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D9B" w:rsidRPr="00F13864" w:rsidRDefault="00137D9B" w:rsidP="00137D9B">
      <w:pPr>
        <w:pStyle w:val="01-TtuloEstudoNota-CLG"/>
      </w:pPr>
      <w:r>
        <w:t xml:space="preserve">PARECER Nº    </w:t>
      </w:r>
      <w:proofErr w:type="gramStart"/>
      <w:r>
        <w:t xml:space="preserve">  ,</w:t>
      </w:r>
      <w:proofErr w:type="gramEnd"/>
      <w:r>
        <w:t xml:space="preserve"> DE 2016</w:t>
      </w:r>
    </w:p>
    <w:p w:rsidR="00137D9B" w:rsidRPr="00137D9B" w:rsidRDefault="00137D9B" w:rsidP="00137D9B">
      <w:pPr>
        <w:spacing w:after="0" w:line="240" w:lineRule="auto"/>
        <w:ind w:left="3402"/>
        <w:jc w:val="both"/>
        <w:rPr>
          <w:rFonts w:ascii="Times New Roman" w:hAnsi="Times New Roman" w:cs="Times New Roman"/>
          <w:i/>
          <w:sz w:val="24"/>
          <w:szCs w:val="24"/>
        </w:rPr>
      </w:pPr>
      <w:r w:rsidRPr="00137D9B">
        <w:rPr>
          <w:rFonts w:ascii="Times New Roman" w:hAnsi="Times New Roman" w:cs="Times New Roman"/>
          <w:i/>
          <w:sz w:val="24"/>
          <w:szCs w:val="24"/>
        </w:rPr>
        <w:t xml:space="preserve">Da COMISSÃO DE CONSTITUIÇÃO, JUSTIÇA E CIDADANIA, sobre a Proposta de Emenda à Constituição nº 10, de 2013, do Senador Alvaro Dias e outros, que altera os </w:t>
      </w:r>
      <w:proofErr w:type="spellStart"/>
      <w:r w:rsidRPr="00137D9B">
        <w:rPr>
          <w:rFonts w:ascii="Times New Roman" w:hAnsi="Times New Roman" w:cs="Times New Roman"/>
          <w:i/>
          <w:sz w:val="24"/>
          <w:szCs w:val="24"/>
        </w:rPr>
        <w:t>arts</w:t>
      </w:r>
      <w:proofErr w:type="spellEnd"/>
      <w:r w:rsidRPr="00137D9B">
        <w:rPr>
          <w:rFonts w:ascii="Times New Roman" w:hAnsi="Times New Roman" w:cs="Times New Roman"/>
          <w:i/>
          <w:sz w:val="24"/>
          <w:szCs w:val="24"/>
        </w:rPr>
        <w:t xml:space="preserve">. 102, 105, 108 e 125 da Constituição Federal para extinguir o foro especial por prerrogativa de função nos casos de crimes comuns. </w:t>
      </w:r>
    </w:p>
    <w:p w:rsidR="004A1AD3" w:rsidRDefault="004A1AD3" w:rsidP="00137D9B">
      <w:pPr>
        <w:pStyle w:val="04-Relatoria-CLG"/>
      </w:pPr>
    </w:p>
    <w:p w:rsidR="00137D9B" w:rsidRPr="00E3528F" w:rsidRDefault="00137D9B" w:rsidP="00137D9B">
      <w:pPr>
        <w:pStyle w:val="04-Relatoria-CLG"/>
        <w:rPr>
          <w:b/>
        </w:rPr>
      </w:pPr>
      <w:r w:rsidRPr="00E3528F">
        <w:t>RELATOR</w:t>
      </w:r>
      <w:r w:rsidRPr="00F13864">
        <w:t xml:space="preserve">: </w:t>
      </w:r>
      <w:r w:rsidRPr="00E3528F">
        <w:t>Senador</w:t>
      </w:r>
      <w:r w:rsidRPr="00F13864">
        <w:t xml:space="preserve"> </w:t>
      </w:r>
      <w:r w:rsidR="00BC472E">
        <w:rPr>
          <w:b/>
        </w:rPr>
        <w:t xml:space="preserve">RANDOLFE </w:t>
      </w:r>
      <w:r>
        <w:rPr>
          <w:b/>
        </w:rPr>
        <w:t>RODRIGUES</w:t>
      </w:r>
    </w:p>
    <w:p w:rsidR="00137D9B" w:rsidRDefault="00137D9B" w:rsidP="00137D9B">
      <w:pPr>
        <w:pStyle w:val="05-Subttulo-CLG"/>
      </w:pPr>
      <w:r w:rsidRPr="00F13864">
        <w:t>I – RELATÓRIO</w:t>
      </w:r>
    </w:p>
    <w:p w:rsidR="003874FA" w:rsidRPr="00137D9B" w:rsidRDefault="000B20F2"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A </w:t>
      </w:r>
      <w:r w:rsidR="003874FA" w:rsidRPr="00137D9B">
        <w:rPr>
          <w:rFonts w:ascii="Times New Roman" w:hAnsi="Times New Roman" w:cs="Times New Roman"/>
          <w:sz w:val="28"/>
          <w:szCs w:val="28"/>
        </w:rPr>
        <w:t xml:space="preserve">Proposta de Emenda à Constituição (PEC) nº 10, de 2013, exclui a previsão constitucional de foro por prerrogativa de função nos tribunais superiores e na Justiça Federal, para julgamento de crime comum praticado por autoridade. Essa modificação opera-se nos artigos 102, I; 105, I, e 108, I, da Constituição da República. </w:t>
      </w:r>
    </w:p>
    <w:p w:rsidR="003874FA" w:rsidRPr="00137D9B" w:rsidRDefault="000B20F2"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3874FA" w:rsidRPr="00137D9B">
        <w:rPr>
          <w:rFonts w:ascii="Times New Roman" w:hAnsi="Times New Roman" w:cs="Times New Roman"/>
          <w:sz w:val="28"/>
          <w:szCs w:val="28"/>
        </w:rPr>
        <w:t xml:space="preserve">Além disso, a PEC veda o estabelecimento dessa regra de competência pelas leis de organização judiciária dos estados, mediante alteração do art. 125, § 1º, da Carta Política. </w:t>
      </w:r>
    </w:p>
    <w:p w:rsidR="003874FA" w:rsidRPr="00137D9B" w:rsidRDefault="000B20F2"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3874FA" w:rsidRPr="00137D9B">
        <w:rPr>
          <w:rFonts w:ascii="Times New Roman" w:hAnsi="Times New Roman" w:cs="Times New Roman"/>
          <w:sz w:val="28"/>
          <w:szCs w:val="28"/>
        </w:rPr>
        <w:t>Na justificação, os autores argumentam que o Estado Democrático de Direito e o princípio republicano privilegiam a igualdade de todos perante a lei, não havendo lugar para privilégios injustificáveis como o foro especial para julgamento de crime comum praticado por autoridade.</w:t>
      </w:r>
    </w:p>
    <w:p w:rsidR="005F7208" w:rsidRDefault="000B20F2" w:rsidP="005F7208">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lastRenderedPageBreak/>
        <w:tab/>
      </w:r>
      <w:r w:rsidR="003874FA" w:rsidRPr="00137D9B">
        <w:rPr>
          <w:rFonts w:ascii="Times New Roman" w:hAnsi="Times New Roman" w:cs="Times New Roman"/>
          <w:sz w:val="28"/>
          <w:szCs w:val="28"/>
        </w:rPr>
        <w:t xml:space="preserve">Quatro emendas foram oferecidas, </w:t>
      </w:r>
      <w:r w:rsidR="005F7208">
        <w:rPr>
          <w:rFonts w:ascii="Times New Roman" w:hAnsi="Times New Roman" w:cs="Times New Roman"/>
          <w:sz w:val="28"/>
          <w:szCs w:val="28"/>
        </w:rPr>
        <w:t xml:space="preserve">a serem </w:t>
      </w:r>
      <w:r w:rsidR="003874FA" w:rsidRPr="00137D9B">
        <w:rPr>
          <w:rFonts w:ascii="Times New Roman" w:hAnsi="Times New Roman" w:cs="Times New Roman"/>
          <w:sz w:val="28"/>
          <w:szCs w:val="28"/>
        </w:rPr>
        <w:t>oportunamente descritas e enfrentadas no mérito, na parte final do voto a seguir transcrito.</w:t>
      </w:r>
    </w:p>
    <w:p w:rsidR="000B20F2" w:rsidRPr="00137D9B" w:rsidRDefault="005F7208" w:rsidP="005F7208">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ab/>
      </w:r>
      <w:r w:rsidR="00137D9B" w:rsidRPr="00137D9B">
        <w:rPr>
          <w:rFonts w:ascii="Times New Roman" w:hAnsi="Times New Roman" w:cs="Times New Roman"/>
          <w:sz w:val="28"/>
          <w:szCs w:val="28"/>
        </w:rPr>
        <w:t>É o Relatório.</w:t>
      </w:r>
    </w:p>
    <w:p w:rsidR="003874FA" w:rsidRPr="00137D9B" w:rsidRDefault="000B20F2" w:rsidP="003874FA">
      <w:pPr>
        <w:spacing w:before="240" w:after="240" w:line="360" w:lineRule="auto"/>
        <w:jc w:val="both"/>
        <w:rPr>
          <w:rFonts w:ascii="Times New Roman" w:hAnsi="Times New Roman" w:cs="Times New Roman"/>
          <w:b/>
          <w:sz w:val="28"/>
          <w:szCs w:val="28"/>
        </w:rPr>
      </w:pPr>
      <w:r w:rsidRPr="00137D9B">
        <w:rPr>
          <w:rFonts w:ascii="Times New Roman" w:hAnsi="Times New Roman" w:cs="Times New Roman"/>
          <w:b/>
          <w:sz w:val="28"/>
          <w:szCs w:val="28"/>
        </w:rPr>
        <w:t xml:space="preserve">II </w:t>
      </w:r>
      <w:r w:rsidR="00137D9B" w:rsidRPr="00137D9B">
        <w:rPr>
          <w:rFonts w:ascii="Times New Roman" w:hAnsi="Times New Roman" w:cs="Times New Roman"/>
          <w:b/>
          <w:sz w:val="28"/>
          <w:szCs w:val="28"/>
        </w:rPr>
        <w:t>–</w:t>
      </w:r>
      <w:r w:rsidRPr="00137D9B">
        <w:rPr>
          <w:rFonts w:ascii="Times New Roman" w:hAnsi="Times New Roman" w:cs="Times New Roman"/>
          <w:b/>
          <w:sz w:val="28"/>
          <w:szCs w:val="28"/>
        </w:rPr>
        <w:t xml:space="preserve"> ANÁLISE</w:t>
      </w:r>
    </w:p>
    <w:p w:rsidR="00137D9B" w:rsidRPr="00137D9B" w:rsidRDefault="00137D9B" w:rsidP="00137D9B">
      <w:pPr>
        <w:spacing w:before="240" w:after="240" w:line="360" w:lineRule="auto"/>
        <w:jc w:val="both"/>
        <w:rPr>
          <w:rFonts w:ascii="Times New Roman" w:hAnsi="Times New Roman" w:cs="Times New Roman"/>
          <w:sz w:val="28"/>
          <w:szCs w:val="28"/>
        </w:rPr>
      </w:pPr>
      <w:r w:rsidRPr="00137D9B">
        <w:rPr>
          <w:rFonts w:ascii="Times New Roman" w:hAnsi="Times New Roman" w:cs="Times New Roman"/>
          <w:b/>
          <w:sz w:val="28"/>
          <w:szCs w:val="28"/>
        </w:rPr>
        <w:tab/>
      </w:r>
      <w:r w:rsidRPr="00137D9B">
        <w:rPr>
          <w:rFonts w:ascii="Times New Roman" w:hAnsi="Times New Roman" w:cs="Times New Roman"/>
          <w:sz w:val="28"/>
          <w:szCs w:val="28"/>
        </w:rPr>
        <w:t>Consoante prevê o art. 356 do Regimento Interno da Casa, cabe a esta Comissão de Constituição, Justiça e Cidadania emitir parecer sobre proposta de emenda à Constituição.</w:t>
      </w:r>
    </w:p>
    <w:p w:rsidR="00137D9B" w:rsidRPr="00137D9B" w:rsidRDefault="00137D9B" w:rsidP="00137D9B">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ab/>
      </w:r>
      <w:r w:rsidRPr="00137D9B">
        <w:rPr>
          <w:rFonts w:ascii="Times New Roman" w:hAnsi="Times New Roman" w:cs="Times New Roman"/>
          <w:sz w:val="28"/>
          <w:szCs w:val="28"/>
        </w:rPr>
        <w:t>Pass</w:t>
      </w:r>
      <w:r>
        <w:rPr>
          <w:rFonts w:ascii="Times New Roman" w:hAnsi="Times New Roman" w:cs="Times New Roman"/>
          <w:sz w:val="28"/>
          <w:szCs w:val="28"/>
        </w:rPr>
        <w:t>e</w:t>
      </w:r>
      <w:r w:rsidRPr="00137D9B">
        <w:rPr>
          <w:rFonts w:ascii="Times New Roman" w:hAnsi="Times New Roman" w:cs="Times New Roman"/>
          <w:sz w:val="28"/>
          <w:szCs w:val="28"/>
        </w:rPr>
        <w:t>mos, pois, a analisar a presente iniciativa.</w:t>
      </w:r>
    </w:p>
    <w:p w:rsidR="00137D9B" w:rsidRPr="00137D9B" w:rsidRDefault="00137D9B" w:rsidP="00137D9B">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ab/>
      </w:r>
      <w:r w:rsidRPr="00137D9B">
        <w:rPr>
          <w:rFonts w:ascii="Times New Roman" w:hAnsi="Times New Roman" w:cs="Times New Roman"/>
          <w:sz w:val="28"/>
          <w:szCs w:val="28"/>
        </w:rPr>
        <w:t>Quanto à constitucionalidade, entendemos que nada obsta à livre tramitação da matéria sob exame. Com efeito, no que diz respeito às cláusulas que impedem deliberação sobre proposta de emenda à Constituição inscritas nos §§ 1º, 4º e 5º do art. 60 da Lei Maior, nenhuma delas se aplica ao caso sob exame. Assim, não temos unidade da Federação sob intervenção federal e não estamos sob estado de defesa ou de sítio (§ 1º); a proposta não fere a forma federativa de Estado, nem o voto direto secreto, universal e periódico, não macula a separação de Poderes, nem os direitos e garantias individuais (§ 4º); por fim, a matéria que é objeto da proposição não foi rejeitada nem prejudicada na presente sessão legislativa (§ 5º).</w:t>
      </w:r>
    </w:p>
    <w:p w:rsidR="00137D9B" w:rsidRPr="00137D9B" w:rsidRDefault="00137D9B" w:rsidP="00137D9B">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ab/>
      </w:r>
      <w:r w:rsidRPr="00137D9B">
        <w:rPr>
          <w:rFonts w:ascii="Times New Roman" w:hAnsi="Times New Roman" w:cs="Times New Roman"/>
          <w:sz w:val="28"/>
          <w:szCs w:val="28"/>
        </w:rPr>
        <w:t xml:space="preserve">Outrossim, não vislumbramos vício de injuridicidade ou de regimental idade. </w:t>
      </w:r>
    </w:p>
    <w:p w:rsidR="00137D9B" w:rsidRPr="00137D9B" w:rsidRDefault="00137D9B" w:rsidP="00137D9B">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ab/>
      </w:r>
      <w:r w:rsidRPr="00137D9B">
        <w:rPr>
          <w:rFonts w:ascii="Times New Roman" w:hAnsi="Times New Roman" w:cs="Times New Roman"/>
          <w:sz w:val="28"/>
          <w:szCs w:val="28"/>
        </w:rPr>
        <w:t>Quanto ao mérito, o nosso entendimento é o de que a presente proposta de emenda à Constituição deve se</w:t>
      </w:r>
      <w:r w:rsidR="001F6EEB">
        <w:rPr>
          <w:rFonts w:ascii="Times New Roman" w:hAnsi="Times New Roman" w:cs="Times New Roman"/>
          <w:sz w:val="28"/>
          <w:szCs w:val="28"/>
        </w:rPr>
        <w:t>r</w:t>
      </w:r>
      <w:r w:rsidRPr="00137D9B">
        <w:rPr>
          <w:rFonts w:ascii="Times New Roman" w:hAnsi="Times New Roman" w:cs="Times New Roman"/>
          <w:sz w:val="28"/>
          <w:szCs w:val="28"/>
        </w:rPr>
        <w:t xml:space="preserve"> acolhida por esta Comissão.</w:t>
      </w:r>
    </w:p>
    <w:p w:rsidR="003C297F" w:rsidRPr="00137D9B" w:rsidRDefault="00C555E5"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3C297F" w:rsidRPr="00137D9B">
        <w:rPr>
          <w:rFonts w:ascii="Times New Roman" w:hAnsi="Times New Roman" w:cs="Times New Roman"/>
          <w:sz w:val="28"/>
          <w:szCs w:val="28"/>
        </w:rPr>
        <w:t xml:space="preserve">É notório que restou ultrapassada a ideia de que o foro por prerrogativa de função serviria para proteger o cargo, não o seu ocupante. O que se </w:t>
      </w:r>
      <w:r w:rsidR="003C297F" w:rsidRPr="00137D9B">
        <w:rPr>
          <w:rFonts w:ascii="Times New Roman" w:hAnsi="Times New Roman" w:cs="Times New Roman"/>
          <w:sz w:val="28"/>
          <w:szCs w:val="28"/>
        </w:rPr>
        <w:lastRenderedPageBreak/>
        <w:t>observa, ao contrário, é que muitas pessoas buscam o mandato eletivo justamente para fugir das instâncias ordinárias da Justiça, conduta francamente reprovável. Hoje o foro especial é visto pela população como verdadeiro privilégio odioso, utilizado apenas para proteção da classe política - que já não goza de boa reputação -, devido aos sucessivos escândalos de corrupção. Oportuno e conveniente, portanto, modificar as regras vigentes, no que tange ao foro privilegiado.</w:t>
      </w:r>
    </w:p>
    <w:p w:rsidR="004736EB" w:rsidRPr="00137D9B" w:rsidRDefault="003C297F"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C555E5" w:rsidRPr="00137D9B">
        <w:rPr>
          <w:rFonts w:ascii="Times New Roman" w:hAnsi="Times New Roman" w:cs="Times New Roman"/>
          <w:sz w:val="28"/>
          <w:szCs w:val="28"/>
        </w:rPr>
        <w:t xml:space="preserve">O foro por prerrogativa de função, apelidado sem nenhuma impropriedade de “foro privilegiado”, é uma das demandas mais prementes que foram vocalizadas pela sociedade brasileira desde as Jornadas de Junho de 2013 até o epicentro nervoso da crise política que o país atravessa ainda nos dias de hoje, após o </w:t>
      </w:r>
      <w:proofErr w:type="spellStart"/>
      <w:r w:rsidR="00C555E5" w:rsidRPr="00137D9B">
        <w:rPr>
          <w:rFonts w:ascii="Times New Roman" w:hAnsi="Times New Roman" w:cs="Times New Roman"/>
          <w:sz w:val="28"/>
          <w:szCs w:val="28"/>
        </w:rPr>
        <w:t>descortinamento</w:t>
      </w:r>
      <w:proofErr w:type="spellEnd"/>
      <w:r w:rsidR="00C555E5" w:rsidRPr="00137D9B">
        <w:rPr>
          <w:rFonts w:ascii="Times New Roman" w:hAnsi="Times New Roman" w:cs="Times New Roman"/>
          <w:sz w:val="28"/>
          <w:szCs w:val="28"/>
        </w:rPr>
        <w:t xml:space="preserve"> dos perniciosos arranjos criminosos de apropriação da Coisa Pública</w:t>
      </w:r>
      <w:r w:rsidR="000E63A2">
        <w:rPr>
          <w:rFonts w:ascii="Times New Roman" w:hAnsi="Times New Roman" w:cs="Times New Roman"/>
          <w:sz w:val="28"/>
          <w:szCs w:val="28"/>
        </w:rPr>
        <w:t>,</w:t>
      </w:r>
      <w:r w:rsidR="00C555E5" w:rsidRPr="00137D9B">
        <w:rPr>
          <w:rFonts w:ascii="Times New Roman" w:hAnsi="Times New Roman" w:cs="Times New Roman"/>
          <w:sz w:val="28"/>
          <w:szCs w:val="28"/>
        </w:rPr>
        <w:t xml:space="preserve"> que foram </w:t>
      </w:r>
      <w:r w:rsidR="004B22C3" w:rsidRPr="00137D9B">
        <w:rPr>
          <w:rFonts w:ascii="Times New Roman" w:hAnsi="Times New Roman" w:cs="Times New Roman"/>
          <w:sz w:val="28"/>
          <w:szCs w:val="28"/>
        </w:rPr>
        <w:t>revelados</w:t>
      </w:r>
      <w:r w:rsidR="00C555E5" w:rsidRPr="00137D9B">
        <w:rPr>
          <w:rFonts w:ascii="Times New Roman" w:hAnsi="Times New Roman" w:cs="Times New Roman"/>
          <w:sz w:val="28"/>
          <w:szCs w:val="28"/>
        </w:rPr>
        <w:t xml:space="preserve"> nos últimos anos. </w:t>
      </w:r>
    </w:p>
    <w:p w:rsidR="00AE7613" w:rsidRPr="00137D9B" w:rsidRDefault="001B208F"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AE7613" w:rsidRPr="00137D9B">
        <w:rPr>
          <w:rFonts w:ascii="Times New Roman" w:hAnsi="Times New Roman" w:cs="Times New Roman"/>
          <w:sz w:val="28"/>
          <w:szCs w:val="28"/>
        </w:rPr>
        <w:t xml:space="preserve">Essa pressão das ruas sobre este ultrapassado mecanismo é mais que </w:t>
      </w:r>
      <w:r w:rsidR="00E2162D" w:rsidRPr="00137D9B">
        <w:rPr>
          <w:rFonts w:ascii="Times New Roman" w:hAnsi="Times New Roman" w:cs="Times New Roman"/>
          <w:sz w:val="28"/>
          <w:szCs w:val="28"/>
        </w:rPr>
        <w:t>justific</w:t>
      </w:r>
      <w:r w:rsidR="00AE7613" w:rsidRPr="00137D9B">
        <w:rPr>
          <w:rFonts w:ascii="Times New Roman" w:hAnsi="Times New Roman" w:cs="Times New Roman"/>
          <w:sz w:val="28"/>
          <w:szCs w:val="28"/>
        </w:rPr>
        <w:t>ável e oportuna: levantamento feito em 2007, pela Associação dos Magistrados Brasileiros (AMB), apontou que, da promulgação da Constituição de 1988 até maio de 2006, nenhuma autoridade havia sido condenada no Supremo Tribunal Federal (S</w:t>
      </w:r>
      <w:r w:rsidR="006C1DCB" w:rsidRPr="00137D9B">
        <w:rPr>
          <w:rFonts w:ascii="Times New Roman" w:hAnsi="Times New Roman" w:cs="Times New Roman"/>
          <w:sz w:val="28"/>
          <w:szCs w:val="28"/>
        </w:rPr>
        <w:t>TF), nas 130 ações penais ajuizadas. A</w:t>
      </w:r>
      <w:r w:rsidR="00AE7613" w:rsidRPr="00137D9B">
        <w:rPr>
          <w:rFonts w:ascii="Times New Roman" w:hAnsi="Times New Roman" w:cs="Times New Roman"/>
          <w:sz w:val="28"/>
          <w:szCs w:val="28"/>
        </w:rPr>
        <w:t xml:space="preserve">penas cinco de um total de 333 processos </w:t>
      </w:r>
      <w:r w:rsidR="006C1DCB" w:rsidRPr="00137D9B">
        <w:rPr>
          <w:rFonts w:ascii="Times New Roman" w:hAnsi="Times New Roman" w:cs="Times New Roman"/>
          <w:sz w:val="28"/>
          <w:szCs w:val="28"/>
        </w:rPr>
        <w:t>resultaram em</w:t>
      </w:r>
      <w:r w:rsidR="00AE7613" w:rsidRPr="00137D9B">
        <w:rPr>
          <w:rFonts w:ascii="Times New Roman" w:hAnsi="Times New Roman" w:cs="Times New Roman"/>
          <w:sz w:val="28"/>
          <w:szCs w:val="28"/>
        </w:rPr>
        <w:t xml:space="preserve"> condenação no STJ, o que equivale </w:t>
      </w:r>
      <w:r w:rsidR="000E63A2">
        <w:rPr>
          <w:rFonts w:ascii="Times New Roman" w:hAnsi="Times New Roman" w:cs="Times New Roman"/>
          <w:sz w:val="28"/>
          <w:szCs w:val="28"/>
        </w:rPr>
        <w:t xml:space="preserve">a um índice de condenação de </w:t>
      </w:r>
      <w:r w:rsidR="00AE7613" w:rsidRPr="00137D9B">
        <w:rPr>
          <w:rFonts w:ascii="Times New Roman" w:hAnsi="Times New Roman" w:cs="Times New Roman"/>
          <w:sz w:val="28"/>
          <w:szCs w:val="28"/>
        </w:rPr>
        <w:t xml:space="preserve">1,5% </w:t>
      </w:r>
      <w:r w:rsidR="006C1DCB" w:rsidRPr="00137D9B">
        <w:rPr>
          <w:rFonts w:ascii="Times New Roman" w:hAnsi="Times New Roman" w:cs="Times New Roman"/>
          <w:sz w:val="28"/>
          <w:szCs w:val="28"/>
        </w:rPr>
        <w:t xml:space="preserve">do universo </w:t>
      </w:r>
      <w:r w:rsidR="00A75972" w:rsidRPr="00137D9B">
        <w:rPr>
          <w:rFonts w:ascii="Times New Roman" w:hAnsi="Times New Roman" w:cs="Times New Roman"/>
          <w:sz w:val="28"/>
          <w:szCs w:val="28"/>
        </w:rPr>
        <w:t>das autoridades que se tornaram alvo dessas ações</w:t>
      </w:r>
      <w:r w:rsidR="00AE7613" w:rsidRPr="00137D9B">
        <w:rPr>
          <w:rFonts w:ascii="Times New Roman" w:hAnsi="Times New Roman" w:cs="Times New Roman"/>
          <w:sz w:val="28"/>
          <w:szCs w:val="28"/>
        </w:rPr>
        <w:t xml:space="preserve">. </w:t>
      </w:r>
    </w:p>
    <w:p w:rsidR="00AE7613" w:rsidRPr="00137D9B" w:rsidRDefault="00AE7613"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No mesmo período, segundo levantamento da Revista Congresso em Foco, mais de 500 parlamentares foram investigados no Supremo Tribunal Federal (STF). A primeira condenação ocorreu apenas em 2010</w:t>
      </w:r>
      <w:r w:rsidR="005E29F4" w:rsidRPr="00137D9B">
        <w:rPr>
          <w:rFonts w:ascii="Times New Roman" w:hAnsi="Times New Roman" w:cs="Times New Roman"/>
          <w:sz w:val="28"/>
          <w:szCs w:val="28"/>
        </w:rPr>
        <w:t xml:space="preserve">, </w:t>
      </w:r>
      <w:r w:rsidR="00A75972" w:rsidRPr="00137D9B">
        <w:rPr>
          <w:rFonts w:ascii="Times New Roman" w:hAnsi="Times New Roman" w:cs="Times New Roman"/>
          <w:sz w:val="28"/>
          <w:szCs w:val="28"/>
        </w:rPr>
        <w:t>mais de 124</w:t>
      </w:r>
      <w:r w:rsidR="000E63A2">
        <w:rPr>
          <w:rFonts w:ascii="Times New Roman" w:hAnsi="Times New Roman" w:cs="Times New Roman"/>
          <w:sz w:val="28"/>
          <w:szCs w:val="28"/>
        </w:rPr>
        <w:t xml:space="preserve"> anos após a fundação do STF</w:t>
      </w:r>
      <w:r w:rsidRPr="00137D9B">
        <w:rPr>
          <w:rFonts w:ascii="Times New Roman" w:hAnsi="Times New Roman" w:cs="Times New Roman"/>
          <w:sz w:val="28"/>
          <w:szCs w:val="28"/>
        </w:rPr>
        <w:t xml:space="preserve">. De lá para cá, apenas 16 congressistas que estavam no exercício do mandato foram condenados por crimes como </w:t>
      </w:r>
      <w:r w:rsidRPr="00137D9B">
        <w:rPr>
          <w:rFonts w:ascii="Times New Roman" w:hAnsi="Times New Roman" w:cs="Times New Roman"/>
          <w:sz w:val="28"/>
          <w:szCs w:val="28"/>
        </w:rPr>
        <w:lastRenderedPageBreak/>
        <w:t xml:space="preserve">corrupção, lavagem de dinheiro e desvio de recursos públicos.  Apenas em 2013, o primeiro congressista em exercício do mandato, desde 1988, foi preso por ordem da Suprema Corte, a despeito das inúmeras denúncias que atingiram a classe política desde então. </w:t>
      </w:r>
    </w:p>
    <w:p w:rsidR="00AE7613" w:rsidRPr="00137D9B" w:rsidRDefault="00AE7613"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Esses dados alarmantes são motivo de forte desgaste para as Instituições brasileiras: o foro tornou-se, sob o pretexto de </w:t>
      </w:r>
      <w:r w:rsidR="000A0A23">
        <w:rPr>
          <w:rFonts w:ascii="Times New Roman" w:hAnsi="Times New Roman" w:cs="Times New Roman"/>
          <w:sz w:val="28"/>
          <w:szCs w:val="28"/>
        </w:rPr>
        <w:t>assegurar a independência das</w:t>
      </w:r>
      <w:r w:rsidRPr="00137D9B">
        <w:rPr>
          <w:rFonts w:ascii="Times New Roman" w:hAnsi="Times New Roman" w:cs="Times New Roman"/>
          <w:sz w:val="28"/>
          <w:szCs w:val="28"/>
        </w:rPr>
        <w:t xml:space="preserve"> autoridades, sinônimo de impunidade. </w:t>
      </w:r>
    </w:p>
    <w:p w:rsidR="000644BE" w:rsidRPr="00137D9B" w:rsidRDefault="000644BE"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A Suprema Corte assiste impotente a sua credibilidade institucional ser posta à prova, sem muito poder fazer a respeito. Isso porque </w:t>
      </w:r>
      <w:r w:rsidR="00445AFD" w:rsidRPr="00137D9B">
        <w:rPr>
          <w:rFonts w:ascii="Times New Roman" w:hAnsi="Times New Roman" w:cs="Times New Roman"/>
          <w:sz w:val="28"/>
          <w:szCs w:val="28"/>
        </w:rPr>
        <w:t xml:space="preserve">mesmo o STF </w:t>
      </w:r>
      <w:r w:rsidRPr="00137D9B">
        <w:rPr>
          <w:rFonts w:ascii="Times New Roman" w:hAnsi="Times New Roman" w:cs="Times New Roman"/>
          <w:sz w:val="28"/>
          <w:szCs w:val="28"/>
        </w:rPr>
        <w:t>não pode declarar</w:t>
      </w:r>
      <w:r w:rsidR="00445AFD" w:rsidRPr="00137D9B">
        <w:rPr>
          <w:rFonts w:ascii="Times New Roman" w:hAnsi="Times New Roman" w:cs="Times New Roman"/>
          <w:sz w:val="28"/>
          <w:szCs w:val="28"/>
        </w:rPr>
        <w:t xml:space="preserve"> a inconstitucionalidade</w:t>
      </w:r>
      <w:r w:rsidRPr="00137D9B">
        <w:rPr>
          <w:rFonts w:ascii="Times New Roman" w:hAnsi="Times New Roman" w:cs="Times New Roman"/>
          <w:sz w:val="28"/>
          <w:szCs w:val="28"/>
        </w:rPr>
        <w:t xml:space="preserve"> </w:t>
      </w:r>
      <w:r w:rsidR="00445AFD" w:rsidRPr="00137D9B">
        <w:rPr>
          <w:rFonts w:ascii="Times New Roman" w:hAnsi="Times New Roman" w:cs="Times New Roman"/>
          <w:sz w:val="28"/>
          <w:szCs w:val="28"/>
        </w:rPr>
        <w:t xml:space="preserve">desse famigerado instrumento, vez que se trata de norma constitucional originária, que consta no texto da Constituição desde a sua promulgação e, nessa qualidade, é insuspeito ao controle de constitucionalidade. </w:t>
      </w:r>
    </w:p>
    <w:p w:rsidR="00445AFD" w:rsidRPr="00137D9B" w:rsidRDefault="00445AFD"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Os ministros do Supremo Tribunal Federal em muitas ocasiões são submetidos ao constrangimento público de ter que decidir ações penais cujos crimes já tiveram suas penas prescritas em concreto. Julgam antevendo o seu provável desfecho, mas o fazem para que lhes pese a acusação de leniência. </w:t>
      </w:r>
    </w:p>
    <w:p w:rsidR="00366A80" w:rsidRPr="00137D9B" w:rsidRDefault="00366A80"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0A0A23" w:rsidRPr="00137D9B">
        <w:rPr>
          <w:rFonts w:ascii="Times New Roman" w:hAnsi="Times New Roman" w:cs="Times New Roman"/>
          <w:sz w:val="28"/>
          <w:szCs w:val="28"/>
        </w:rPr>
        <w:t>Os mi</w:t>
      </w:r>
      <w:r w:rsidR="000A0A23">
        <w:rPr>
          <w:rFonts w:ascii="Times New Roman" w:hAnsi="Times New Roman" w:cs="Times New Roman"/>
          <w:sz w:val="28"/>
          <w:szCs w:val="28"/>
        </w:rPr>
        <w:t>nistros, aliás</w:t>
      </w:r>
      <w:r w:rsidRPr="00137D9B">
        <w:rPr>
          <w:rFonts w:ascii="Times New Roman" w:hAnsi="Times New Roman" w:cs="Times New Roman"/>
          <w:sz w:val="28"/>
          <w:szCs w:val="28"/>
        </w:rPr>
        <w:t xml:space="preserve">, que, senão todos, na sua imensa maioria se pautam por discrição e grande moderação em suas declarações públicas, já não disfarçam a sua insatisfação com a manutenção deste anacronismo constitucional, para dizer o mínimo: não raro esboçam críticas em palestras, eventos acadêmicos ou artigos sobre o tema. </w:t>
      </w:r>
    </w:p>
    <w:p w:rsidR="00AE7613" w:rsidRPr="00137D9B" w:rsidRDefault="00AE7613"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Essa </w:t>
      </w:r>
      <w:proofErr w:type="spellStart"/>
      <w:r w:rsidRPr="00137D9B">
        <w:rPr>
          <w:rFonts w:ascii="Times New Roman" w:hAnsi="Times New Roman" w:cs="Times New Roman"/>
          <w:sz w:val="28"/>
          <w:szCs w:val="28"/>
        </w:rPr>
        <w:t>disfuncionalidade</w:t>
      </w:r>
      <w:proofErr w:type="spellEnd"/>
      <w:r w:rsidRPr="00137D9B">
        <w:rPr>
          <w:rFonts w:ascii="Times New Roman" w:hAnsi="Times New Roman" w:cs="Times New Roman"/>
          <w:sz w:val="28"/>
          <w:szCs w:val="28"/>
        </w:rPr>
        <w:t xml:space="preserve"> do Sistema de Justiça Criminal </w:t>
      </w:r>
      <w:r w:rsidR="00445AFD" w:rsidRPr="00137D9B">
        <w:rPr>
          <w:rFonts w:ascii="Times New Roman" w:hAnsi="Times New Roman" w:cs="Times New Roman"/>
          <w:sz w:val="28"/>
          <w:szCs w:val="28"/>
        </w:rPr>
        <w:t xml:space="preserve">tem razões mais que evidentes: o STF exerce, a um só tempo, a função de cúpula do Poder Judiciário, como sua última instância, e de Corte Constitucional, que </w:t>
      </w:r>
      <w:r w:rsidR="005E29F4" w:rsidRPr="00137D9B">
        <w:rPr>
          <w:rFonts w:ascii="Times New Roman" w:hAnsi="Times New Roman" w:cs="Times New Roman"/>
          <w:sz w:val="28"/>
          <w:szCs w:val="28"/>
        </w:rPr>
        <w:lastRenderedPageBreak/>
        <w:t>possui como função derradeira interpretar</w:t>
      </w:r>
      <w:r w:rsidR="00445AFD" w:rsidRPr="00137D9B">
        <w:rPr>
          <w:rFonts w:ascii="Times New Roman" w:hAnsi="Times New Roman" w:cs="Times New Roman"/>
          <w:sz w:val="28"/>
          <w:szCs w:val="28"/>
        </w:rPr>
        <w:t xml:space="preserve"> </w:t>
      </w:r>
      <w:r w:rsidR="005E29F4" w:rsidRPr="00137D9B">
        <w:rPr>
          <w:rFonts w:ascii="Times New Roman" w:hAnsi="Times New Roman" w:cs="Times New Roman"/>
          <w:sz w:val="28"/>
          <w:szCs w:val="28"/>
        </w:rPr>
        <w:t>a</w:t>
      </w:r>
      <w:r w:rsidR="00445AFD" w:rsidRPr="00137D9B">
        <w:rPr>
          <w:rFonts w:ascii="Times New Roman" w:hAnsi="Times New Roman" w:cs="Times New Roman"/>
          <w:sz w:val="28"/>
          <w:szCs w:val="28"/>
        </w:rPr>
        <w:t xml:space="preserve"> Constituição, </w:t>
      </w:r>
      <w:r w:rsidR="005E29F4" w:rsidRPr="00137D9B">
        <w:rPr>
          <w:rFonts w:ascii="Times New Roman" w:hAnsi="Times New Roman" w:cs="Times New Roman"/>
          <w:sz w:val="28"/>
          <w:szCs w:val="28"/>
        </w:rPr>
        <w:t>dando a palavra final sobre a maior parte das</w:t>
      </w:r>
      <w:r w:rsidR="00445AFD" w:rsidRPr="00137D9B">
        <w:rPr>
          <w:rFonts w:ascii="Times New Roman" w:hAnsi="Times New Roman" w:cs="Times New Roman"/>
          <w:sz w:val="28"/>
          <w:szCs w:val="28"/>
        </w:rPr>
        <w:t xml:space="preserve"> controvérsias que tangenciam o extenso texto da Carta Magna.</w:t>
      </w:r>
    </w:p>
    <w:p w:rsidR="00445AFD" w:rsidRPr="00137D9B" w:rsidRDefault="00445AFD"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Num país que possui uma Constituição </w:t>
      </w:r>
      <w:r w:rsidR="00E7145B">
        <w:rPr>
          <w:rFonts w:ascii="Times New Roman" w:hAnsi="Times New Roman" w:cs="Times New Roman"/>
          <w:sz w:val="28"/>
          <w:szCs w:val="28"/>
        </w:rPr>
        <w:t>altamente</w:t>
      </w:r>
      <w:r w:rsidRPr="00137D9B">
        <w:rPr>
          <w:rFonts w:ascii="Times New Roman" w:hAnsi="Times New Roman" w:cs="Times New Roman"/>
          <w:sz w:val="28"/>
          <w:szCs w:val="28"/>
        </w:rPr>
        <w:t xml:space="preserve"> expansiva, bastante analítica, que versa sobre uma infinidade</w:t>
      </w:r>
      <w:r w:rsidR="00E2162D" w:rsidRPr="00137D9B">
        <w:rPr>
          <w:rFonts w:ascii="Times New Roman" w:hAnsi="Times New Roman" w:cs="Times New Roman"/>
          <w:sz w:val="28"/>
          <w:szCs w:val="28"/>
        </w:rPr>
        <w:t xml:space="preserve"> de temas, somente a nobre função de Corte Constitucional já congestionaria sobremaneira o trabalho de onze juízes, que, via de regra, devem decidir de modo colegiado, a partir da maioria de seus membros. Quando se soma a essa função sensível inúmeras outras atribuições em grau recursal de todo o Poder Judiciário, ou mesmo em nível originário (quando a competência já é, desde o princípio, do STF), o resultado não poderia ser diferente: pronunciada paralisia institucional, por mais que se reconheçam os nobres e relevantes esforços de modernização processual empreendidos pelo Poder Judiciário nos últimos anos</w:t>
      </w:r>
      <w:r w:rsidR="0060604B">
        <w:rPr>
          <w:rFonts w:ascii="Times New Roman" w:hAnsi="Times New Roman" w:cs="Times New Roman"/>
          <w:sz w:val="28"/>
          <w:szCs w:val="28"/>
        </w:rPr>
        <w:t>, sob a batuta do Conselho Nacional de Justiça</w:t>
      </w:r>
      <w:r w:rsidR="00E2162D" w:rsidRPr="00137D9B">
        <w:rPr>
          <w:rFonts w:ascii="Times New Roman" w:hAnsi="Times New Roman" w:cs="Times New Roman"/>
          <w:sz w:val="28"/>
          <w:szCs w:val="28"/>
        </w:rPr>
        <w:t xml:space="preserve">. </w:t>
      </w:r>
    </w:p>
    <w:p w:rsidR="00E2162D" w:rsidRPr="00137D9B" w:rsidRDefault="00E2162D"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O Superior Tribunal de Justiça, foro de outro sem número de autoridades, embora possua em tese o triplo d</w:t>
      </w:r>
      <w:r w:rsidR="00571669" w:rsidRPr="00137D9B">
        <w:rPr>
          <w:rFonts w:ascii="Times New Roman" w:hAnsi="Times New Roman" w:cs="Times New Roman"/>
          <w:sz w:val="28"/>
          <w:szCs w:val="28"/>
        </w:rPr>
        <w:t>a</w:t>
      </w:r>
      <w:r w:rsidRPr="00137D9B">
        <w:rPr>
          <w:rFonts w:ascii="Times New Roman" w:hAnsi="Times New Roman" w:cs="Times New Roman"/>
          <w:sz w:val="28"/>
          <w:szCs w:val="28"/>
        </w:rPr>
        <w:t xml:space="preserve"> capacidade</w:t>
      </w:r>
      <w:r w:rsidR="00571669" w:rsidRPr="00137D9B">
        <w:rPr>
          <w:rFonts w:ascii="Times New Roman" w:hAnsi="Times New Roman" w:cs="Times New Roman"/>
          <w:sz w:val="28"/>
          <w:szCs w:val="28"/>
        </w:rPr>
        <w:t xml:space="preserve"> de produção</w:t>
      </w:r>
      <w:r w:rsidRPr="00137D9B">
        <w:rPr>
          <w:rFonts w:ascii="Times New Roman" w:hAnsi="Times New Roman" w:cs="Times New Roman"/>
          <w:sz w:val="28"/>
          <w:szCs w:val="28"/>
        </w:rPr>
        <w:t xml:space="preserve"> da Suprema Corte, com três vezes mais membros julgadores, não experimenta outra sorte: vê-se congestionado por ações penais cujo destino está fatalmente traçado mesmo antes de seu ajuizamento, com</w:t>
      </w:r>
      <w:r w:rsidR="00571669" w:rsidRPr="00137D9B">
        <w:rPr>
          <w:rFonts w:ascii="Times New Roman" w:hAnsi="Times New Roman" w:cs="Times New Roman"/>
          <w:sz w:val="28"/>
          <w:szCs w:val="28"/>
        </w:rPr>
        <w:t xml:space="preserve"> a provável prescrição das penalidades</w:t>
      </w:r>
      <w:r w:rsidRPr="00137D9B">
        <w:rPr>
          <w:rFonts w:ascii="Times New Roman" w:hAnsi="Times New Roman" w:cs="Times New Roman"/>
          <w:sz w:val="28"/>
          <w:szCs w:val="28"/>
        </w:rPr>
        <w:t xml:space="preserve"> respectivas.  </w:t>
      </w:r>
    </w:p>
    <w:p w:rsidR="00543B10" w:rsidRPr="00137D9B" w:rsidRDefault="00E2162D"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O processo criminal trata de um dos bens jurídicos mais valiosos à disposição dos homens </w:t>
      </w:r>
      <w:r w:rsidR="00543B10" w:rsidRPr="00137D9B">
        <w:rPr>
          <w:rFonts w:ascii="Times New Roman" w:hAnsi="Times New Roman" w:cs="Times New Roman"/>
          <w:sz w:val="28"/>
          <w:szCs w:val="28"/>
        </w:rPr>
        <w:t xml:space="preserve">e mulheres: </w:t>
      </w:r>
      <w:r w:rsidRPr="00137D9B">
        <w:rPr>
          <w:rFonts w:ascii="Times New Roman" w:hAnsi="Times New Roman" w:cs="Times New Roman"/>
          <w:sz w:val="28"/>
          <w:szCs w:val="28"/>
        </w:rPr>
        <w:t xml:space="preserve">sua liberdade. Por ter como consequências gravames relevantes sobre as liberdades individuais, demanda evidentemente um intenso esforço instrutório, de valoração das provas, submissão ao contraditório e </w:t>
      </w:r>
      <w:proofErr w:type="spellStart"/>
      <w:r w:rsidRPr="00137D9B">
        <w:rPr>
          <w:rFonts w:ascii="Times New Roman" w:hAnsi="Times New Roman" w:cs="Times New Roman"/>
          <w:sz w:val="28"/>
          <w:szCs w:val="28"/>
        </w:rPr>
        <w:t>oportunização</w:t>
      </w:r>
      <w:proofErr w:type="spellEnd"/>
      <w:r w:rsidRPr="00137D9B">
        <w:rPr>
          <w:rFonts w:ascii="Times New Roman" w:hAnsi="Times New Roman" w:cs="Times New Roman"/>
          <w:sz w:val="28"/>
          <w:szCs w:val="28"/>
        </w:rPr>
        <w:t xml:space="preserve"> da mais ampla defesa</w:t>
      </w:r>
      <w:r w:rsidR="00543B10" w:rsidRPr="00137D9B">
        <w:rPr>
          <w:rFonts w:ascii="Times New Roman" w:hAnsi="Times New Roman" w:cs="Times New Roman"/>
          <w:sz w:val="28"/>
          <w:szCs w:val="28"/>
        </w:rPr>
        <w:t xml:space="preserve"> possível, para, ao fim, comprovar</w:t>
      </w:r>
      <w:r w:rsidR="006209EB">
        <w:rPr>
          <w:rFonts w:ascii="Times New Roman" w:hAnsi="Times New Roman" w:cs="Times New Roman"/>
          <w:sz w:val="28"/>
          <w:szCs w:val="28"/>
        </w:rPr>
        <w:t>-se</w:t>
      </w:r>
      <w:r w:rsidR="00543B10" w:rsidRPr="00137D9B">
        <w:rPr>
          <w:rFonts w:ascii="Times New Roman" w:hAnsi="Times New Roman" w:cs="Times New Roman"/>
          <w:sz w:val="28"/>
          <w:szCs w:val="28"/>
        </w:rPr>
        <w:t xml:space="preserve"> ou rechaçar</w:t>
      </w:r>
      <w:r w:rsidR="006209EB">
        <w:rPr>
          <w:rFonts w:ascii="Times New Roman" w:hAnsi="Times New Roman" w:cs="Times New Roman"/>
          <w:sz w:val="28"/>
          <w:szCs w:val="28"/>
        </w:rPr>
        <w:t>-se</w:t>
      </w:r>
      <w:r w:rsidR="00543B10" w:rsidRPr="00137D9B">
        <w:rPr>
          <w:rFonts w:ascii="Times New Roman" w:hAnsi="Times New Roman" w:cs="Times New Roman"/>
          <w:sz w:val="28"/>
          <w:szCs w:val="28"/>
        </w:rPr>
        <w:t xml:space="preserve"> a culpabilidade do réu. </w:t>
      </w:r>
      <w:r w:rsidR="00543B10" w:rsidRPr="00137D9B">
        <w:rPr>
          <w:rFonts w:ascii="Times New Roman" w:hAnsi="Times New Roman" w:cs="Times New Roman"/>
          <w:sz w:val="28"/>
          <w:szCs w:val="28"/>
        </w:rPr>
        <w:lastRenderedPageBreak/>
        <w:t>Não pode, por sua natureza singular, se prestar a açodamentos, linchamentos morais e julgamentos antecipados ao largo da legalidade, sob pena de pôr em cheque os próprios fundamentos e valores do Estado Democrático de Direito.  De toda sorte, a singularidade do processo-cri</w:t>
      </w:r>
      <w:r w:rsidR="00571669" w:rsidRPr="00137D9B">
        <w:rPr>
          <w:rFonts w:ascii="Times New Roman" w:hAnsi="Times New Roman" w:cs="Times New Roman"/>
          <w:sz w:val="28"/>
          <w:szCs w:val="28"/>
        </w:rPr>
        <w:t>me não pode servir de disfarce</w:t>
      </w:r>
      <w:r w:rsidR="00543B10" w:rsidRPr="00137D9B">
        <w:rPr>
          <w:rFonts w:ascii="Times New Roman" w:hAnsi="Times New Roman" w:cs="Times New Roman"/>
          <w:sz w:val="28"/>
          <w:szCs w:val="28"/>
        </w:rPr>
        <w:t xml:space="preserve"> para a impunidade: seus instrumentos legítimos não podem ser convolados em abuso de direito, para franquear a impunidade </w:t>
      </w:r>
      <w:r w:rsidR="00571669" w:rsidRPr="00137D9B">
        <w:rPr>
          <w:rFonts w:ascii="Times New Roman" w:hAnsi="Times New Roman" w:cs="Times New Roman"/>
          <w:sz w:val="28"/>
          <w:szCs w:val="28"/>
        </w:rPr>
        <w:t>a</w:t>
      </w:r>
      <w:r w:rsidR="00543B10" w:rsidRPr="00137D9B">
        <w:rPr>
          <w:rFonts w:ascii="Times New Roman" w:hAnsi="Times New Roman" w:cs="Times New Roman"/>
          <w:sz w:val="28"/>
          <w:szCs w:val="28"/>
        </w:rPr>
        <w:t xml:space="preserve"> malfeitores, em especial quando o que está em jogo é a Coisa Pública. </w:t>
      </w:r>
    </w:p>
    <w:p w:rsidR="00625CB7" w:rsidRPr="00137D9B" w:rsidRDefault="00C555E5"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1B208F" w:rsidRPr="00137D9B">
        <w:rPr>
          <w:rFonts w:ascii="Times New Roman" w:hAnsi="Times New Roman" w:cs="Times New Roman"/>
          <w:sz w:val="28"/>
          <w:szCs w:val="28"/>
        </w:rPr>
        <w:t xml:space="preserve">Oportuno que se registre que a Proposta ora em deliberação não oferece qualquer vulnerabilidade ao princípio da independência dos Poderes. Os membros de Poder, que incluem os juízes, os parlamentares e chefes do Executivo e seu ministério ou secretariado, não ficarão expostos a qualquer investida de </w:t>
      </w:r>
      <w:r w:rsidR="00625CB7" w:rsidRPr="00137D9B">
        <w:rPr>
          <w:rFonts w:ascii="Times New Roman" w:hAnsi="Times New Roman" w:cs="Times New Roman"/>
          <w:sz w:val="28"/>
          <w:szCs w:val="28"/>
        </w:rPr>
        <w:t>“</w:t>
      </w:r>
      <w:r w:rsidR="001B208F" w:rsidRPr="00137D9B">
        <w:rPr>
          <w:rFonts w:ascii="Times New Roman" w:hAnsi="Times New Roman" w:cs="Times New Roman"/>
          <w:sz w:val="28"/>
          <w:szCs w:val="28"/>
        </w:rPr>
        <w:t>juízes partidários</w:t>
      </w:r>
      <w:r w:rsidR="00625CB7" w:rsidRPr="00137D9B">
        <w:rPr>
          <w:rFonts w:ascii="Times New Roman" w:hAnsi="Times New Roman" w:cs="Times New Roman"/>
          <w:sz w:val="28"/>
          <w:szCs w:val="28"/>
        </w:rPr>
        <w:t>”</w:t>
      </w:r>
      <w:r w:rsidR="001B208F" w:rsidRPr="00137D9B">
        <w:rPr>
          <w:rFonts w:ascii="Times New Roman" w:hAnsi="Times New Roman" w:cs="Times New Roman"/>
          <w:sz w:val="28"/>
          <w:szCs w:val="28"/>
        </w:rPr>
        <w:t xml:space="preserve"> ou daqueles que se valem do Sistema de Justiça para deformar a disputa política</w:t>
      </w:r>
      <w:r w:rsidR="00625CB7" w:rsidRPr="00137D9B">
        <w:rPr>
          <w:rFonts w:ascii="Times New Roman" w:hAnsi="Times New Roman" w:cs="Times New Roman"/>
          <w:sz w:val="28"/>
          <w:szCs w:val="28"/>
        </w:rPr>
        <w:t xml:space="preserve"> ao sabor de suas </w:t>
      </w:r>
      <w:r w:rsidR="00571669" w:rsidRPr="00137D9B">
        <w:rPr>
          <w:rFonts w:ascii="Times New Roman" w:hAnsi="Times New Roman" w:cs="Times New Roman"/>
          <w:sz w:val="28"/>
          <w:szCs w:val="28"/>
        </w:rPr>
        <w:t xml:space="preserve">inclinações </w:t>
      </w:r>
      <w:r w:rsidR="00625CB7" w:rsidRPr="00137D9B">
        <w:rPr>
          <w:rFonts w:ascii="Times New Roman" w:hAnsi="Times New Roman" w:cs="Times New Roman"/>
          <w:sz w:val="28"/>
          <w:szCs w:val="28"/>
        </w:rPr>
        <w:t>partidárias</w:t>
      </w:r>
      <w:r w:rsidR="001B208F" w:rsidRPr="00137D9B">
        <w:rPr>
          <w:rFonts w:ascii="Times New Roman" w:hAnsi="Times New Roman" w:cs="Times New Roman"/>
          <w:sz w:val="28"/>
          <w:szCs w:val="28"/>
        </w:rPr>
        <w:t>, como receiam muitos e apregoam os que questiona</w:t>
      </w:r>
      <w:r w:rsidR="006209EB">
        <w:rPr>
          <w:rFonts w:ascii="Times New Roman" w:hAnsi="Times New Roman" w:cs="Times New Roman"/>
          <w:sz w:val="28"/>
          <w:szCs w:val="28"/>
        </w:rPr>
        <w:t>m</w:t>
      </w:r>
      <w:r w:rsidR="001B208F" w:rsidRPr="00137D9B">
        <w:rPr>
          <w:rFonts w:ascii="Times New Roman" w:hAnsi="Times New Roman" w:cs="Times New Roman"/>
          <w:sz w:val="28"/>
          <w:szCs w:val="28"/>
        </w:rPr>
        <w:t xml:space="preserve"> </w:t>
      </w:r>
      <w:r w:rsidR="00571669" w:rsidRPr="00137D9B">
        <w:rPr>
          <w:rFonts w:ascii="Times New Roman" w:hAnsi="Times New Roman" w:cs="Times New Roman"/>
          <w:sz w:val="28"/>
          <w:szCs w:val="28"/>
        </w:rPr>
        <w:t>o mérito da presente proposição</w:t>
      </w:r>
      <w:r w:rsidR="001B208F" w:rsidRPr="00137D9B">
        <w:rPr>
          <w:rFonts w:ascii="Times New Roman" w:hAnsi="Times New Roman" w:cs="Times New Roman"/>
          <w:sz w:val="28"/>
          <w:szCs w:val="28"/>
        </w:rPr>
        <w:t>.</w:t>
      </w:r>
      <w:r w:rsidR="00625CB7" w:rsidRPr="00137D9B">
        <w:rPr>
          <w:rFonts w:ascii="Times New Roman" w:hAnsi="Times New Roman" w:cs="Times New Roman"/>
          <w:sz w:val="28"/>
          <w:szCs w:val="28"/>
        </w:rPr>
        <w:t xml:space="preserve"> Esse risco não se experimentará por uma série de motivos, que detalho a seguir.</w:t>
      </w:r>
    </w:p>
    <w:p w:rsidR="00625CB7" w:rsidRPr="00137D9B" w:rsidRDefault="00625CB7"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Primeiro porque dificilmente se verifica</w:t>
      </w:r>
      <w:r w:rsidR="00571669" w:rsidRPr="00137D9B">
        <w:rPr>
          <w:rFonts w:ascii="Times New Roman" w:hAnsi="Times New Roman" w:cs="Times New Roman"/>
          <w:sz w:val="28"/>
          <w:szCs w:val="28"/>
        </w:rPr>
        <w:t>,</w:t>
      </w:r>
      <w:r w:rsidRPr="00137D9B">
        <w:rPr>
          <w:rFonts w:ascii="Times New Roman" w:hAnsi="Times New Roman" w:cs="Times New Roman"/>
          <w:sz w:val="28"/>
          <w:szCs w:val="28"/>
        </w:rPr>
        <w:t xml:space="preserve"> no</w:t>
      </w:r>
      <w:r w:rsidR="00571669" w:rsidRPr="00137D9B">
        <w:rPr>
          <w:rFonts w:ascii="Times New Roman" w:hAnsi="Times New Roman" w:cs="Times New Roman"/>
          <w:sz w:val="28"/>
          <w:szCs w:val="28"/>
        </w:rPr>
        <w:t xml:space="preserve"> país,</w:t>
      </w:r>
      <w:r w:rsidRPr="00137D9B">
        <w:rPr>
          <w:rFonts w:ascii="Times New Roman" w:hAnsi="Times New Roman" w:cs="Times New Roman"/>
          <w:sz w:val="28"/>
          <w:szCs w:val="28"/>
        </w:rPr>
        <w:t xml:space="preserve"> o processamento de autoridades sem qualquer plausibilidade para a deflagração do processo, como </w:t>
      </w:r>
      <w:r w:rsidR="00571669" w:rsidRPr="00137D9B">
        <w:rPr>
          <w:rFonts w:ascii="Times New Roman" w:hAnsi="Times New Roman" w:cs="Times New Roman"/>
          <w:sz w:val="28"/>
          <w:szCs w:val="28"/>
        </w:rPr>
        <w:t xml:space="preserve">se verifica em </w:t>
      </w:r>
      <w:r w:rsidRPr="00137D9B">
        <w:rPr>
          <w:rFonts w:ascii="Times New Roman" w:hAnsi="Times New Roman" w:cs="Times New Roman"/>
          <w:sz w:val="28"/>
          <w:szCs w:val="28"/>
        </w:rPr>
        <w:t>países</w:t>
      </w:r>
      <w:r w:rsidR="00571669" w:rsidRPr="00137D9B">
        <w:rPr>
          <w:rFonts w:ascii="Times New Roman" w:hAnsi="Times New Roman" w:cs="Times New Roman"/>
          <w:sz w:val="28"/>
          <w:szCs w:val="28"/>
        </w:rPr>
        <w:t xml:space="preserve"> tipicamente</w:t>
      </w:r>
      <w:r w:rsidRPr="00137D9B">
        <w:rPr>
          <w:rFonts w:ascii="Times New Roman" w:hAnsi="Times New Roman" w:cs="Times New Roman"/>
          <w:sz w:val="28"/>
          <w:szCs w:val="28"/>
        </w:rPr>
        <w:t xml:space="preserve"> autoritários. É de se dizer: não se torna réu aquele que não ostente indícios mínimos de culpabilidade. </w:t>
      </w:r>
      <w:r w:rsidR="00936974">
        <w:rPr>
          <w:rFonts w:ascii="Times New Roman" w:hAnsi="Times New Roman" w:cs="Times New Roman"/>
          <w:sz w:val="28"/>
          <w:szCs w:val="28"/>
        </w:rPr>
        <w:t xml:space="preserve">A abertura de uma ação penal sem justa causa autoriza a impetração de </w:t>
      </w:r>
      <w:r w:rsidR="00936974" w:rsidRPr="00936974">
        <w:rPr>
          <w:rFonts w:ascii="Times New Roman" w:hAnsi="Times New Roman" w:cs="Times New Roman"/>
          <w:i/>
          <w:sz w:val="28"/>
          <w:szCs w:val="28"/>
        </w:rPr>
        <w:t>habeas corpus</w:t>
      </w:r>
      <w:r w:rsidR="00936974">
        <w:rPr>
          <w:rFonts w:ascii="Times New Roman" w:hAnsi="Times New Roman" w:cs="Times New Roman"/>
          <w:sz w:val="28"/>
          <w:szCs w:val="28"/>
        </w:rPr>
        <w:t xml:space="preserve"> com o propósito de trancar o seu andament</w:t>
      </w:r>
      <w:r w:rsidR="00787489">
        <w:rPr>
          <w:rFonts w:ascii="Times New Roman" w:hAnsi="Times New Roman" w:cs="Times New Roman"/>
          <w:sz w:val="28"/>
          <w:szCs w:val="28"/>
        </w:rPr>
        <w:t xml:space="preserve">o, como é </w:t>
      </w:r>
      <w:r w:rsidR="00936974">
        <w:rPr>
          <w:rFonts w:ascii="Times New Roman" w:hAnsi="Times New Roman" w:cs="Times New Roman"/>
          <w:sz w:val="28"/>
          <w:szCs w:val="28"/>
        </w:rPr>
        <w:t xml:space="preserve">pacífico na chamada Doutrina do </w:t>
      </w:r>
      <w:r w:rsidR="00936974" w:rsidRPr="00936974">
        <w:rPr>
          <w:rFonts w:ascii="Times New Roman" w:hAnsi="Times New Roman" w:cs="Times New Roman"/>
          <w:i/>
          <w:sz w:val="28"/>
          <w:szCs w:val="28"/>
        </w:rPr>
        <w:t>Habeas Corpus</w:t>
      </w:r>
      <w:r w:rsidR="00936974">
        <w:rPr>
          <w:rFonts w:ascii="Times New Roman" w:hAnsi="Times New Roman" w:cs="Times New Roman"/>
          <w:i/>
          <w:sz w:val="28"/>
          <w:szCs w:val="28"/>
        </w:rPr>
        <w:t>.</w:t>
      </w:r>
    </w:p>
    <w:p w:rsidR="00625CB7" w:rsidRPr="00137D9B" w:rsidRDefault="00625CB7"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Segundo porque </w:t>
      </w:r>
      <w:r w:rsidR="00936974">
        <w:rPr>
          <w:rFonts w:ascii="Times New Roman" w:hAnsi="Times New Roman" w:cs="Times New Roman"/>
          <w:sz w:val="28"/>
          <w:szCs w:val="28"/>
        </w:rPr>
        <w:t>abundam</w:t>
      </w:r>
      <w:r w:rsidRPr="00137D9B">
        <w:rPr>
          <w:rFonts w:ascii="Times New Roman" w:hAnsi="Times New Roman" w:cs="Times New Roman"/>
          <w:sz w:val="28"/>
          <w:szCs w:val="28"/>
        </w:rPr>
        <w:t xml:space="preserve"> no Sistema de Justiça brasileiro inúmeros mecanismos corretivos de eventuais abusos por parte de autoridades investigativas: os juízes se submetem à disciplina do Conselho Nacional de </w:t>
      </w:r>
      <w:r w:rsidRPr="00137D9B">
        <w:rPr>
          <w:rFonts w:ascii="Times New Roman" w:hAnsi="Times New Roman" w:cs="Times New Roman"/>
          <w:sz w:val="28"/>
          <w:szCs w:val="28"/>
        </w:rPr>
        <w:lastRenderedPageBreak/>
        <w:t xml:space="preserve">Justiça, assim como os membros do Ministério Público o fazem em relação ao Conselho Nacional do Ministério Público. Ademais, há no direito processual brasileiro um </w:t>
      </w:r>
      <w:r w:rsidR="00B721DA" w:rsidRPr="00137D9B">
        <w:rPr>
          <w:rFonts w:ascii="Times New Roman" w:hAnsi="Times New Roman" w:cs="Times New Roman"/>
          <w:sz w:val="28"/>
          <w:szCs w:val="28"/>
        </w:rPr>
        <w:t xml:space="preserve">ruinoso sistema recursal, que, no mínimo, permitirá a correção de eventuais decisões injustas no curso da tramitação dos processos criminais. </w:t>
      </w:r>
    </w:p>
    <w:p w:rsidR="00B721DA" w:rsidRPr="00137D9B" w:rsidRDefault="00B721DA"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Em terceiro lugar, as autoridades brasileiras contam com inúmeras prerrogativas especiais que asseguram o exercício independente de suas funções face à investida de autoritarismos. </w:t>
      </w:r>
    </w:p>
    <w:p w:rsidR="004B784E" w:rsidRDefault="00B721DA"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Os parlamentares contam com imunidades materiais, que os blindam dos chamados crimes de opinião, desde que</w:t>
      </w:r>
      <w:r w:rsidR="00571669" w:rsidRPr="00137D9B">
        <w:rPr>
          <w:rFonts w:ascii="Times New Roman" w:hAnsi="Times New Roman" w:cs="Times New Roman"/>
          <w:sz w:val="28"/>
          <w:szCs w:val="28"/>
        </w:rPr>
        <w:t xml:space="preserve"> seus votos e palavras se deem</w:t>
      </w:r>
      <w:r w:rsidRPr="00137D9B">
        <w:rPr>
          <w:rFonts w:ascii="Times New Roman" w:hAnsi="Times New Roman" w:cs="Times New Roman"/>
          <w:sz w:val="28"/>
          <w:szCs w:val="28"/>
        </w:rPr>
        <w:t xml:space="preserve"> no exercício legítimo de suas funções legislativas. Servem-se também de imunidades processuais: não podem ser presos antes de uma decisão transitada em julgado, salvo na remota hipótese de uma prisão </w:t>
      </w:r>
      <w:proofErr w:type="spellStart"/>
      <w:r w:rsidRPr="00137D9B">
        <w:rPr>
          <w:rFonts w:ascii="Times New Roman" w:hAnsi="Times New Roman" w:cs="Times New Roman"/>
          <w:sz w:val="28"/>
          <w:szCs w:val="28"/>
        </w:rPr>
        <w:t>por</w:t>
      </w:r>
      <w:proofErr w:type="spellEnd"/>
      <w:r w:rsidRPr="00137D9B">
        <w:rPr>
          <w:rFonts w:ascii="Times New Roman" w:hAnsi="Times New Roman" w:cs="Times New Roman"/>
          <w:sz w:val="28"/>
          <w:szCs w:val="28"/>
        </w:rPr>
        <w:t xml:space="preserve"> flagrante de crime inafiançável. Mesmo nessa hipótese, comunica-se à Casa respectiva, para que delibere sobre a prisão, podendo relaxá-la, caso a maioria de seus membros, em votação ostensiva, a considerem abusiva. </w:t>
      </w:r>
    </w:p>
    <w:p w:rsidR="004B784E" w:rsidRDefault="004B784E" w:rsidP="003874FA">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ab/>
        <w:t>Os parlamentares podem, por meio da maioria dos membros da Casa respectiva, inclusive, suspender processos criminais em curso que tenham seus membros como réus, até o fim da sua tramitação.</w:t>
      </w:r>
      <w:r w:rsidR="0065548A">
        <w:rPr>
          <w:rFonts w:ascii="Times New Roman" w:hAnsi="Times New Roman" w:cs="Times New Roman"/>
          <w:sz w:val="28"/>
          <w:szCs w:val="28"/>
        </w:rPr>
        <w:t xml:space="preserve"> Uma prerrogativa razoavelmente extravagante, considerada a experiência internacional de outras democracias.</w:t>
      </w:r>
    </w:p>
    <w:p w:rsidR="00543B10" w:rsidRPr="00137D9B" w:rsidRDefault="0065548A" w:rsidP="003874FA">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ab/>
      </w:r>
      <w:r w:rsidR="00B721DA" w:rsidRPr="00137D9B">
        <w:rPr>
          <w:rFonts w:ascii="Times New Roman" w:hAnsi="Times New Roman" w:cs="Times New Roman"/>
          <w:sz w:val="28"/>
          <w:szCs w:val="28"/>
        </w:rPr>
        <w:t>Veja-se que, em relação aos parlamentares</w:t>
      </w:r>
      <w:r w:rsidR="00571669" w:rsidRPr="00137D9B">
        <w:rPr>
          <w:rFonts w:ascii="Times New Roman" w:hAnsi="Times New Roman" w:cs="Times New Roman"/>
          <w:sz w:val="28"/>
          <w:szCs w:val="28"/>
        </w:rPr>
        <w:t xml:space="preserve"> federais</w:t>
      </w:r>
      <w:r w:rsidR="00B721DA" w:rsidRPr="00137D9B">
        <w:rPr>
          <w:rFonts w:ascii="Times New Roman" w:hAnsi="Times New Roman" w:cs="Times New Roman"/>
          <w:sz w:val="28"/>
          <w:szCs w:val="28"/>
        </w:rPr>
        <w:t xml:space="preserve">, sequer </w:t>
      </w:r>
      <w:r w:rsidR="00571669" w:rsidRPr="00137D9B">
        <w:rPr>
          <w:rFonts w:ascii="Times New Roman" w:hAnsi="Times New Roman" w:cs="Times New Roman"/>
          <w:sz w:val="28"/>
          <w:szCs w:val="28"/>
        </w:rPr>
        <w:t>surte efeito</w:t>
      </w:r>
      <w:r w:rsidR="00B721DA" w:rsidRPr="00137D9B">
        <w:rPr>
          <w:rFonts w:ascii="Times New Roman" w:hAnsi="Times New Roman" w:cs="Times New Roman"/>
          <w:sz w:val="28"/>
          <w:szCs w:val="28"/>
        </w:rPr>
        <w:t xml:space="preserve"> a decisão recente do Supremo Tribunal Federal</w:t>
      </w:r>
      <w:r>
        <w:rPr>
          <w:rFonts w:ascii="Times New Roman" w:hAnsi="Times New Roman" w:cs="Times New Roman"/>
          <w:sz w:val="28"/>
          <w:szCs w:val="28"/>
        </w:rPr>
        <w:t xml:space="preserve"> de execução provisória da pena após a condenação em segunda instância,</w:t>
      </w:r>
      <w:r w:rsidR="00B721DA" w:rsidRPr="00137D9B">
        <w:rPr>
          <w:rFonts w:ascii="Times New Roman" w:hAnsi="Times New Roman" w:cs="Times New Roman"/>
          <w:sz w:val="28"/>
          <w:szCs w:val="28"/>
        </w:rPr>
        <w:t xml:space="preserve"> vez que a Carta Magna exige para a sua detenção uma decisão judicial definitiva, passada em julgado.</w:t>
      </w:r>
    </w:p>
    <w:p w:rsidR="00B721DA" w:rsidRPr="00137D9B" w:rsidRDefault="00571669"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lastRenderedPageBreak/>
        <w:tab/>
        <w:t>Em relação ao</w:t>
      </w:r>
      <w:r w:rsidR="00B721DA" w:rsidRPr="00137D9B">
        <w:rPr>
          <w:rFonts w:ascii="Times New Roman" w:hAnsi="Times New Roman" w:cs="Times New Roman"/>
          <w:sz w:val="28"/>
          <w:szCs w:val="28"/>
        </w:rPr>
        <w:t xml:space="preserve"> Presidente da República</w:t>
      </w:r>
      <w:r w:rsidRPr="00137D9B">
        <w:rPr>
          <w:rFonts w:ascii="Times New Roman" w:hAnsi="Times New Roman" w:cs="Times New Roman"/>
          <w:sz w:val="28"/>
          <w:szCs w:val="28"/>
        </w:rPr>
        <w:t>, exige-se a</w:t>
      </w:r>
      <w:r w:rsidR="00B721DA" w:rsidRPr="00137D9B">
        <w:rPr>
          <w:rFonts w:ascii="Times New Roman" w:hAnsi="Times New Roman" w:cs="Times New Roman"/>
          <w:sz w:val="28"/>
          <w:szCs w:val="28"/>
        </w:rPr>
        <w:t xml:space="preserve"> autorização de uma </w:t>
      </w:r>
      <w:proofErr w:type="spellStart"/>
      <w:r w:rsidR="00B721DA" w:rsidRPr="00137D9B">
        <w:rPr>
          <w:rFonts w:ascii="Times New Roman" w:hAnsi="Times New Roman" w:cs="Times New Roman"/>
          <w:sz w:val="28"/>
          <w:szCs w:val="28"/>
        </w:rPr>
        <w:t>supermaioria</w:t>
      </w:r>
      <w:proofErr w:type="spellEnd"/>
      <w:r w:rsidR="00B721DA" w:rsidRPr="00137D9B">
        <w:rPr>
          <w:rFonts w:ascii="Times New Roman" w:hAnsi="Times New Roman" w:cs="Times New Roman"/>
          <w:sz w:val="28"/>
          <w:szCs w:val="28"/>
        </w:rPr>
        <w:t xml:space="preserve"> da Câmara dos Deputados</w:t>
      </w:r>
      <w:r w:rsidR="0081306F" w:rsidRPr="00137D9B">
        <w:rPr>
          <w:rFonts w:ascii="Times New Roman" w:hAnsi="Times New Roman" w:cs="Times New Roman"/>
          <w:sz w:val="28"/>
          <w:szCs w:val="28"/>
        </w:rPr>
        <w:t xml:space="preserve"> (dois terços de seus membros)</w:t>
      </w:r>
      <w:r w:rsidR="00B721DA" w:rsidRPr="00137D9B">
        <w:rPr>
          <w:rFonts w:ascii="Times New Roman" w:hAnsi="Times New Roman" w:cs="Times New Roman"/>
          <w:sz w:val="28"/>
          <w:szCs w:val="28"/>
        </w:rPr>
        <w:t xml:space="preserve"> para </w:t>
      </w:r>
      <w:r w:rsidRPr="00137D9B">
        <w:rPr>
          <w:rFonts w:ascii="Times New Roman" w:hAnsi="Times New Roman" w:cs="Times New Roman"/>
          <w:sz w:val="28"/>
          <w:szCs w:val="28"/>
        </w:rPr>
        <w:t>que se deflagrem</w:t>
      </w:r>
      <w:r w:rsidR="00B721DA" w:rsidRPr="00137D9B">
        <w:rPr>
          <w:rFonts w:ascii="Times New Roman" w:hAnsi="Times New Roman" w:cs="Times New Roman"/>
          <w:sz w:val="28"/>
          <w:szCs w:val="28"/>
        </w:rPr>
        <w:t xml:space="preserve"> processos criminais ou de responsabilidade em seu desfavor. Uma</w:t>
      </w:r>
      <w:r w:rsidR="0081306F" w:rsidRPr="00137D9B">
        <w:rPr>
          <w:rFonts w:ascii="Times New Roman" w:hAnsi="Times New Roman" w:cs="Times New Roman"/>
          <w:sz w:val="28"/>
          <w:szCs w:val="28"/>
        </w:rPr>
        <w:t xml:space="preserve"> vez recebida a denúncia pelo juízo competente (político ou jurisdicional), </w:t>
      </w:r>
      <w:r w:rsidRPr="00137D9B">
        <w:rPr>
          <w:rFonts w:ascii="Times New Roman" w:hAnsi="Times New Roman" w:cs="Times New Roman"/>
          <w:sz w:val="28"/>
          <w:szCs w:val="28"/>
        </w:rPr>
        <w:t>o Presidente é</w:t>
      </w:r>
      <w:r w:rsidR="0081306F" w:rsidRPr="00137D9B">
        <w:rPr>
          <w:rFonts w:ascii="Times New Roman" w:hAnsi="Times New Roman" w:cs="Times New Roman"/>
          <w:sz w:val="28"/>
          <w:szCs w:val="28"/>
        </w:rPr>
        <w:t xml:space="preserve"> afastado </w:t>
      </w:r>
      <w:r w:rsidRPr="00137D9B">
        <w:rPr>
          <w:rFonts w:ascii="Times New Roman" w:hAnsi="Times New Roman" w:cs="Times New Roman"/>
          <w:sz w:val="28"/>
          <w:szCs w:val="28"/>
        </w:rPr>
        <w:t>da chefia do Executivo</w:t>
      </w:r>
      <w:r w:rsidR="0081306F" w:rsidRPr="00137D9B">
        <w:rPr>
          <w:rFonts w:ascii="Times New Roman" w:hAnsi="Times New Roman" w:cs="Times New Roman"/>
          <w:sz w:val="28"/>
          <w:szCs w:val="28"/>
        </w:rPr>
        <w:t xml:space="preserve"> por até 180 dias. Goza ainda da chamada imunidade prisional: não há qualquer hipótese de prisão em seu prejuízo que não seja aquela passada em julgado, mesmo na hipótese de flagrante</w:t>
      </w:r>
      <w:r w:rsidR="00CC5F3E" w:rsidRPr="00137D9B">
        <w:rPr>
          <w:rFonts w:ascii="Times New Roman" w:hAnsi="Times New Roman" w:cs="Times New Roman"/>
          <w:sz w:val="28"/>
          <w:szCs w:val="28"/>
        </w:rPr>
        <w:t xml:space="preserve"> do mais atroz dos crimes</w:t>
      </w:r>
      <w:r w:rsidR="0081306F" w:rsidRPr="00137D9B">
        <w:rPr>
          <w:rFonts w:ascii="Times New Roman" w:hAnsi="Times New Roman" w:cs="Times New Roman"/>
          <w:sz w:val="28"/>
          <w:szCs w:val="28"/>
        </w:rPr>
        <w:t xml:space="preserve">. E, por derradeiro, não se submete à responsabilização </w:t>
      </w:r>
      <w:r w:rsidR="00086582" w:rsidRPr="00137D9B">
        <w:rPr>
          <w:rFonts w:ascii="Times New Roman" w:hAnsi="Times New Roman" w:cs="Times New Roman"/>
          <w:sz w:val="28"/>
          <w:szCs w:val="28"/>
        </w:rPr>
        <w:t xml:space="preserve">por quaisquer atos estranhos ao exercício de suas funções no período </w:t>
      </w:r>
      <w:r w:rsidR="00CC5F3E" w:rsidRPr="00137D9B">
        <w:rPr>
          <w:rFonts w:ascii="Times New Roman" w:hAnsi="Times New Roman" w:cs="Times New Roman"/>
          <w:sz w:val="28"/>
          <w:szCs w:val="28"/>
        </w:rPr>
        <w:t>de</w:t>
      </w:r>
      <w:r w:rsidR="00086582" w:rsidRPr="00137D9B">
        <w:rPr>
          <w:rFonts w:ascii="Times New Roman" w:hAnsi="Times New Roman" w:cs="Times New Roman"/>
          <w:sz w:val="28"/>
          <w:szCs w:val="28"/>
        </w:rPr>
        <w:t xml:space="preserve"> duração do seu mandato. </w:t>
      </w:r>
    </w:p>
    <w:p w:rsidR="00CC5F3E" w:rsidRPr="00137D9B" w:rsidRDefault="000B20F2"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CC5F3E" w:rsidRPr="00137D9B">
        <w:rPr>
          <w:rFonts w:ascii="Times New Roman" w:hAnsi="Times New Roman" w:cs="Times New Roman"/>
          <w:sz w:val="28"/>
          <w:szCs w:val="28"/>
        </w:rPr>
        <w:t xml:space="preserve">Os membros do Ministério Público (Procuradores da República, promotores, Procuradores de Justiça), do Poder Judiciário (ministros, desembargadores e juízes) e das Cortes de Contas (TCU e Tribunais de Contas dos estados, DF e dos municípios, onde houver), de igual sorte, contam com prerrogativas especiais que os protegem de ações arbitrárias:  não podem perder o cargo antes de decisão judicial transitada em julgado, não podem ser removidos da circunscrição em que atuam de modo involuntário e possuem garantia da irredutibilidade de seus subsídios. </w:t>
      </w:r>
    </w:p>
    <w:p w:rsidR="00571669" w:rsidRPr="00137D9B" w:rsidRDefault="00571669"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Prerrogativas assemelhadas são asseguradas a todos os agentes públicos: mesmo o agente público mais subalterno conta com a estabilidade do seu cargo público para proteger-se do arbítrio virtualmente cometido contra as regras do Estado Democrático de Direito.</w:t>
      </w:r>
    </w:p>
    <w:p w:rsidR="00CC5F3E" w:rsidRPr="00137D9B" w:rsidRDefault="00CC5F3E"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Essas prerrogativas especiais, longe de serem extravagâncias do modelo brasileiro, são</w:t>
      </w:r>
      <w:r w:rsidR="00C555E5" w:rsidRPr="00137D9B">
        <w:rPr>
          <w:rFonts w:ascii="Times New Roman" w:hAnsi="Times New Roman" w:cs="Times New Roman"/>
          <w:sz w:val="28"/>
          <w:szCs w:val="28"/>
        </w:rPr>
        <w:t xml:space="preserve"> institutos razoavelmente compartilhado</w:t>
      </w:r>
      <w:r w:rsidRPr="00137D9B">
        <w:rPr>
          <w:rFonts w:ascii="Times New Roman" w:hAnsi="Times New Roman" w:cs="Times New Roman"/>
          <w:sz w:val="28"/>
          <w:szCs w:val="28"/>
        </w:rPr>
        <w:t xml:space="preserve">s </w:t>
      </w:r>
      <w:r w:rsidR="00571669" w:rsidRPr="00137D9B">
        <w:rPr>
          <w:rFonts w:ascii="Times New Roman" w:hAnsi="Times New Roman" w:cs="Times New Roman"/>
          <w:sz w:val="28"/>
          <w:szCs w:val="28"/>
        </w:rPr>
        <w:t xml:space="preserve">em maior ou menor grau </w:t>
      </w:r>
      <w:r w:rsidRPr="00137D9B">
        <w:rPr>
          <w:rFonts w:ascii="Times New Roman" w:hAnsi="Times New Roman" w:cs="Times New Roman"/>
          <w:sz w:val="28"/>
          <w:szCs w:val="28"/>
        </w:rPr>
        <w:t>por outros países que são referências de democracias fortes</w:t>
      </w:r>
      <w:r w:rsidR="00C555E5" w:rsidRPr="00137D9B">
        <w:rPr>
          <w:rFonts w:ascii="Times New Roman" w:hAnsi="Times New Roman" w:cs="Times New Roman"/>
          <w:sz w:val="28"/>
          <w:szCs w:val="28"/>
        </w:rPr>
        <w:t>, como a Alemanha, a Espanha, os EUA, Reino Unido e Itália</w:t>
      </w:r>
      <w:r w:rsidRPr="00137D9B">
        <w:rPr>
          <w:rFonts w:ascii="Times New Roman" w:hAnsi="Times New Roman" w:cs="Times New Roman"/>
          <w:sz w:val="28"/>
          <w:szCs w:val="28"/>
        </w:rPr>
        <w:t xml:space="preserve">. Objetivam, </w:t>
      </w:r>
      <w:r w:rsidRPr="00137D9B">
        <w:rPr>
          <w:rFonts w:ascii="Times New Roman" w:hAnsi="Times New Roman" w:cs="Times New Roman"/>
          <w:sz w:val="28"/>
          <w:szCs w:val="28"/>
        </w:rPr>
        <w:lastRenderedPageBreak/>
        <w:t xml:space="preserve">antes </w:t>
      </w:r>
      <w:r w:rsidR="00C555E5" w:rsidRPr="00137D9B">
        <w:rPr>
          <w:rFonts w:ascii="Times New Roman" w:hAnsi="Times New Roman" w:cs="Times New Roman"/>
          <w:sz w:val="28"/>
          <w:szCs w:val="28"/>
        </w:rPr>
        <w:t>que</w:t>
      </w:r>
      <w:r w:rsidRPr="00137D9B">
        <w:rPr>
          <w:rFonts w:ascii="Times New Roman" w:hAnsi="Times New Roman" w:cs="Times New Roman"/>
          <w:sz w:val="28"/>
          <w:szCs w:val="28"/>
        </w:rPr>
        <w:t xml:space="preserve"> preservar os interesses dos indivíduos que ocupam esses postos, assegurar a </w:t>
      </w:r>
      <w:r w:rsidR="00C555E5" w:rsidRPr="00137D9B">
        <w:rPr>
          <w:rFonts w:ascii="Times New Roman" w:hAnsi="Times New Roman" w:cs="Times New Roman"/>
          <w:sz w:val="28"/>
          <w:szCs w:val="28"/>
        </w:rPr>
        <w:t xml:space="preserve">independência das Instituições a que servem, </w:t>
      </w:r>
      <w:r w:rsidRPr="00137D9B">
        <w:rPr>
          <w:rFonts w:ascii="Times New Roman" w:hAnsi="Times New Roman" w:cs="Times New Roman"/>
          <w:sz w:val="28"/>
          <w:szCs w:val="28"/>
        </w:rPr>
        <w:t xml:space="preserve">para </w:t>
      </w:r>
      <w:r w:rsidR="00C555E5" w:rsidRPr="00137D9B">
        <w:rPr>
          <w:rFonts w:ascii="Times New Roman" w:hAnsi="Times New Roman" w:cs="Times New Roman"/>
          <w:sz w:val="28"/>
          <w:szCs w:val="28"/>
        </w:rPr>
        <w:t xml:space="preserve">que bem exerçam suas atividades típicas. </w:t>
      </w:r>
    </w:p>
    <w:p w:rsidR="000B20F2" w:rsidRPr="00137D9B" w:rsidRDefault="000B20F2"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Ainda assim, entendemos ser necessária adequação da regra de impossibilidade de prisão somente antes do trânsito em julgado em relação ao Presidente da República e aos parlamentares federais, para adequá-la ao recente entendimento do Supremo Tribunal Federal, no sentido de ser possível a execução provisória da pena a partir da condenação em segunda instância também para estas autoridades. A condenação em segunda instância, antes de ser algo trivial, demanda a formação de razoável certeza </w:t>
      </w:r>
      <w:r w:rsidR="00E510E1" w:rsidRPr="00137D9B">
        <w:rPr>
          <w:rFonts w:ascii="Times New Roman" w:hAnsi="Times New Roman" w:cs="Times New Roman"/>
          <w:sz w:val="28"/>
          <w:szCs w:val="28"/>
        </w:rPr>
        <w:t xml:space="preserve">a respeito da culpabilidade de </w:t>
      </w:r>
      <w:r w:rsidRPr="00137D9B">
        <w:rPr>
          <w:rFonts w:ascii="Times New Roman" w:hAnsi="Times New Roman" w:cs="Times New Roman"/>
          <w:sz w:val="28"/>
          <w:szCs w:val="28"/>
        </w:rPr>
        <w:t>um réu</w:t>
      </w:r>
      <w:r w:rsidR="00E510E1" w:rsidRPr="00137D9B">
        <w:rPr>
          <w:rFonts w:ascii="Times New Roman" w:hAnsi="Times New Roman" w:cs="Times New Roman"/>
          <w:sz w:val="28"/>
          <w:szCs w:val="28"/>
        </w:rPr>
        <w:t xml:space="preserve"> e intensa análise da matéria fático-probatória</w:t>
      </w:r>
      <w:r w:rsidRPr="00137D9B">
        <w:rPr>
          <w:rFonts w:ascii="Times New Roman" w:hAnsi="Times New Roman" w:cs="Times New Roman"/>
          <w:sz w:val="28"/>
          <w:szCs w:val="28"/>
        </w:rPr>
        <w:t xml:space="preserve">, não implicando qualquer prejuízo em relação </w:t>
      </w:r>
      <w:r w:rsidR="00E510E1" w:rsidRPr="00137D9B">
        <w:rPr>
          <w:rFonts w:ascii="Times New Roman" w:hAnsi="Times New Roman" w:cs="Times New Roman"/>
          <w:sz w:val="28"/>
          <w:szCs w:val="28"/>
        </w:rPr>
        <w:t>à presunção de inocência de todos os cidadãos. Se tal possibilidade existe em relação ao</w:t>
      </w:r>
      <w:r w:rsidR="00AA4361">
        <w:rPr>
          <w:rFonts w:ascii="Times New Roman" w:hAnsi="Times New Roman" w:cs="Times New Roman"/>
          <w:sz w:val="28"/>
          <w:szCs w:val="28"/>
        </w:rPr>
        <w:t>s comuns</w:t>
      </w:r>
      <w:r w:rsidR="00E510E1" w:rsidRPr="00137D9B">
        <w:rPr>
          <w:rFonts w:ascii="Times New Roman" w:hAnsi="Times New Roman" w:cs="Times New Roman"/>
          <w:sz w:val="28"/>
          <w:szCs w:val="28"/>
        </w:rPr>
        <w:t xml:space="preserve">, há que existir </w:t>
      </w:r>
      <w:r w:rsidR="0039504E">
        <w:rPr>
          <w:rFonts w:ascii="Times New Roman" w:hAnsi="Times New Roman" w:cs="Times New Roman"/>
          <w:sz w:val="28"/>
          <w:szCs w:val="28"/>
        </w:rPr>
        <w:t xml:space="preserve">ainda mais </w:t>
      </w:r>
      <w:r w:rsidR="00E510E1" w:rsidRPr="00137D9B">
        <w:rPr>
          <w:rFonts w:ascii="Times New Roman" w:hAnsi="Times New Roman" w:cs="Times New Roman"/>
          <w:sz w:val="28"/>
          <w:szCs w:val="28"/>
        </w:rPr>
        <w:t>em relação aos Altos Mandatários.</w:t>
      </w:r>
    </w:p>
    <w:p w:rsidR="00C555E5" w:rsidRPr="00137D9B" w:rsidRDefault="00C555E5"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Num país que se viu boa parte de sua história republicana capturada pelo trauma das experiências autoritárias e que experimenta baixo grau de institucionalização, como é caso brasileiro, esses mecanismos se justificam razoavelmente. Entretanto, igual sorte não assiste ao famigerado foro por prerrogativa de função.</w:t>
      </w:r>
    </w:p>
    <w:p w:rsidR="00571669" w:rsidRPr="00137D9B" w:rsidRDefault="00571669"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Não há paralelo</w:t>
      </w:r>
      <w:r w:rsidR="00685D10" w:rsidRPr="00137D9B">
        <w:rPr>
          <w:rFonts w:ascii="Times New Roman" w:hAnsi="Times New Roman" w:cs="Times New Roman"/>
          <w:sz w:val="28"/>
          <w:szCs w:val="28"/>
        </w:rPr>
        <w:t xml:space="preserve"> com o caso brasileiro</w:t>
      </w:r>
      <w:r w:rsidRPr="00137D9B">
        <w:rPr>
          <w:rFonts w:ascii="Times New Roman" w:hAnsi="Times New Roman" w:cs="Times New Roman"/>
          <w:sz w:val="28"/>
          <w:szCs w:val="28"/>
        </w:rPr>
        <w:t xml:space="preserve"> na experiência de outros países ocidentais</w:t>
      </w:r>
      <w:r w:rsidR="00685D10" w:rsidRPr="00137D9B">
        <w:rPr>
          <w:rFonts w:ascii="Times New Roman" w:hAnsi="Times New Roman" w:cs="Times New Roman"/>
          <w:sz w:val="28"/>
          <w:szCs w:val="28"/>
        </w:rPr>
        <w:t xml:space="preserve"> quando o assunto é o número de autoridades por ele protegidas: cerca de 22 mil autoridades possuem algum privilégio de foro por conta da função que ocupam no país, seja perante o STF, STJ ou Tribunais espalhados pelo país!</w:t>
      </w:r>
    </w:p>
    <w:p w:rsidR="00685D10" w:rsidRPr="00137D9B" w:rsidRDefault="00685D10"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Trazer essas autoridades para a jurisdição ordinária, de primeiro grau, conforme as regras processuais de competência comum, tornará esse </w:t>
      </w:r>
      <w:r w:rsidRPr="00137D9B">
        <w:rPr>
          <w:rFonts w:ascii="Times New Roman" w:hAnsi="Times New Roman" w:cs="Times New Roman"/>
          <w:sz w:val="28"/>
          <w:szCs w:val="28"/>
        </w:rPr>
        <w:lastRenderedPageBreak/>
        <w:t>processo de responsabilização presumivelmente mais célere, na medida em que se retirará da alçada de algumas dúzias de ministros e desembargadores processos que poderão ser potencialmente julgados por mais de 16.000 juízes</w:t>
      </w:r>
      <w:r w:rsidR="0039504E">
        <w:rPr>
          <w:rFonts w:ascii="Times New Roman" w:hAnsi="Times New Roman" w:cs="Times New Roman"/>
          <w:sz w:val="28"/>
          <w:szCs w:val="28"/>
        </w:rPr>
        <w:t>,</w:t>
      </w:r>
      <w:r w:rsidRPr="00137D9B">
        <w:rPr>
          <w:rFonts w:ascii="Times New Roman" w:hAnsi="Times New Roman" w:cs="Times New Roman"/>
          <w:sz w:val="28"/>
          <w:szCs w:val="28"/>
        </w:rPr>
        <w:t xml:space="preserve"> que </w:t>
      </w:r>
      <w:r w:rsidR="0039504E">
        <w:rPr>
          <w:rFonts w:ascii="Times New Roman" w:hAnsi="Times New Roman" w:cs="Times New Roman"/>
          <w:sz w:val="28"/>
          <w:szCs w:val="28"/>
        </w:rPr>
        <w:t>oficiam</w:t>
      </w:r>
      <w:r w:rsidRPr="00137D9B">
        <w:rPr>
          <w:rFonts w:ascii="Times New Roman" w:hAnsi="Times New Roman" w:cs="Times New Roman"/>
          <w:sz w:val="28"/>
          <w:szCs w:val="28"/>
        </w:rPr>
        <w:t xml:space="preserve"> atualmente no país. Multiplica-se exponencialmente o número de julgadores.</w:t>
      </w:r>
    </w:p>
    <w:p w:rsidR="00543B10" w:rsidRPr="00137D9B" w:rsidRDefault="00C555E5"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543B10" w:rsidRPr="00137D9B">
        <w:rPr>
          <w:rFonts w:ascii="Times New Roman" w:hAnsi="Times New Roman" w:cs="Times New Roman"/>
          <w:sz w:val="28"/>
          <w:szCs w:val="28"/>
        </w:rPr>
        <w:t xml:space="preserve">Sendo assim, não há razões para a manutenção de qualquer foro por prerrogativa de função: é um imperativo republicano que todos, sem exceção, sejam iguais perante a lei. Essa igualdade já não se esgota na mera aparência formal de textos normativos vazios: as Ruas deram o tom do que se exige quando o assunto é igualdade! Há que se tratar, do Presidente da República ao Prefeito, passando por ministros, parlamentares, juízes e membros do Ministério Público, todos com o igual rigor do Império da Lei. </w:t>
      </w:r>
    </w:p>
    <w:p w:rsidR="00543B10" w:rsidRPr="00137D9B" w:rsidRDefault="00543B10"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Abolir o foro por prerrogativa de função também não se faria do Brasil um protagonista de movimentos </w:t>
      </w:r>
      <w:r w:rsidR="00CB74AA">
        <w:rPr>
          <w:rFonts w:ascii="Times New Roman" w:hAnsi="Times New Roman" w:cs="Times New Roman"/>
          <w:sz w:val="28"/>
          <w:szCs w:val="28"/>
        </w:rPr>
        <w:t>“</w:t>
      </w:r>
      <w:r w:rsidRPr="00137D9B">
        <w:rPr>
          <w:rFonts w:ascii="Times New Roman" w:hAnsi="Times New Roman" w:cs="Times New Roman"/>
          <w:sz w:val="28"/>
          <w:szCs w:val="28"/>
        </w:rPr>
        <w:t>aventureiros</w:t>
      </w:r>
      <w:r w:rsidR="00CB74AA">
        <w:rPr>
          <w:rFonts w:ascii="Times New Roman" w:hAnsi="Times New Roman" w:cs="Times New Roman"/>
          <w:sz w:val="28"/>
          <w:szCs w:val="28"/>
        </w:rPr>
        <w:t>”</w:t>
      </w:r>
      <w:r w:rsidRPr="00137D9B">
        <w:rPr>
          <w:rFonts w:ascii="Times New Roman" w:hAnsi="Times New Roman" w:cs="Times New Roman"/>
          <w:sz w:val="28"/>
          <w:szCs w:val="28"/>
        </w:rPr>
        <w:t xml:space="preserve"> e </w:t>
      </w:r>
      <w:r w:rsidR="00CB74AA">
        <w:rPr>
          <w:rFonts w:ascii="Times New Roman" w:hAnsi="Times New Roman" w:cs="Times New Roman"/>
          <w:sz w:val="28"/>
          <w:szCs w:val="28"/>
        </w:rPr>
        <w:t>“</w:t>
      </w:r>
      <w:r w:rsidRPr="00137D9B">
        <w:rPr>
          <w:rFonts w:ascii="Times New Roman" w:hAnsi="Times New Roman" w:cs="Times New Roman"/>
          <w:sz w:val="28"/>
          <w:szCs w:val="28"/>
        </w:rPr>
        <w:t>inconsequentes</w:t>
      </w:r>
      <w:r w:rsidR="00CB74AA">
        <w:rPr>
          <w:rFonts w:ascii="Times New Roman" w:hAnsi="Times New Roman" w:cs="Times New Roman"/>
          <w:sz w:val="28"/>
          <w:szCs w:val="28"/>
        </w:rPr>
        <w:t>”</w:t>
      </w:r>
      <w:r w:rsidRPr="00137D9B">
        <w:rPr>
          <w:rFonts w:ascii="Times New Roman" w:hAnsi="Times New Roman" w:cs="Times New Roman"/>
          <w:sz w:val="28"/>
          <w:szCs w:val="28"/>
        </w:rPr>
        <w:t>: as democracias que são paradigmas pa</w:t>
      </w:r>
      <w:r w:rsidR="0071183A" w:rsidRPr="00137D9B">
        <w:rPr>
          <w:rFonts w:ascii="Times New Roman" w:hAnsi="Times New Roman" w:cs="Times New Roman"/>
          <w:sz w:val="28"/>
          <w:szCs w:val="28"/>
        </w:rPr>
        <w:t>ra o Ocidente experimentam estabilidade institucional sem a presença deste anacrônico, imoral e despropositado mecanismo.</w:t>
      </w:r>
    </w:p>
    <w:p w:rsidR="0071183A" w:rsidRPr="00137D9B" w:rsidRDefault="0071183A"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Nos EUA, por exemplo, a lista de </w:t>
      </w:r>
      <w:proofErr w:type="spellStart"/>
      <w:r w:rsidRPr="00137D9B">
        <w:rPr>
          <w:rFonts w:ascii="Times New Roman" w:hAnsi="Times New Roman" w:cs="Times New Roman"/>
          <w:sz w:val="28"/>
          <w:szCs w:val="28"/>
        </w:rPr>
        <w:t>ex-políticos</w:t>
      </w:r>
      <w:proofErr w:type="spellEnd"/>
      <w:r w:rsidRPr="00137D9B">
        <w:rPr>
          <w:rFonts w:ascii="Times New Roman" w:hAnsi="Times New Roman" w:cs="Times New Roman"/>
          <w:sz w:val="28"/>
          <w:szCs w:val="28"/>
        </w:rPr>
        <w:t xml:space="preserve"> condenados e encarcerados não é discreta: naquele país, que é tido como expoente da democracia liberal, não há foro por prerrogativa de função para qualquer autoridade.</w:t>
      </w:r>
      <w:r w:rsidR="00366A80" w:rsidRPr="00137D9B">
        <w:rPr>
          <w:rFonts w:ascii="Times New Roman" w:hAnsi="Times New Roman" w:cs="Times New Roman"/>
          <w:sz w:val="28"/>
          <w:szCs w:val="28"/>
        </w:rPr>
        <w:t xml:space="preserve"> Do Presidente ao servidor do mais singelo departamento público, todos se submetem ao juízo de primeira instância. Os foros especiais só existem quando o crime é político</w:t>
      </w:r>
      <w:r w:rsidR="00C63952" w:rsidRPr="00137D9B">
        <w:rPr>
          <w:rFonts w:ascii="Times New Roman" w:hAnsi="Times New Roman" w:cs="Times New Roman"/>
          <w:sz w:val="28"/>
          <w:szCs w:val="28"/>
        </w:rPr>
        <w:t xml:space="preserve">, os chamados crimes de responsabilidade, que sujeitam seu infrator ao processo de </w:t>
      </w:r>
      <w:r w:rsidR="00C63952" w:rsidRPr="00137D9B">
        <w:rPr>
          <w:rFonts w:ascii="Times New Roman" w:hAnsi="Times New Roman" w:cs="Times New Roman"/>
          <w:i/>
          <w:sz w:val="28"/>
          <w:szCs w:val="28"/>
        </w:rPr>
        <w:t>impeachment</w:t>
      </w:r>
      <w:r w:rsidR="00366A80" w:rsidRPr="00137D9B">
        <w:rPr>
          <w:rFonts w:ascii="Times New Roman" w:hAnsi="Times New Roman" w:cs="Times New Roman"/>
          <w:sz w:val="28"/>
          <w:szCs w:val="28"/>
        </w:rPr>
        <w:t xml:space="preserve">, cujo rito e natureza específica deste processo não tornam possível o seu julgamento por outro </w:t>
      </w:r>
      <w:r w:rsidR="00366A80" w:rsidRPr="00137D9B">
        <w:rPr>
          <w:rFonts w:ascii="Times New Roman" w:hAnsi="Times New Roman" w:cs="Times New Roman"/>
          <w:sz w:val="28"/>
          <w:szCs w:val="28"/>
        </w:rPr>
        <w:lastRenderedPageBreak/>
        <w:t>órgão que não os de índole essencialmente política</w:t>
      </w:r>
      <w:r w:rsidR="00C63952" w:rsidRPr="00137D9B">
        <w:rPr>
          <w:rFonts w:ascii="Times New Roman" w:hAnsi="Times New Roman" w:cs="Times New Roman"/>
          <w:sz w:val="28"/>
          <w:szCs w:val="28"/>
        </w:rPr>
        <w:t xml:space="preserve"> (via de regra, o Senado da República)</w:t>
      </w:r>
      <w:r w:rsidR="00366A80" w:rsidRPr="00137D9B">
        <w:rPr>
          <w:rFonts w:ascii="Times New Roman" w:hAnsi="Times New Roman" w:cs="Times New Roman"/>
          <w:sz w:val="28"/>
          <w:szCs w:val="28"/>
        </w:rPr>
        <w:t>.</w:t>
      </w:r>
    </w:p>
    <w:p w:rsidR="00543B10" w:rsidRPr="00137D9B" w:rsidRDefault="00C63952"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Na França, onde a jurisdição </w:t>
      </w:r>
      <w:r w:rsidR="00147D93" w:rsidRPr="00137D9B">
        <w:rPr>
          <w:rFonts w:ascii="Times New Roman" w:hAnsi="Times New Roman" w:cs="Times New Roman"/>
          <w:sz w:val="28"/>
          <w:szCs w:val="28"/>
        </w:rPr>
        <w:t xml:space="preserve">é complexa e </w:t>
      </w:r>
      <w:r w:rsidRPr="00137D9B">
        <w:rPr>
          <w:rFonts w:ascii="Times New Roman" w:hAnsi="Times New Roman" w:cs="Times New Roman"/>
          <w:sz w:val="28"/>
          <w:szCs w:val="28"/>
        </w:rPr>
        <w:t xml:space="preserve">se </w:t>
      </w:r>
      <w:r w:rsidR="00147D93" w:rsidRPr="00137D9B">
        <w:rPr>
          <w:rFonts w:ascii="Times New Roman" w:hAnsi="Times New Roman" w:cs="Times New Roman"/>
          <w:sz w:val="28"/>
          <w:szCs w:val="28"/>
        </w:rPr>
        <w:t>sub</w:t>
      </w:r>
      <w:r w:rsidRPr="00137D9B">
        <w:rPr>
          <w:rFonts w:ascii="Times New Roman" w:hAnsi="Times New Roman" w:cs="Times New Roman"/>
          <w:sz w:val="28"/>
          <w:szCs w:val="28"/>
        </w:rPr>
        <w:t>divide em uma</w:t>
      </w:r>
      <w:r w:rsidR="00147D93" w:rsidRPr="00137D9B">
        <w:rPr>
          <w:rFonts w:ascii="Times New Roman" w:hAnsi="Times New Roman" w:cs="Times New Roman"/>
          <w:sz w:val="28"/>
          <w:szCs w:val="28"/>
        </w:rPr>
        <w:t xml:space="preserve"> vertente</w:t>
      </w:r>
      <w:r w:rsidRPr="00137D9B">
        <w:rPr>
          <w:rFonts w:ascii="Times New Roman" w:hAnsi="Times New Roman" w:cs="Times New Roman"/>
          <w:sz w:val="28"/>
          <w:szCs w:val="28"/>
        </w:rPr>
        <w:t xml:space="preserve"> de natureza propriamente judicial e outra de natureza de contencioso administrativo, o </w:t>
      </w:r>
      <w:proofErr w:type="spellStart"/>
      <w:r w:rsidRPr="00137D9B">
        <w:rPr>
          <w:rFonts w:ascii="Times New Roman" w:hAnsi="Times New Roman" w:cs="Times New Roman"/>
          <w:i/>
          <w:sz w:val="28"/>
          <w:szCs w:val="28"/>
        </w:rPr>
        <w:t>Conseil</w:t>
      </w:r>
      <w:proofErr w:type="spellEnd"/>
      <w:r w:rsidRPr="00137D9B">
        <w:rPr>
          <w:rFonts w:ascii="Times New Roman" w:hAnsi="Times New Roman" w:cs="Times New Roman"/>
          <w:i/>
          <w:sz w:val="28"/>
          <w:szCs w:val="28"/>
        </w:rPr>
        <w:t xml:space="preserve"> </w:t>
      </w:r>
      <w:proofErr w:type="spellStart"/>
      <w:r w:rsidRPr="00137D9B">
        <w:rPr>
          <w:rFonts w:ascii="Times New Roman" w:hAnsi="Times New Roman" w:cs="Times New Roman"/>
          <w:i/>
          <w:sz w:val="28"/>
          <w:szCs w:val="28"/>
        </w:rPr>
        <w:t>Constitutionnel</w:t>
      </w:r>
      <w:proofErr w:type="spellEnd"/>
      <w:r w:rsidRPr="00137D9B">
        <w:rPr>
          <w:rFonts w:ascii="Times New Roman" w:hAnsi="Times New Roman" w:cs="Times New Roman"/>
          <w:sz w:val="28"/>
          <w:szCs w:val="28"/>
        </w:rPr>
        <w:t xml:space="preserve"> (equivalente ao nosso STF) julga não mais que dois pares de altas autoridades</w:t>
      </w:r>
      <w:r w:rsidR="00FF14CB" w:rsidRPr="00137D9B">
        <w:rPr>
          <w:rFonts w:ascii="Times New Roman" w:hAnsi="Times New Roman" w:cs="Times New Roman"/>
          <w:sz w:val="28"/>
          <w:szCs w:val="28"/>
        </w:rPr>
        <w:t xml:space="preserve"> em crimes comuns: o Presidente da República, o </w:t>
      </w:r>
      <w:r w:rsidR="00FF14CB" w:rsidRPr="00137D9B">
        <w:rPr>
          <w:rFonts w:ascii="Times New Roman" w:hAnsi="Times New Roman" w:cs="Times New Roman"/>
          <w:i/>
          <w:sz w:val="28"/>
          <w:szCs w:val="28"/>
        </w:rPr>
        <w:t xml:space="preserve">premiê </w:t>
      </w:r>
      <w:r w:rsidR="00FF14CB" w:rsidRPr="00137D9B">
        <w:rPr>
          <w:rFonts w:ascii="Times New Roman" w:hAnsi="Times New Roman" w:cs="Times New Roman"/>
          <w:sz w:val="28"/>
          <w:szCs w:val="28"/>
        </w:rPr>
        <w:t>e seus ministros</w:t>
      </w:r>
      <w:r w:rsidRPr="00137D9B">
        <w:rPr>
          <w:rFonts w:ascii="Times New Roman" w:hAnsi="Times New Roman" w:cs="Times New Roman"/>
          <w:sz w:val="28"/>
          <w:szCs w:val="28"/>
        </w:rPr>
        <w:t xml:space="preserve">. </w:t>
      </w:r>
      <w:r w:rsidR="00FF14CB" w:rsidRPr="00137D9B">
        <w:rPr>
          <w:rFonts w:ascii="Times New Roman" w:hAnsi="Times New Roman" w:cs="Times New Roman"/>
          <w:sz w:val="28"/>
          <w:szCs w:val="28"/>
        </w:rPr>
        <w:t xml:space="preserve">A </w:t>
      </w:r>
      <w:r w:rsidR="00147D93" w:rsidRPr="00137D9B">
        <w:rPr>
          <w:rFonts w:ascii="Times New Roman" w:hAnsi="Times New Roman" w:cs="Times New Roman"/>
          <w:i/>
          <w:sz w:val="28"/>
          <w:szCs w:val="28"/>
        </w:rPr>
        <w:t xml:space="preserve">Haute </w:t>
      </w:r>
      <w:proofErr w:type="spellStart"/>
      <w:r w:rsidR="00147D93" w:rsidRPr="00137D9B">
        <w:rPr>
          <w:rFonts w:ascii="Times New Roman" w:hAnsi="Times New Roman" w:cs="Times New Roman"/>
          <w:i/>
          <w:sz w:val="28"/>
          <w:szCs w:val="28"/>
        </w:rPr>
        <w:t>Cour</w:t>
      </w:r>
      <w:proofErr w:type="spellEnd"/>
      <w:r w:rsidR="00147D93" w:rsidRPr="00137D9B">
        <w:rPr>
          <w:rFonts w:ascii="Times New Roman" w:hAnsi="Times New Roman" w:cs="Times New Roman"/>
          <w:i/>
          <w:sz w:val="28"/>
          <w:szCs w:val="28"/>
        </w:rPr>
        <w:t xml:space="preserve"> de Justice </w:t>
      </w:r>
      <w:r w:rsidR="00FF14CB" w:rsidRPr="00137D9B">
        <w:rPr>
          <w:rFonts w:ascii="Times New Roman" w:hAnsi="Times New Roman" w:cs="Times New Roman"/>
          <w:sz w:val="28"/>
          <w:szCs w:val="28"/>
        </w:rPr>
        <w:t xml:space="preserve">(Alta Corte de Justiça), em relação às mesmas autoridades, se encarrega dos </w:t>
      </w:r>
      <w:r w:rsidR="00147D93" w:rsidRPr="00137D9B">
        <w:rPr>
          <w:rFonts w:ascii="Times New Roman" w:hAnsi="Times New Roman" w:cs="Times New Roman"/>
          <w:sz w:val="28"/>
          <w:szCs w:val="28"/>
        </w:rPr>
        <w:t xml:space="preserve">crimes de responsabilidade, </w:t>
      </w:r>
      <w:r w:rsidR="00FF14CB" w:rsidRPr="00137D9B">
        <w:rPr>
          <w:rFonts w:ascii="Times New Roman" w:hAnsi="Times New Roman" w:cs="Times New Roman"/>
          <w:sz w:val="28"/>
          <w:szCs w:val="28"/>
        </w:rPr>
        <w:t xml:space="preserve">sendo </w:t>
      </w:r>
      <w:r w:rsidR="00147D93" w:rsidRPr="00137D9B">
        <w:rPr>
          <w:rFonts w:ascii="Times New Roman" w:hAnsi="Times New Roman" w:cs="Times New Roman"/>
          <w:sz w:val="28"/>
          <w:szCs w:val="28"/>
        </w:rPr>
        <w:t>formada por senadores e deputados</w:t>
      </w:r>
      <w:r w:rsidR="00FF14CB" w:rsidRPr="00137D9B">
        <w:rPr>
          <w:rFonts w:ascii="Times New Roman" w:hAnsi="Times New Roman" w:cs="Times New Roman"/>
          <w:sz w:val="28"/>
          <w:szCs w:val="28"/>
        </w:rPr>
        <w:t xml:space="preserve">, em processo análogo ao nosso rito de </w:t>
      </w:r>
      <w:r w:rsidR="00FF14CB" w:rsidRPr="00137D9B">
        <w:rPr>
          <w:rFonts w:ascii="Times New Roman" w:hAnsi="Times New Roman" w:cs="Times New Roman"/>
          <w:i/>
          <w:sz w:val="28"/>
          <w:szCs w:val="28"/>
        </w:rPr>
        <w:t>impeachment</w:t>
      </w:r>
      <w:r w:rsidR="00147D93" w:rsidRPr="00137D9B">
        <w:rPr>
          <w:rFonts w:ascii="Times New Roman" w:hAnsi="Times New Roman" w:cs="Times New Roman"/>
          <w:sz w:val="28"/>
          <w:szCs w:val="28"/>
        </w:rPr>
        <w:t xml:space="preserve">. </w:t>
      </w:r>
      <w:r w:rsidR="00FF14CB" w:rsidRPr="00137D9B">
        <w:rPr>
          <w:rFonts w:ascii="Times New Roman" w:hAnsi="Times New Roman" w:cs="Times New Roman"/>
          <w:sz w:val="28"/>
          <w:szCs w:val="28"/>
        </w:rPr>
        <w:t>Toda</w:t>
      </w:r>
      <w:r w:rsidRPr="00137D9B">
        <w:rPr>
          <w:rFonts w:ascii="Times New Roman" w:hAnsi="Times New Roman" w:cs="Times New Roman"/>
          <w:sz w:val="28"/>
          <w:szCs w:val="28"/>
        </w:rPr>
        <w:t xml:space="preserve">s </w:t>
      </w:r>
      <w:r w:rsidR="005F775A" w:rsidRPr="00137D9B">
        <w:rPr>
          <w:rFonts w:ascii="Times New Roman" w:hAnsi="Times New Roman" w:cs="Times New Roman"/>
          <w:sz w:val="28"/>
          <w:szCs w:val="28"/>
        </w:rPr>
        <w:t>as</w:t>
      </w:r>
      <w:r w:rsidRPr="00137D9B">
        <w:rPr>
          <w:rFonts w:ascii="Times New Roman" w:hAnsi="Times New Roman" w:cs="Times New Roman"/>
          <w:sz w:val="28"/>
          <w:szCs w:val="28"/>
        </w:rPr>
        <w:t xml:space="preserve"> demais</w:t>
      </w:r>
      <w:r w:rsidR="005F775A" w:rsidRPr="00137D9B">
        <w:rPr>
          <w:rFonts w:ascii="Times New Roman" w:hAnsi="Times New Roman" w:cs="Times New Roman"/>
          <w:sz w:val="28"/>
          <w:szCs w:val="28"/>
        </w:rPr>
        <w:t xml:space="preserve"> autoridades</w:t>
      </w:r>
      <w:r w:rsidR="00FF14CB" w:rsidRPr="00137D9B">
        <w:rPr>
          <w:rFonts w:ascii="Times New Roman" w:hAnsi="Times New Roman" w:cs="Times New Roman"/>
          <w:sz w:val="28"/>
          <w:szCs w:val="28"/>
        </w:rPr>
        <w:t xml:space="preserve"> (incluídos parlamentares e juízes)</w:t>
      </w:r>
      <w:r w:rsidRPr="00137D9B">
        <w:rPr>
          <w:rFonts w:ascii="Times New Roman" w:hAnsi="Times New Roman" w:cs="Times New Roman"/>
          <w:sz w:val="28"/>
          <w:szCs w:val="28"/>
        </w:rPr>
        <w:t>, na seara criminal, são julgados</w:t>
      </w:r>
      <w:r w:rsidR="00FF14CB" w:rsidRPr="00137D9B">
        <w:rPr>
          <w:rFonts w:ascii="Times New Roman" w:hAnsi="Times New Roman" w:cs="Times New Roman"/>
          <w:sz w:val="28"/>
          <w:szCs w:val="28"/>
        </w:rPr>
        <w:t xml:space="preserve"> por</w:t>
      </w:r>
      <w:r w:rsidRPr="00137D9B">
        <w:rPr>
          <w:rFonts w:ascii="Times New Roman" w:hAnsi="Times New Roman" w:cs="Times New Roman"/>
          <w:sz w:val="28"/>
          <w:szCs w:val="28"/>
        </w:rPr>
        <w:t xml:space="preserve"> </w:t>
      </w:r>
      <w:r w:rsidR="00FF14CB" w:rsidRPr="00137D9B">
        <w:rPr>
          <w:rFonts w:ascii="Times New Roman" w:hAnsi="Times New Roman" w:cs="Times New Roman"/>
          <w:sz w:val="28"/>
          <w:szCs w:val="28"/>
        </w:rPr>
        <w:t xml:space="preserve">órgãos judiciais de primeira instância: </w:t>
      </w:r>
      <w:r w:rsidRPr="00137D9B">
        <w:rPr>
          <w:rFonts w:ascii="Times New Roman" w:hAnsi="Times New Roman" w:cs="Times New Roman"/>
          <w:sz w:val="28"/>
          <w:szCs w:val="28"/>
        </w:rPr>
        <w:t>pelo Tribunal do Júri (</w:t>
      </w:r>
      <w:proofErr w:type="spellStart"/>
      <w:r w:rsidRPr="00137D9B">
        <w:rPr>
          <w:rFonts w:ascii="Times New Roman" w:hAnsi="Times New Roman" w:cs="Times New Roman"/>
          <w:i/>
          <w:sz w:val="28"/>
          <w:szCs w:val="28"/>
        </w:rPr>
        <w:t>Cour</w:t>
      </w:r>
      <w:proofErr w:type="spellEnd"/>
      <w:r w:rsidRPr="00137D9B">
        <w:rPr>
          <w:rFonts w:ascii="Times New Roman" w:hAnsi="Times New Roman" w:cs="Times New Roman"/>
          <w:i/>
          <w:sz w:val="28"/>
          <w:szCs w:val="28"/>
        </w:rPr>
        <w:t xml:space="preserve"> d’Assises</w:t>
      </w:r>
      <w:r w:rsidRPr="00137D9B">
        <w:rPr>
          <w:rFonts w:ascii="Times New Roman" w:hAnsi="Times New Roman" w:cs="Times New Roman"/>
          <w:sz w:val="28"/>
          <w:szCs w:val="28"/>
        </w:rPr>
        <w:t xml:space="preserve">), nos </w:t>
      </w:r>
      <w:r w:rsidR="00FF14CB" w:rsidRPr="00137D9B">
        <w:rPr>
          <w:rFonts w:ascii="Times New Roman" w:hAnsi="Times New Roman" w:cs="Times New Roman"/>
          <w:sz w:val="28"/>
          <w:szCs w:val="28"/>
        </w:rPr>
        <w:t>crimes dolosos contra a vida;</w:t>
      </w:r>
      <w:r w:rsidRPr="00137D9B">
        <w:rPr>
          <w:rFonts w:ascii="Times New Roman" w:hAnsi="Times New Roman" w:cs="Times New Roman"/>
          <w:sz w:val="28"/>
          <w:szCs w:val="28"/>
        </w:rPr>
        <w:t xml:space="preserve"> ou </w:t>
      </w:r>
      <w:r w:rsidR="00FF14CB" w:rsidRPr="00137D9B">
        <w:rPr>
          <w:rFonts w:ascii="Times New Roman" w:hAnsi="Times New Roman" w:cs="Times New Roman"/>
          <w:sz w:val="28"/>
          <w:szCs w:val="28"/>
        </w:rPr>
        <w:t xml:space="preserve">no </w:t>
      </w:r>
      <w:r w:rsidRPr="00137D9B">
        <w:rPr>
          <w:rFonts w:ascii="Times New Roman" w:hAnsi="Times New Roman" w:cs="Times New Roman"/>
          <w:i/>
          <w:sz w:val="28"/>
          <w:szCs w:val="28"/>
        </w:rPr>
        <w:t>Tribunal de Police</w:t>
      </w:r>
      <w:r w:rsidRPr="00137D9B">
        <w:rPr>
          <w:rFonts w:ascii="Times New Roman" w:hAnsi="Times New Roman" w:cs="Times New Roman"/>
          <w:sz w:val="28"/>
          <w:szCs w:val="28"/>
        </w:rPr>
        <w:t xml:space="preserve"> ou </w:t>
      </w:r>
      <w:r w:rsidRPr="00137D9B">
        <w:rPr>
          <w:rFonts w:ascii="Times New Roman" w:hAnsi="Times New Roman" w:cs="Times New Roman"/>
          <w:i/>
          <w:sz w:val="28"/>
          <w:szCs w:val="28"/>
        </w:rPr>
        <w:t xml:space="preserve">Tribunal </w:t>
      </w:r>
      <w:proofErr w:type="spellStart"/>
      <w:r w:rsidRPr="00137D9B">
        <w:rPr>
          <w:rFonts w:ascii="Times New Roman" w:hAnsi="Times New Roman" w:cs="Times New Roman"/>
          <w:i/>
          <w:sz w:val="28"/>
          <w:szCs w:val="28"/>
        </w:rPr>
        <w:t>Correctionnel</w:t>
      </w:r>
      <w:proofErr w:type="spellEnd"/>
      <w:r w:rsidRPr="00137D9B">
        <w:rPr>
          <w:rFonts w:ascii="Times New Roman" w:hAnsi="Times New Roman" w:cs="Times New Roman"/>
          <w:sz w:val="28"/>
          <w:szCs w:val="28"/>
        </w:rPr>
        <w:t>, nas contravenções e</w:t>
      </w:r>
      <w:r w:rsidR="00147D93" w:rsidRPr="00137D9B">
        <w:rPr>
          <w:rFonts w:ascii="Times New Roman" w:hAnsi="Times New Roman" w:cs="Times New Roman"/>
          <w:sz w:val="28"/>
          <w:szCs w:val="28"/>
        </w:rPr>
        <w:t xml:space="preserve"> demais crimes comuns</w:t>
      </w:r>
      <w:r w:rsidR="00FF14CB" w:rsidRPr="00137D9B">
        <w:rPr>
          <w:rFonts w:ascii="Times New Roman" w:hAnsi="Times New Roman" w:cs="Times New Roman"/>
          <w:sz w:val="28"/>
          <w:szCs w:val="28"/>
        </w:rPr>
        <w:t xml:space="preserve"> respectivamente.</w:t>
      </w:r>
    </w:p>
    <w:p w:rsidR="00C03686" w:rsidRPr="00137D9B" w:rsidRDefault="00C03686"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5C7AD3">
        <w:rPr>
          <w:rFonts w:ascii="Times New Roman" w:hAnsi="Times New Roman" w:cs="Times New Roman"/>
          <w:sz w:val="28"/>
          <w:szCs w:val="28"/>
        </w:rPr>
        <w:t>Na Itália (</w:t>
      </w:r>
      <w:r w:rsidRPr="00137D9B">
        <w:rPr>
          <w:rFonts w:ascii="Times New Roman" w:hAnsi="Times New Roman" w:cs="Times New Roman"/>
          <w:sz w:val="28"/>
          <w:szCs w:val="28"/>
        </w:rPr>
        <w:t>para aproximarmo-nos da nossa matriz latina</w:t>
      </w:r>
      <w:r w:rsidR="005C7AD3">
        <w:rPr>
          <w:rFonts w:ascii="Times New Roman" w:hAnsi="Times New Roman" w:cs="Times New Roman"/>
          <w:sz w:val="28"/>
          <w:szCs w:val="28"/>
        </w:rPr>
        <w:t>)</w:t>
      </w:r>
      <w:r w:rsidRPr="00137D9B">
        <w:rPr>
          <w:rFonts w:ascii="Times New Roman" w:hAnsi="Times New Roman" w:cs="Times New Roman"/>
          <w:sz w:val="28"/>
          <w:szCs w:val="28"/>
        </w:rPr>
        <w:t>, não é muito diferente das demais Nações europeias: somente o Presidente da República se submete ao julgamento originário da Corte Constitucional, na hipótese de cometimento de ato atentatório à Constituição</w:t>
      </w:r>
      <w:r w:rsidR="00D92D3F">
        <w:rPr>
          <w:rFonts w:ascii="Times New Roman" w:hAnsi="Times New Roman" w:cs="Times New Roman"/>
          <w:sz w:val="28"/>
          <w:szCs w:val="28"/>
        </w:rPr>
        <w:t>, nos crimes de responsabilidade</w:t>
      </w:r>
      <w:r w:rsidRPr="00137D9B">
        <w:rPr>
          <w:rFonts w:ascii="Times New Roman" w:hAnsi="Times New Roman" w:cs="Times New Roman"/>
          <w:sz w:val="28"/>
          <w:szCs w:val="28"/>
        </w:rPr>
        <w:t xml:space="preserve">. Mesmo o Presidente do Conselho de Ministros e os demais Ministros se sujeitam à jurisdição ordinária, desde que haja autorização do Poder Legislativo para tanto. </w:t>
      </w:r>
    </w:p>
    <w:p w:rsidR="00C03686" w:rsidRPr="00137D9B" w:rsidRDefault="00C03686"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Em Portugal, </w:t>
      </w:r>
      <w:r w:rsidR="00EC49AA" w:rsidRPr="00137D9B">
        <w:rPr>
          <w:rFonts w:ascii="Times New Roman" w:hAnsi="Times New Roman" w:cs="Times New Roman"/>
          <w:sz w:val="28"/>
          <w:szCs w:val="28"/>
        </w:rPr>
        <w:t xml:space="preserve">somente </w:t>
      </w:r>
      <w:r w:rsidRPr="00137D9B">
        <w:rPr>
          <w:rFonts w:ascii="Times New Roman" w:hAnsi="Times New Roman" w:cs="Times New Roman"/>
          <w:sz w:val="28"/>
          <w:szCs w:val="28"/>
        </w:rPr>
        <w:t>o Presidente da República</w:t>
      </w:r>
      <w:r w:rsidR="00EC49AA" w:rsidRPr="00137D9B">
        <w:rPr>
          <w:rFonts w:ascii="Times New Roman" w:hAnsi="Times New Roman" w:cs="Times New Roman"/>
          <w:sz w:val="28"/>
          <w:szCs w:val="28"/>
        </w:rPr>
        <w:t>, o Presidente da Assembleia da República</w:t>
      </w:r>
      <w:r w:rsidRPr="00137D9B">
        <w:rPr>
          <w:rFonts w:ascii="Times New Roman" w:hAnsi="Times New Roman" w:cs="Times New Roman"/>
          <w:sz w:val="28"/>
          <w:szCs w:val="28"/>
        </w:rPr>
        <w:t xml:space="preserve"> </w:t>
      </w:r>
      <w:r w:rsidR="00EC49AA" w:rsidRPr="00137D9B">
        <w:rPr>
          <w:rFonts w:ascii="Times New Roman" w:hAnsi="Times New Roman" w:cs="Times New Roman"/>
          <w:sz w:val="28"/>
          <w:szCs w:val="28"/>
        </w:rPr>
        <w:t xml:space="preserve">e o </w:t>
      </w:r>
      <w:r w:rsidR="00EC49AA" w:rsidRPr="00137D9B">
        <w:rPr>
          <w:rFonts w:ascii="Times New Roman" w:hAnsi="Times New Roman" w:cs="Times New Roman"/>
          <w:i/>
          <w:sz w:val="28"/>
          <w:szCs w:val="28"/>
        </w:rPr>
        <w:t>Premiê</w:t>
      </w:r>
      <w:r w:rsidR="00EC49AA" w:rsidRPr="00137D9B">
        <w:rPr>
          <w:rFonts w:ascii="Times New Roman" w:hAnsi="Times New Roman" w:cs="Times New Roman"/>
          <w:sz w:val="28"/>
          <w:szCs w:val="28"/>
        </w:rPr>
        <w:t xml:space="preserve"> </w:t>
      </w:r>
      <w:r w:rsidRPr="00137D9B">
        <w:rPr>
          <w:rFonts w:ascii="Times New Roman" w:hAnsi="Times New Roman" w:cs="Times New Roman"/>
          <w:sz w:val="28"/>
          <w:szCs w:val="28"/>
        </w:rPr>
        <w:t>se submete</w:t>
      </w:r>
      <w:r w:rsidR="00EC49AA" w:rsidRPr="00137D9B">
        <w:rPr>
          <w:rFonts w:ascii="Times New Roman" w:hAnsi="Times New Roman" w:cs="Times New Roman"/>
          <w:sz w:val="28"/>
          <w:szCs w:val="28"/>
        </w:rPr>
        <w:t>m</w:t>
      </w:r>
      <w:r w:rsidRPr="00137D9B">
        <w:rPr>
          <w:rFonts w:ascii="Times New Roman" w:hAnsi="Times New Roman" w:cs="Times New Roman"/>
          <w:sz w:val="28"/>
          <w:szCs w:val="28"/>
        </w:rPr>
        <w:t xml:space="preserve"> à Suprema Corte no caso de crimes estritamente cometidos no exercício da sua função. Todos os demais crimes</w:t>
      </w:r>
      <w:r w:rsidR="00EC49AA" w:rsidRPr="00137D9B">
        <w:rPr>
          <w:rFonts w:ascii="Times New Roman" w:hAnsi="Times New Roman" w:cs="Times New Roman"/>
          <w:sz w:val="28"/>
          <w:szCs w:val="28"/>
        </w:rPr>
        <w:t xml:space="preserve"> por eles eventualmente cometidos</w:t>
      </w:r>
      <w:r w:rsidRPr="00137D9B">
        <w:rPr>
          <w:rFonts w:ascii="Times New Roman" w:hAnsi="Times New Roman" w:cs="Times New Roman"/>
          <w:sz w:val="28"/>
          <w:szCs w:val="28"/>
        </w:rPr>
        <w:t xml:space="preserve"> são de competência da Justiça Comum, após o término do mandato. Parlamentares não possuem </w:t>
      </w:r>
      <w:r w:rsidRPr="00137D9B">
        <w:rPr>
          <w:rFonts w:ascii="Times New Roman" w:hAnsi="Times New Roman" w:cs="Times New Roman"/>
          <w:sz w:val="28"/>
          <w:szCs w:val="28"/>
        </w:rPr>
        <w:lastRenderedPageBreak/>
        <w:t>foro privilegiado, à exceção do Presidente</w:t>
      </w:r>
      <w:r w:rsidR="00EC49AA" w:rsidRPr="00137D9B">
        <w:rPr>
          <w:rFonts w:ascii="Times New Roman" w:hAnsi="Times New Roman" w:cs="Times New Roman"/>
          <w:sz w:val="28"/>
          <w:szCs w:val="28"/>
        </w:rPr>
        <w:t xml:space="preserve"> da Câmara,</w:t>
      </w:r>
      <w:r w:rsidRPr="00137D9B">
        <w:rPr>
          <w:rFonts w:ascii="Times New Roman" w:hAnsi="Times New Roman" w:cs="Times New Roman"/>
          <w:sz w:val="28"/>
          <w:szCs w:val="28"/>
        </w:rPr>
        <w:t xml:space="preserve"> naquele sistema unicameral.</w:t>
      </w:r>
    </w:p>
    <w:p w:rsidR="00543B10" w:rsidRPr="00137D9B" w:rsidRDefault="00EC49AA"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Na Alemanha, a Lei Fundamental de Bonn confere à Corte Constitucional o encargo de julgar o Presidente Federal no caso de crimes de responsabilidade, desde que devidamente autorizado pelas Câmaras do Parlamento, o </w:t>
      </w:r>
      <w:proofErr w:type="spellStart"/>
      <w:r w:rsidRPr="00137D9B">
        <w:rPr>
          <w:rFonts w:ascii="Times New Roman" w:hAnsi="Times New Roman" w:cs="Times New Roman"/>
          <w:i/>
          <w:sz w:val="28"/>
          <w:szCs w:val="28"/>
        </w:rPr>
        <w:t>Bundestag</w:t>
      </w:r>
      <w:proofErr w:type="spellEnd"/>
      <w:r w:rsidRPr="00137D9B">
        <w:rPr>
          <w:rFonts w:ascii="Times New Roman" w:hAnsi="Times New Roman" w:cs="Times New Roman"/>
          <w:sz w:val="28"/>
          <w:szCs w:val="28"/>
        </w:rPr>
        <w:t xml:space="preserve"> (equivalente à nossa Câmara) e do </w:t>
      </w:r>
      <w:proofErr w:type="spellStart"/>
      <w:r w:rsidRPr="00137D9B">
        <w:rPr>
          <w:rFonts w:ascii="Times New Roman" w:hAnsi="Times New Roman" w:cs="Times New Roman"/>
          <w:i/>
          <w:sz w:val="28"/>
          <w:szCs w:val="28"/>
        </w:rPr>
        <w:t>Bundesrat</w:t>
      </w:r>
      <w:proofErr w:type="spellEnd"/>
      <w:r w:rsidRPr="00137D9B">
        <w:rPr>
          <w:rFonts w:ascii="Times New Roman" w:hAnsi="Times New Roman" w:cs="Times New Roman"/>
          <w:sz w:val="28"/>
          <w:szCs w:val="28"/>
        </w:rPr>
        <w:t xml:space="preserve"> (equivalente ao nosso Senado Federal).</w:t>
      </w:r>
    </w:p>
    <w:p w:rsidR="00EC49AA" w:rsidRPr="00137D9B" w:rsidRDefault="00EC49AA"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A experiência comparada é alvissareira em atestar que o fim do famigerado foro por prerrogativa não é fator de instabilidade para as instituições: ao contrário, reforça o seu vigor democrático e o império da lei, conferindo-lhe, em sentido diametralmente oposto, bastante estabilidade.</w:t>
      </w:r>
    </w:p>
    <w:p w:rsidR="00C555E5" w:rsidRDefault="00EC49AA"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Sabemos as dificuldades que a classe política enfrenta no al</w:t>
      </w:r>
      <w:r w:rsidR="004B22C3" w:rsidRPr="00137D9B">
        <w:rPr>
          <w:rFonts w:ascii="Times New Roman" w:hAnsi="Times New Roman" w:cs="Times New Roman"/>
          <w:sz w:val="28"/>
          <w:szCs w:val="28"/>
        </w:rPr>
        <w:t>vorecer das operações que tentam</w:t>
      </w:r>
      <w:r w:rsidRPr="00137D9B">
        <w:rPr>
          <w:rFonts w:ascii="Times New Roman" w:hAnsi="Times New Roman" w:cs="Times New Roman"/>
          <w:sz w:val="28"/>
          <w:szCs w:val="28"/>
        </w:rPr>
        <w:t xml:space="preserve"> passar a limpo os subterrâneos do Poder. Exatamente por isso que a aprovação desta medida se torna ainda mais importante</w:t>
      </w:r>
      <w:r w:rsidR="004B22C3" w:rsidRPr="00137D9B">
        <w:rPr>
          <w:rFonts w:ascii="Times New Roman" w:hAnsi="Times New Roman" w:cs="Times New Roman"/>
          <w:sz w:val="28"/>
          <w:szCs w:val="28"/>
        </w:rPr>
        <w:t xml:space="preserve"> e premente</w:t>
      </w:r>
      <w:r w:rsidRPr="00137D9B">
        <w:rPr>
          <w:rFonts w:ascii="Times New Roman" w:hAnsi="Times New Roman" w:cs="Times New Roman"/>
          <w:sz w:val="28"/>
          <w:szCs w:val="28"/>
        </w:rPr>
        <w:t>: o Parlamento, na condição de caixa de ressonância do povo, deve mostrar sua capacidade de adaptar-se às reivindicações dos reais detentores do Poder, dos quais somos si</w:t>
      </w:r>
      <w:r w:rsidR="004B22C3" w:rsidRPr="00137D9B">
        <w:rPr>
          <w:rFonts w:ascii="Times New Roman" w:hAnsi="Times New Roman" w:cs="Times New Roman"/>
          <w:sz w:val="28"/>
          <w:szCs w:val="28"/>
        </w:rPr>
        <w:t xml:space="preserve">ngelos representantes, Sua Excelência, os Cidadãos e Cidadãs deste país. </w:t>
      </w:r>
    </w:p>
    <w:p w:rsidR="00B96CE2" w:rsidRPr="00137D9B" w:rsidRDefault="00B96CE2" w:rsidP="003874FA">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Resistir a essas mudanças não fará com que elas sejam evitadas: essa realidade se imporá! Cabe ao Parlamento, como expoente da democracia majoritária, ocupar-se dessa tarefa, já que lhe incumbe legislar. </w:t>
      </w:r>
      <w:r w:rsidR="006E624E">
        <w:rPr>
          <w:rFonts w:ascii="Times New Roman" w:hAnsi="Times New Roman" w:cs="Times New Roman"/>
          <w:sz w:val="28"/>
          <w:szCs w:val="28"/>
        </w:rPr>
        <w:t>Uma não-decisão só resultaria numa decisão de outras institucionais que não a do legítimo detentor do Poder Constituinte Reformador, que é o Congresso Nacional.</w:t>
      </w:r>
    </w:p>
    <w:p w:rsidR="004B22C3" w:rsidRPr="00137D9B" w:rsidRDefault="004B22C3"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lastRenderedPageBreak/>
        <w:tab/>
        <w:t>O Parlamento brasileiro precisa sinalizar ao clamor das ruas que é capaz de atravessar graves crises como a que se vivencia neste momento e ainda assim demonstrar vigor e seu protagonismo no funcionamento do Estado Democrático de Direito. O que está em jogo é a credibilidade do Parlamento: não podemos permitir que a descrença na</w:t>
      </w:r>
      <w:r w:rsidR="006E624E">
        <w:rPr>
          <w:rFonts w:ascii="Times New Roman" w:hAnsi="Times New Roman" w:cs="Times New Roman"/>
          <w:sz w:val="28"/>
          <w:szCs w:val="28"/>
        </w:rPr>
        <w:t>s instituições ponha em risco o</w:t>
      </w:r>
      <w:r w:rsidRPr="00137D9B">
        <w:rPr>
          <w:rFonts w:ascii="Times New Roman" w:hAnsi="Times New Roman" w:cs="Times New Roman"/>
          <w:sz w:val="28"/>
          <w:szCs w:val="28"/>
        </w:rPr>
        <w:t xml:space="preserve"> legado conquistado a duras penas no </w:t>
      </w:r>
      <w:proofErr w:type="spellStart"/>
      <w:r w:rsidRPr="00137D9B">
        <w:rPr>
          <w:rFonts w:ascii="Times New Roman" w:hAnsi="Times New Roman" w:cs="Times New Roman"/>
          <w:sz w:val="28"/>
          <w:szCs w:val="28"/>
        </w:rPr>
        <w:t>pós-Anos</w:t>
      </w:r>
      <w:proofErr w:type="spellEnd"/>
      <w:r w:rsidRPr="00137D9B">
        <w:rPr>
          <w:rFonts w:ascii="Times New Roman" w:hAnsi="Times New Roman" w:cs="Times New Roman"/>
          <w:sz w:val="28"/>
          <w:szCs w:val="28"/>
        </w:rPr>
        <w:t xml:space="preserve"> de Chumbo. É necessário e urgente que se mostre à Cidadania que as virtudes do sistema representativo superam em muito seus vícios e que a Instituição importa mais que seus passageiros membros.</w:t>
      </w:r>
    </w:p>
    <w:p w:rsidR="00B721DA" w:rsidRPr="00137D9B" w:rsidRDefault="00685D10"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Entendo, </w:t>
      </w:r>
      <w:r w:rsidR="006E624E">
        <w:rPr>
          <w:rFonts w:ascii="Times New Roman" w:hAnsi="Times New Roman" w:cs="Times New Roman"/>
          <w:sz w:val="28"/>
          <w:szCs w:val="28"/>
        </w:rPr>
        <w:t>por fim</w:t>
      </w:r>
      <w:r w:rsidRPr="00137D9B">
        <w:rPr>
          <w:rFonts w:ascii="Times New Roman" w:hAnsi="Times New Roman" w:cs="Times New Roman"/>
          <w:sz w:val="28"/>
          <w:szCs w:val="28"/>
        </w:rPr>
        <w:t xml:space="preserve">, que o único foro cuja manutenção é justificável é aquela que diz respeito aos crimes de responsabilidade:  esses crimes, como destacado, possuem uma clivagem político-jurídico, que tornam seu alcance e procedimento bastante particular quando comparado aos crimes comuns. O Senado pode ou não entender com bastante discricionariedade soberana se o Presidente da República cometeu ou não um crime político, pois se trata de um órgão </w:t>
      </w:r>
      <w:r w:rsidR="00FB1C73">
        <w:rPr>
          <w:rFonts w:ascii="Times New Roman" w:hAnsi="Times New Roman" w:cs="Times New Roman"/>
          <w:sz w:val="28"/>
          <w:szCs w:val="28"/>
        </w:rPr>
        <w:t xml:space="preserve">igualmente </w:t>
      </w:r>
      <w:r w:rsidRPr="00137D9B">
        <w:rPr>
          <w:rFonts w:ascii="Times New Roman" w:hAnsi="Times New Roman" w:cs="Times New Roman"/>
          <w:sz w:val="28"/>
          <w:szCs w:val="28"/>
        </w:rPr>
        <w:t>político. Não faria qualquer sentido transferir essa prerrogativa a um juiz togado, que não deve proferir juízos essencialmente políticos, mas antes ater-se a processos de natureza predominantemente técnico-processua</w:t>
      </w:r>
      <w:r w:rsidR="00955AAB" w:rsidRPr="00137D9B">
        <w:rPr>
          <w:rFonts w:ascii="Times New Roman" w:hAnsi="Times New Roman" w:cs="Times New Roman"/>
          <w:sz w:val="28"/>
          <w:szCs w:val="28"/>
        </w:rPr>
        <w:t>l</w:t>
      </w:r>
      <w:r w:rsidRPr="00137D9B">
        <w:rPr>
          <w:rFonts w:ascii="Times New Roman" w:hAnsi="Times New Roman" w:cs="Times New Roman"/>
          <w:sz w:val="28"/>
          <w:szCs w:val="28"/>
        </w:rPr>
        <w:t xml:space="preserve">. </w:t>
      </w:r>
    </w:p>
    <w:p w:rsidR="003C297F" w:rsidRPr="00137D9B" w:rsidRDefault="003C297F"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Nesse sentido, opino pela integral procedência da proposição ora em deliberação.</w:t>
      </w:r>
    </w:p>
    <w:p w:rsidR="00CB02D9" w:rsidRPr="00137D9B" w:rsidRDefault="003C297F"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Acolho, outrossim, as Emendas de nº </w:t>
      </w:r>
      <w:r w:rsidR="008B4AFD" w:rsidRPr="00137D9B">
        <w:rPr>
          <w:rFonts w:ascii="Times New Roman" w:hAnsi="Times New Roman" w:cs="Times New Roman"/>
          <w:sz w:val="28"/>
          <w:szCs w:val="28"/>
        </w:rPr>
        <w:t xml:space="preserve">2, 3 </w:t>
      </w:r>
      <w:r w:rsidRPr="00137D9B">
        <w:rPr>
          <w:rFonts w:ascii="Times New Roman" w:hAnsi="Times New Roman" w:cs="Times New Roman"/>
          <w:sz w:val="28"/>
          <w:szCs w:val="28"/>
        </w:rPr>
        <w:t xml:space="preserve">e 4, da lavra do Eminente Senador Álvaro Dias, </w:t>
      </w:r>
      <w:r w:rsidR="00CB02D9" w:rsidRPr="00137D9B">
        <w:rPr>
          <w:rFonts w:ascii="Times New Roman" w:hAnsi="Times New Roman" w:cs="Times New Roman"/>
          <w:sz w:val="28"/>
          <w:szCs w:val="28"/>
        </w:rPr>
        <w:t xml:space="preserve">ora também primeiro subscritor da louvável proposição em apreço, </w:t>
      </w:r>
      <w:r w:rsidRPr="00137D9B">
        <w:rPr>
          <w:rFonts w:ascii="Times New Roman" w:hAnsi="Times New Roman" w:cs="Times New Roman"/>
          <w:sz w:val="28"/>
          <w:szCs w:val="28"/>
        </w:rPr>
        <w:t>cujo propósito é fundamentalmente promover ajustes redacionais na proposta original, para reparar-lhe pote</w:t>
      </w:r>
      <w:r w:rsidR="00CB02D9" w:rsidRPr="00137D9B">
        <w:rPr>
          <w:rFonts w:ascii="Times New Roman" w:hAnsi="Times New Roman" w:cs="Times New Roman"/>
          <w:sz w:val="28"/>
          <w:szCs w:val="28"/>
        </w:rPr>
        <w:t>nciais lacunas ou conflitos aparentes.</w:t>
      </w:r>
    </w:p>
    <w:p w:rsidR="00CB02D9" w:rsidRPr="00137D9B" w:rsidRDefault="00CB02D9"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lastRenderedPageBreak/>
        <w:tab/>
        <w:t>A Emenda nº 2 oportuna e meritoriamente remove a cláusula de prerrogativa de função fixada pelo art. 96, inc. III, da Constituição, quanto à competência originária dos Tribunais de Justiça estaduais para processar e julgar, nos crimes comuns, juízes estaduais e distritais, bem como promotores e procuradores de justiça.</w:t>
      </w:r>
      <w:r w:rsidRPr="00137D9B">
        <w:rPr>
          <w:rFonts w:ascii="Times New Roman" w:hAnsi="Times New Roman" w:cs="Times New Roman"/>
          <w:sz w:val="28"/>
          <w:szCs w:val="28"/>
        </w:rPr>
        <w:tab/>
      </w:r>
    </w:p>
    <w:p w:rsidR="00774411" w:rsidRPr="00137D9B" w:rsidRDefault="00CB02D9"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A Emenda nº 3 </w:t>
      </w:r>
      <w:r w:rsidR="008B4AFD" w:rsidRPr="00137D9B">
        <w:rPr>
          <w:rFonts w:ascii="Times New Roman" w:hAnsi="Times New Roman" w:cs="Times New Roman"/>
          <w:sz w:val="28"/>
          <w:szCs w:val="28"/>
        </w:rPr>
        <w:t xml:space="preserve">revoga o § 1º, do art. 53, da Constituição Federal, que prevê o foro especial dos Deputados Federais e Senadores. Na mesma linha, aproximando o processo por crime comum contra Deputados e Senadores da regra geral a que se submete qualquer cidadão, propõe, acertadamente no juízo deste relator, a revogação, também, dos §§ </w:t>
      </w:r>
      <w:r w:rsidR="00FB1C73">
        <w:rPr>
          <w:rFonts w:ascii="Times New Roman" w:hAnsi="Times New Roman" w:cs="Times New Roman"/>
          <w:sz w:val="28"/>
          <w:szCs w:val="28"/>
        </w:rPr>
        <w:t>2</w:t>
      </w:r>
      <w:r w:rsidR="008B4AFD" w:rsidRPr="00137D9B">
        <w:rPr>
          <w:rFonts w:ascii="Times New Roman" w:hAnsi="Times New Roman" w:cs="Times New Roman"/>
          <w:sz w:val="28"/>
          <w:szCs w:val="28"/>
        </w:rPr>
        <w:t xml:space="preserve">º a 5º do mesmo art. 53, que tratam da possibilidade de a Casa parlamentar sustar o andamento de ação penal contra os </w:t>
      </w:r>
      <w:r w:rsidR="001575C4">
        <w:rPr>
          <w:rFonts w:ascii="Times New Roman" w:hAnsi="Times New Roman" w:cs="Times New Roman"/>
          <w:sz w:val="28"/>
          <w:szCs w:val="28"/>
        </w:rPr>
        <w:t>legisladores ou da impossibilidade de prisão antes do trânsito em julgado.</w:t>
      </w:r>
    </w:p>
    <w:p w:rsidR="003C297F" w:rsidRPr="00137D9B" w:rsidRDefault="008B4AFD"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Em similar sentido, a Emenda nº 4 adapta a redação do art. 86 da Carta Magna, para dele retirar a referência ao julgamento do Presidente da República pelo Supremo Tribunal Federal. A emenda, da mesma forma, altera a redação do § 3º do mesmo dispositivo, para que o Presidente, assim como qualquer pessoa do povo, possa ser preso após a condenação em segunda instância. </w:t>
      </w:r>
    </w:p>
    <w:p w:rsidR="008B4AFD" w:rsidRPr="00137D9B" w:rsidRDefault="008B4AFD"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De outra sorte, não merece acolhida, com a devida vênia, </w:t>
      </w:r>
      <w:r w:rsidR="00DD602F" w:rsidRPr="00137D9B">
        <w:rPr>
          <w:rFonts w:ascii="Times New Roman" w:hAnsi="Times New Roman" w:cs="Times New Roman"/>
          <w:sz w:val="28"/>
          <w:szCs w:val="28"/>
        </w:rPr>
        <w:t xml:space="preserve">a Emenda nº 1-CCJ, da lavra do Eminente Senador Aloysio Nunes. A referida emenda excepciona as inovações que são propostas na proposta </w:t>
      </w:r>
      <w:r w:rsidR="00DD602F" w:rsidRPr="00137D9B">
        <w:rPr>
          <w:rFonts w:ascii="Times New Roman" w:hAnsi="Times New Roman" w:cs="Times New Roman"/>
          <w:i/>
          <w:sz w:val="28"/>
          <w:szCs w:val="28"/>
        </w:rPr>
        <w:t>sub examine</w:t>
      </w:r>
      <w:r w:rsidR="00DD602F" w:rsidRPr="00137D9B">
        <w:rPr>
          <w:rFonts w:ascii="Times New Roman" w:hAnsi="Times New Roman" w:cs="Times New Roman"/>
          <w:sz w:val="28"/>
          <w:szCs w:val="28"/>
        </w:rPr>
        <w:t>, determinando que os processos já em tramitação permanecerão tramitando perante o foro em que estiverem. Nos termos da emenda, “</w:t>
      </w:r>
      <w:r w:rsidR="00DD602F" w:rsidRPr="00137D9B">
        <w:rPr>
          <w:rFonts w:ascii="Times New Roman" w:hAnsi="Times New Roman" w:cs="Times New Roman"/>
          <w:i/>
          <w:sz w:val="28"/>
          <w:szCs w:val="28"/>
        </w:rPr>
        <w:t>as ações penais instauradas até a data de promulgação”</w:t>
      </w:r>
      <w:r w:rsidR="00DD602F" w:rsidRPr="00137D9B">
        <w:rPr>
          <w:rFonts w:ascii="Times New Roman" w:hAnsi="Times New Roman" w:cs="Times New Roman"/>
          <w:sz w:val="28"/>
          <w:szCs w:val="28"/>
        </w:rPr>
        <w:t xml:space="preserve"> desta proposta </w:t>
      </w:r>
      <w:r w:rsidR="00DD602F" w:rsidRPr="00137D9B">
        <w:rPr>
          <w:rFonts w:ascii="Times New Roman" w:hAnsi="Times New Roman" w:cs="Times New Roman"/>
          <w:i/>
          <w:sz w:val="28"/>
          <w:szCs w:val="28"/>
        </w:rPr>
        <w:t>“não terão sua competência originária modificada nos termos do art. 1º</w:t>
      </w:r>
      <w:r w:rsidR="00DD602F" w:rsidRPr="00137D9B">
        <w:rPr>
          <w:rFonts w:ascii="Times New Roman" w:hAnsi="Times New Roman" w:cs="Times New Roman"/>
          <w:sz w:val="28"/>
          <w:szCs w:val="28"/>
        </w:rPr>
        <w:t>”.</w:t>
      </w:r>
    </w:p>
    <w:p w:rsidR="00DD602F" w:rsidRPr="00137D9B" w:rsidRDefault="00DD602F"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lastRenderedPageBreak/>
        <w:tab/>
        <w:t xml:space="preserve">Este temperamento dos propósitos da PEC em deliberação não parece encontrar ressonância nas pretensões do povo, que anseia por ver avançar, desde já, de modo amplo, geral e irrestrito, todos os processos que pesem em desfavor de autoridades para um </w:t>
      </w:r>
      <w:r w:rsidR="003874FA" w:rsidRPr="00137D9B">
        <w:rPr>
          <w:rFonts w:ascii="Times New Roman" w:hAnsi="Times New Roman" w:cs="Times New Roman"/>
          <w:sz w:val="28"/>
          <w:szCs w:val="28"/>
        </w:rPr>
        <w:t>desfecho justo</w:t>
      </w:r>
      <w:r w:rsidRPr="00137D9B">
        <w:rPr>
          <w:rFonts w:ascii="Times New Roman" w:hAnsi="Times New Roman" w:cs="Times New Roman"/>
          <w:sz w:val="28"/>
          <w:szCs w:val="28"/>
        </w:rPr>
        <w:t xml:space="preserve">, seja ele condenatório ou absolutório. Admitir essa atenuação muito possivelmente redundaria em impunidade em relação aos processos que já tramitam junto aos foros por prerrogativa de função, dentre os quais os relativos à chamada Operação Lava-Jato. </w:t>
      </w:r>
    </w:p>
    <w:p w:rsidR="00DD602F" w:rsidRDefault="00DD602F"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 xml:space="preserve">A referida emenda positiva também o já sedimentado entendimento dos Supremo Tribunal Federal, segundo o qual a eventual transferência de processos para instâncias inferiores aproveita todos os atos processuais já validamente praticados. Neste ponto, por mais meritória que se mostre a medida, entendemo-la inócua, na medida em que se trata de decorrência natural da transferência de feitos entre instâncias judiciais, não se justificando, coma devida vênia, alteração na Carta Magna com este propósito. </w:t>
      </w:r>
    </w:p>
    <w:p w:rsidR="00FE4D6E" w:rsidRPr="00137D9B" w:rsidRDefault="00FE4D6E" w:rsidP="003874FA">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ab/>
      </w:r>
      <w:r w:rsidR="00B838CE">
        <w:rPr>
          <w:rFonts w:ascii="Times New Roman" w:hAnsi="Times New Roman" w:cs="Times New Roman"/>
          <w:sz w:val="28"/>
          <w:szCs w:val="28"/>
        </w:rPr>
        <w:t xml:space="preserve">Durante a discussão da matéria, foi apresentada sugestão do </w:t>
      </w:r>
      <w:r w:rsidR="00CE39C1">
        <w:rPr>
          <w:rFonts w:ascii="Times New Roman" w:hAnsi="Times New Roman" w:cs="Times New Roman"/>
          <w:sz w:val="28"/>
          <w:szCs w:val="28"/>
        </w:rPr>
        <w:t>E</w:t>
      </w:r>
      <w:r>
        <w:rPr>
          <w:rFonts w:ascii="Times New Roman" w:hAnsi="Times New Roman" w:cs="Times New Roman"/>
          <w:sz w:val="28"/>
          <w:szCs w:val="28"/>
        </w:rPr>
        <w:t xml:space="preserve">minente Senador </w:t>
      </w:r>
      <w:r w:rsidR="00B838CE">
        <w:rPr>
          <w:rFonts w:ascii="Times New Roman" w:hAnsi="Times New Roman" w:cs="Times New Roman"/>
          <w:sz w:val="28"/>
          <w:szCs w:val="28"/>
        </w:rPr>
        <w:t xml:space="preserve">Antônio </w:t>
      </w:r>
      <w:r>
        <w:rPr>
          <w:rFonts w:ascii="Times New Roman" w:hAnsi="Times New Roman" w:cs="Times New Roman"/>
          <w:sz w:val="28"/>
          <w:szCs w:val="28"/>
        </w:rPr>
        <w:t>Anastasia,</w:t>
      </w:r>
      <w:r w:rsidR="0081213A">
        <w:rPr>
          <w:rFonts w:ascii="Times New Roman" w:hAnsi="Times New Roman" w:cs="Times New Roman"/>
          <w:sz w:val="28"/>
          <w:szCs w:val="28"/>
        </w:rPr>
        <w:t xml:space="preserve"> que acolho na íntegra,</w:t>
      </w:r>
      <w:r>
        <w:rPr>
          <w:rFonts w:ascii="Times New Roman" w:hAnsi="Times New Roman" w:cs="Times New Roman"/>
          <w:sz w:val="28"/>
          <w:szCs w:val="28"/>
        </w:rPr>
        <w:t xml:space="preserve"> no sentido de tornar prevento o juízo competente que primeiro exercer a jurisdição criminal sob as autoridades hoje albergadas pelo chamado foro por prerrogativa, na hipótese de haver mais de um potencial julgado</w:t>
      </w:r>
      <w:r w:rsidR="00CE39C1">
        <w:rPr>
          <w:rFonts w:ascii="Times New Roman" w:hAnsi="Times New Roman" w:cs="Times New Roman"/>
          <w:sz w:val="28"/>
          <w:szCs w:val="28"/>
        </w:rPr>
        <w:t>r</w:t>
      </w:r>
      <w:r>
        <w:rPr>
          <w:rFonts w:ascii="Times New Roman" w:hAnsi="Times New Roman" w:cs="Times New Roman"/>
          <w:sz w:val="28"/>
          <w:szCs w:val="28"/>
        </w:rPr>
        <w:t xml:space="preserve"> competente. A referida medida em </w:t>
      </w:r>
      <w:r w:rsidR="00956449">
        <w:rPr>
          <w:rFonts w:ascii="Times New Roman" w:hAnsi="Times New Roman" w:cs="Times New Roman"/>
          <w:sz w:val="28"/>
          <w:szCs w:val="28"/>
        </w:rPr>
        <w:t xml:space="preserve">absolutamente </w:t>
      </w:r>
      <w:r>
        <w:rPr>
          <w:rFonts w:ascii="Times New Roman" w:hAnsi="Times New Roman" w:cs="Times New Roman"/>
          <w:sz w:val="28"/>
          <w:szCs w:val="28"/>
        </w:rPr>
        <w:t>nada inova na ordem jurídica, na medida em que tal regra já está assenta</w:t>
      </w:r>
      <w:r w:rsidR="00956449">
        <w:rPr>
          <w:rFonts w:ascii="Times New Roman" w:hAnsi="Times New Roman" w:cs="Times New Roman"/>
          <w:sz w:val="28"/>
          <w:szCs w:val="28"/>
        </w:rPr>
        <w:t>da no processo penal brasileiro. De toda sorte, merece acolhida o e</w:t>
      </w:r>
      <w:r w:rsidR="00CE39C1">
        <w:rPr>
          <w:rFonts w:ascii="Times New Roman" w:hAnsi="Times New Roman" w:cs="Times New Roman"/>
          <w:sz w:val="28"/>
          <w:szCs w:val="28"/>
        </w:rPr>
        <w:t>sforço cautelar do eminente par.</w:t>
      </w:r>
      <w:r w:rsidR="00956449">
        <w:rPr>
          <w:rFonts w:ascii="Times New Roman" w:hAnsi="Times New Roman" w:cs="Times New Roman"/>
          <w:sz w:val="28"/>
          <w:szCs w:val="28"/>
        </w:rPr>
        <w:t xml:space="preserve"> </w:t>
      </w:r>
    </w:p>
    <w:p w:rsidR="00E36D71" w:rsidRPr="00137D9B" w:rsidRDefault="00E36D71"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t>Sendo o que me cumpre relatar, conto com a aprovação dos Eminentes pares para que esta meritória proposição seja aprovada.</w:t>
      </w:r>
    </w:p>
    <w:p w:rsidR="003874FA" w:rsidRPr="00137D9B" w:rsidRDefault="003874FA" w:rsidP="003874FA">
      <w:pPr>
        <w:spacing w:before="240" w:after="240" w:line="360" w:lineRule="auto"/>
        <w:jc w:val="both"/>
        <w:rPr>
          <w:rFonts w:ascii="Times New Roman" w:hAnsi="Times New Roman" w:cs="Times New Roman"/>
          <w:b/>
          <w:sz w:val="28"/>
          <w:szCs w:val="28"/>
        </w:rPr>
      </w:pPr>
      <w:r w:rsidRPr="00137D9B">
        <w:rPr>
          <w:rFonts w:ascii="Times New Roman" w:hAnsi="Times New Roman" w:cs="Times New Roman"/>
          <w:b/>
          <w:sz w:val="28"/>
          <w:szCs w:val="28"/>
        </w:rPr>
        <w:lastRenderedPageBreak/>
        <w:t>III- VOTO</w:t>
      </w:r>
    </w:p>
    <w:p w:rsidR="003874FA" w:rsidRDefault="000B20F2" w:rsidP="003874FA">
      <w:pPr>
        <w:spacing w:before="240" w:after="240" w:line="360" w:lineRule="auto"/>
        <w:jc w:val="both"/>
        <w:rPr>
          <w:rFonts w:ascii="Times New Roman" w:hAnsi="Times New Roman" w:cs="Times New Roman"/>
          <w:sz w:val="28"/>
          <w:szCs w:val="28"/>
        </w:rPr>
      </w:pPr>
      <w:r w:rsidRPr="00137D9B">
        <w:rPr>
          <w:rFonts w:ascii="Times New Roman" w:hAnsi="Times New Roman" w:cs="Times New Roman"/>
          <w:sz w:val="28"/>
          <w:szCs w:val="28"/>
        </w:rPr>
        <w:tab/>
      </w:r>
      <w:r w:rsidR="001F6EEB" w:rsidRPr="001F6EEB">
        <w:rPr>
          <w:rFonts w:ascii="Times New Roman" w:hAnsi="Times New Roman" w:cs="Times New Roman"/>
          <w:sz w:val="28"/>
          <w:szCs w:val="28"/>
        </w:rPr>
        <w:t>Ante o exposto, vot</w:t>
      </w:r>
      <w:r w:rsidR="001F6EEB">
        <w:rPr>
          <w:rFonts w:ascii="Times New Roman" w:hAnsi="Times New Roman" w:cs="Times New Roman"/>
          <w:sz w:val="28"/>
          <w:szCs w:val="28"/>
        </w:rPr>
        <w:t xml:space="preserve">amos </w:t>
      </w:r>
      <w:r w:rsidR="001F6EEB" w:rsidRPr="001F6EEB">
        <w:rPr>
          <w:rFonts w:ascii="Times New Roman" w:hAnsi="Times New Roman" w:cs="Times New Roman"/>
          <w:sz w:val="28"/>
          <w:szCs w:val="28"/>
        </w:rPr>
        <w:t xml:space="preserve">pela constitucionalidade, </w:t>
      </w:r>
      <w:proofErr w:type="spellStart"/>
      <w:r w:rsidR="009527A9">
        <w:rPr>
          <w:rFonts w:ascii="Times New Roman" w:hAnsi="Times New Roman" w:cs="Times New Roman"/>
          <w:sz w:val="28"/>
          <w:szCs w:val="28"/>
        </w:rPr>
        <w:t>regimental</w:t>
      </w:r>
      <w:r w:rsidR="009527A9" w:rsidRPr="001F6EEB">
        <w:rPr>
          <w:rFonts w:ascii="Times New Roman" w:hAnsi="Times New Roman" w:cs="Times New Roman"/>
          <w:sz w:val="28"/>
          <w:szCs w:val="28"/>
        </w:rPr>
        <w:t>idade</w:t>
      </w:r>
      <w:proofErr w:type="spellEnd"/>
      <w:r w:rsidR="001F6EEB" w:rsidRPr="001F6EEB">
        <w:rPr>
          <w:rFonts w:ascii="Times New Roman" w:hAnsi="Times New Roman" w:cs="Times New Roman"/>
          <w:sz w:val="28"/>
          <w:szCs w:val="28"/>
        </w:rPr>
        <w:t>, juridicidade e boa técnica legislativa da</w:t>
      </w:r>
      <w:r w:rsidR="003874FA" w:rsidRPr="00137D9B">
        <w:rPr>
          <w:rFonts w:ascii="Times New Roman" w:hAnsi="Times New Roman" w:cs="Times New Roman"/>
          <w:sz w:val="28"/>
          <w:szCs w:val="28"/>
        </w:rPr>
        <w:t xml:space="preserve"> Proposta de Emenda à Constituição nº 10, de 2013, nos seus </w:t>
      </w:r>
      <w:r w:rsidR="009B2311">
        <w:rPr>
          <w:rFonts w:ascii="Times New Roman" w:hAnsi="Times New Roman" w:cs="Times New Roman"/>
          <w:sz w:val="28"/>
          <w:szCs w:val="28"/>
        </w:rPr>
        <w:t>propósitos</w:t>
      </w:r>
      <w:r w:rsidR="00E36D71" w:rsidRPr="00137D9B">
        <w:rPr>
          <w:rFonts w:ascii="Times New Roman" w:hAnsi="Times New Roman" w:cs="Times New Roman"/>
          <w:sz w:val="28"/>
          <w:szCs w:val="28"/>
        </w:rPr>
        <w:t xml:space="preserve"> </w:t>
      </w:r>
      <w:r w:rsidR="00CA212D">
        <w:rPr>
          <w:rFonts w:ascii="Times New Roman" w:hAnsi="Times New Roman" w:cs="Times New Roman"/>
          <w:sz w:val="28"/>
          <w:szCs w:val="28"/>
        </w:rPr>
        <w:t xml:space="preserve">originais. </w:t>
      </w:r>
      <w:r w:rsidR="00B838CE">
        <w:rPr>
          <w:rFonts w:ascii="Times New Roman" w:hAnsi="Times New Roman" w:cs="Times New Roman"/>
          <w:sz w:val="28"/>
          <w:szCs w:val="28"/>
        </w:rPr>
        <w:t xml:space="preserve">No mérito, </w:t>
      </w:r>
      <w:r w:rsidR="0064736A">
        <w:rPr>
          <w:rFonts w:ascii="Times New Roman" w:hAnsi="Times New Roman" w:cs="Times New Roman"/>
          <w:sz w:val="28"/>
          <w:szCs w:val="28"/>
        </w:rPr>
        <w:t xml:space="preserve">rejeito a Emenda nº 1-CCJ e </w:t>
      </w:r>
      <w:r w:rsidR="00B838CE">
        <w:rPr>
          <w:rFonts w:ascii="Times New Roman" w:hAnsi="Times New Roman" w:cs="Times New Roman"/>
          <w:sz w:val="28"/>
          <w:szCs w:val="28"/>
        </w:rPr>
        <w:t>acolho</w:t>
      </w:r>
      <w:r w:rsidR="00CA212D">
        <w:rPr>
          <w:rFonts w:ascii="Times New Roman" w:hAnsi="Times New Roman" w:cs="Times New Roman"/>
          <w:sz w:val="28"/>
          <w:szCs w:val="28"/>
        </w:rPr>
        <w:t xml:space="preserve"> as</w:t>
      </w:r>
      <w:r w:rsidR="003874FA" w:rsidRPr="00137D9B">
        <w:rPr>
          <w:rFonts w:ascii="Times New Roman" w:hAnsi="Times New Roman" w:cs="Times New Roman"/>
          <w:sz w:val="28"/>
          <w:szCs w:val="28"/>
        </w:rPr>
        <w:t xml:space="preserve"> Emendas de </w:t>
      </w:r>
      <w:proofErr w:type="spellStart"/>
      <w:r w:rsidR="003874FA" w:rsidRPr="00137D9B">
        <w:rPr>
          <w:rFonts w:ascii="Times New Roman" w:hAnsi="Times New Roman" w:cs="Times New Roman"/>
          <w:sz w:val="28"/>
          <w:szCs w:val="28"/>
        </w:rPr>
        <w:t>nº</w:t>
      </w:r>
      <w:r w:rsidR="00B838CE">
        <w:rPr>
          <w:rFonts w:ascii="Times New Roman" w:hAnsi="Times New Roman" w:cs="Times New Roman"/>
          <w:sz w:val="28"/>
          <w:szCs w:val="28"/>
        </w:rPr>
        <w:t>s</w:t>
      </w:r>
      <w:proofErr w:type="spellEnd"/>
      <w:r w:rsidR="003874FA" w:rsidRPr="00137D9B">
        <w:rPr>
          <w:rFonts w:ascii="Times New Roman" w:hAnsi="Times New Roman" w:cs="Times New Roman"/>
          <w:sz w:val="28"/>
          <w:szCs w:val="28"/>
        </w:rPr>
        <w:t xml:space="preserve"> 2, 3 e 4</w:t>
      </w:r>
      <w:r w:rsidR="00B838CE">
        <w:rPr>
          <w:rFonts w:ascii="Times New Roman" w:hAnsi="Times New Roman" w:cs="Times New Roman"/>
          <w:sz w:val="28"/>
          <w:szCs w:val="28"/>
        </w:rPr>
        <w:t>-CCJ, incorporando-as a</w:t>
      </w:r>
      <w:r w:rsidR="0064736A">
        <w:rPr>
          <w:rFonts w:ascii="Times New Roman" w:hAnsi="Times New Roman" w:cs="Times New Roman"/>
          <w:sz w:val="28"/>
          <w:szCs w:val="28"/>
        </w:rPr>
        <w:t xml:space="preserve">o texto original, </w:t>
      </w:r>
      <w:r w:rsidR="00AB0C5C" w:rsidRPr="00137D9B">
        <w:rPr>
          <w:rFonts w:ascii="Times New Roman" w:hAnsi="Times New Roman" w:cs="Times New Roman"/>
          <w:sz w:val="28"/>
          <w:szCs w:val="28"/>
        </w:rPr>
        <w:t>na forma do seguinte Substitutivo</w:t>
      </w:r>
      <w:r w:rsidR="009527A9">
        <w:rPr>
          <w:rFonts w:ascii="Times New Roman" w:hAnsi="Times New Roman" w:cs="Times New Roman"/>
          <w:sz w:val="28"/>
          <w:szCs w:val="28"/>
        </w:rPr>
        <w:t>, que apresento com propósitos estritamente de ordem de técnica legislativa</w:t>
      </w:r>
      <w:r w:rsidR="00AB0C5C" w:rsidRPr="00137D9B">
        <w:rPr>
          <w:rFonts w:ascii="Times New Roman" w:hAnsi="Times New Roman" w:cs="Times New Roman"/>
          <w:sz w:val="28"/>
          <w:szCs w:val="28"/>
        </w:rPr>
        <w:t>:</w:t>
      </w:r>
    </w:p>
    <w:p w:rsidR="009527A9" w:rsidRPr="00137D9B" w:rsidRDefault="009527A9" w:rsidP="003874FA">
      <w:pPr>
        <w:spacing w:before="240" w:after="240" w:line="360" w:lineRule="auto"/>
        <w:jc w:val="both"/>
        <w:rPr>
          <w:rFonts w:ascii="Times New Roman" w:hAnsi="Times New Roman" w:cs="Times New Roman"/>
          <w:sz w:val="28"/>
          <w:szCs w:val="28"/>
        </w:rPr>
      </w:pPr>
    </w:p>
    <w:p w:rsidR="00774411" w:rsidRPr="00137D9B" w:rsidRDefault="00774411" w:rsidP="00E36D71">
      <w:pPr>
        <w:pStyle w:val="02-TtuloPrincipal-CLG"/>
        <w:spacing w:before="240" w:after="240" w:line="360" w:lineRule="auto"/>
        <w:rPr>
          <w:sz w:val="28"/>
          <w:szCs w:val="28"/>
        </w:rPr>
      </w:pPr>
      <w:r w:rsidRPr="00137D9B">
        <w:rPr>
          <w:sz w:val="28"/>
          <w:szCs w:val="28"/>
        </w:rPr>
        <w:t xml:space="preserve">EMENDA Nº </w:t>
      </w:r>
      <w:r w:rsidR="00D00835">
        <w:rPr>
          <w:sz w:val="28"/>
          <w:szCs w:val="28"/>
        </w:rPr>
        <w:t xml:space="preserve">6 </w:t>
      </w:r>
      <w:r w:rsidRPr="00137D9B">
        <w:rPr>
          <w:sz w:val="28"/>
          <w:szCs w:val="28"/>
        </w:rPr>
        <w:t>– CCJ (SUBSTITUTIVO)</w:t>
      </w:r>
    </w:p>
    <w:p w:rsidR="00774411" w:rsidRPr="00137D9B" w:rsidRDefault="00774411" w:rsidP="00E36D71">
      <w:pPr>
        <w:pStyle w:val="02-TtuloPrincipal-CLG"/>
        <w:spacing w:before="240" w:after="240" w:line="360" w:lineRule="auto"/>
        <w:rPr>
          <w:sz w:val="28"/>
          <w:szCs w:val="28"/>
        </w:rPr>
      </w:pPr>
      <w:r w:rsidRPr="00137D9B">
        <w:rPr>
          <w:sz w:val="28"/>
          <w:szCs w:val="28"/>
        </w:rPr>
        <w:t>PROPOSTA DE EMENDA À CONSTITUIÇÃO Nº 10, DE 2013</w:t>
      </w:r>
    </w:p>
    <w:p w:rsidR="00E36D71" w:rsidRPr="00137D9B" w:rsidRDefault="00E36D71" w:rsidP="00E36D71">
      <w:pPr>
        <w:pStyle w:val="03-Ementa-CLG"/>
        <w:rPr>
          <w:sz w:val="28"/>
          <w:szCs w:val="28"/>
        </w:rPr>
      </w:pPr>
      <w:r w:rsidRPr="00137D9B">
        <w:rPr>
          <w:sz w:val="28"/>
          <w:szCs w:val="28"/>
        </w:rPr>
        <w:t xml:space="preserve">Altera os </w:t>
      </w:r>
      <w:proofErr w:type="spellStart"/>
      <w:r w:rsidRPr="00137D9B">
        <w:rPr>
          <w:sz w:val="28"/>
          <w:szCs w:val="28"/>
        </w:rPr>
        <w:t>arts</w:t>
      </w:r>
      <w:proofErr w:type="spellEnd"/>
      <w:r w:rsidRPr="00137D9B">
        <w:rPr>
          <w:sz w:val="28"/>
          <w:szCs w:val="28"/>
        </w:rPr>
        <w:t xml:space="preserve">. </w:t>
      </w:r>
      <w:r w:rsidR="00774411" w:rsidRPr="00137D9B">
        <w:rPr>
          <w:sz w:val="28"/>
          <w:szCs w:val="28"/>
        </w:rPr>
        <w:t xml:space="preserve">53, 86, 96, </w:t>
      </w:r>
      <w:r w:rsidRPr="00137D9B">
        <w:rPr>
          <w:sz w:val="28"/>
          <w:szCs w:val="28"/>
        </w:rPr>
        <w:t>102, 105, 108 e 125 da Constituição Federal para extinguir o foro especial por prerrogativa de função nos casos de crimes comuns.</w:t>
      </w:r>
    </w:p>
    <w:p w:rsidR="00E36D71" w:rsidRPr="00137D9B" w:rsidRDefault="00E36D71" w:rsidP="00E36D71">
      <w:pPr>
        <w:pStyle w:val="05-Pargrafodetexto-CLG"/>
        <w:rPr>
          <w:szCs w:val="28"/>
        </w:rPr>
      </w:pPr>
      <w:r w:rsidRPr="00137D9B">
        <w:rPr>
          <w:szCs w:val="28"/>
        </w:rPr>
        <w:t xml:space="preserve">As Mesas da Câmara dos Deputados e do Senado Federal, nos </w:t>
      </w:r>
      <w:proofErr w:type="gramStart"/>
      <w:r w:rsidRPr="00137D9B">
        <w:rPr>
          <w:szCs w:val="28"/>
        </w:rPr>
        <w:t>termos</w:t>
      </w:r>
      <w:proofErr w:type="gramEnd"/>
      <w:r w:rsidRPr="00137D9B">
        <w:rPr>
          <w:szCs w:val="28"/>
        </w:rPr>
        <w:t xml:space="preserve"> do § 3º do art. 60 da Constituição Federal, promulgam a seguinte Emenda ao texto constitucional:</w:t>
      </w:r>
    </w:p>
    <w:p w:rsidR="00E36D71" w:rsidRPr="00137D9B" w:rsidRDefault="00716290" w:rsidP="00E36D71">
      <w:pPr>
        <w:pStyle w:val="05-Pargrafodetexto-CLG"/>
        <w:rPr>
          <w:b/>
          <w:szCs w:val="28"/>
        </w:rPr>
      </w:pPr>
      <w:r w:rsidRPr="00137D9B">
        <w:rPr>
          <w:b/>
          <w:szCs w:val="28"/>
        </w:rPr>
        <w:t>Art. 1</w:t>
      </w:r>
      <w:r w:rsidR="00774411" w:rsidRPr="00137D9B">
        <w:rPr>
          <w:b/>
          <w:szCs w:val="28"/>
        </w:rPr>
        <w:t xml:space="preserve">º </w:t>
      </w:r>
      <w:r w:rsidR="00E36D71" w:rsidRPr="00137D9B">
        <w:rPr>
          <w:szCs w:val="28"/>
        </w:rPr>
        <w:t xml:space="preserve">Os </w:t>
      </w:r>
      <w:proofErr w:type="spellStart"/>
      <w:r w:rsidR="00E36D71" w:rsidRPr="00137D9B">
        <w:rPr>
          <w:szCs w:val="28"/>
        </w:rPr>
        <w:t>arts</w:t>
      </w:r>
      <w:proofErr w:type="spellEnd"/>
      <w:r w:rsidR="00E36D71" w:rsidRPr="00137D9B">
        <w:rPr>
          <w:szCs w:val="28"/>
        </w:rPr>
        <w:t xml:space="preserve">. </w:t>
      </w:r>
      <w:r w:rsidR="00774411" w:rsidRPr="00137D9B">
        <w:rPr>
          <w:szCs w:val="28"/>
        </w:rPr>
        <w:t xml:space="preserve">53, 86, </w:t>
      </w:r>
      <w:r w:rsidR="00E36D71" w:rsidRPr="00137D9B">
        <w:rPr>
          <w:szCs w:val="28"/>
        </w:rPr>
        <w:t>96, 102, 105, 108 e 125 da Constituição Federal passam a viger com a seguinte redação:</w:t>
      </w:r>
    </w:p>
    <w:p w:rsidR="00774411" w:rsidRPr="00412F62" w:rsidRDefault="00774411" w:rsidP="00774411">
      <w:pPr>
        <w:pStyle w:val="NormalWeb"/>
        <w:shd w:val="clear" w:color="auto" w:fill="FFFFFF"/>
        <w:spacing w:before="0" w:beforeAutospacing="0" w:after="120" w:afterAutospacing="0"/>
        <w:ind w:left="1979" w:firstLine="539"/>
        <w:jc w:val="both"/>
        <w:rPr>
          <w:i/>
          <w:color w:val="000000"/>
        </w:rPr>
      </w:pPr>
      <w:r w:rsidRPr="00412F62">
        <w:rPr>
          <w:i/>
          <w:color w:val="000000"/>
        </w:rPr>
        <w:t>“</w:t>
      </w:r>
      <w:r w:rsidRPr="00412F62">
        <w:rPr>
          <w:b/>
          <w:i/>
          <w:color w:val="000000"/>
        </w:rPr>
        <w:t>Art. 53</w:t>
      </w:r>
      <w:r w:rsidRPr="00412F62">
        <w:rPr>
          <w:i/>
          <w:color w:val="000000"/>
        </w:rPr>
        <w:t>. ....................................................................................</w:t>
      </w:r>
    </w:p>
    <w:p w:rsidR="00774411" w:rsidRPr="00412F62" w:rsidRDefault="00774411" w:rsidP="00774411">
      <w:pPr>
        <w:pStyle w:val="NormalWeb"/>
        <w:shd w:val="clear" w:color="auto" w:fill="FFFFFF"/>
        <w:spacing w:before="0" w:beforeAutospacing="0" w:after="120" w:afterAutospacing="0"/>
        <w:ind w:left="1979" w:firstLine="539"/>
        <w:jc w:val="both"/>
        <w:rPr>
          <w:i/>
          <w:color w:val="000000"/>
        </w:rPr>
      </w:pPr>
      <w:r w:rsidRPr="00412F62">
        <w:rPr>
          <w:i/>
          <w:color w:val="000000"/>
        </w:rPr>
        <w:t>§1º (REVOGADO)</w:t>
      </w:r>
    </w:p>
    <w:p w:rsidR="00774411" w:rsidRPr="00412F62" w:rsidRDefault="00774411" w:rsidP="00774411">
      <w:pPr>
        <w:pStyle w:val="NormalWeb"/>
        <w:shd w:val="clear" w:color="auto" w:fill="FFFFFF"/>
        <w:spacing w:before="0" w:beforeAutospacing="0" w:after="120" w:afterAutospacing="0"/>
        <w:ind w:left="1979" w:firstLine="539"/>
        <w:jc w:val="both"/>
        <w:rPr>
          <w:i/>
        </w:rPr>
      </w:pPr>
      <w:r w:rsidRPr="00412F62">
        <w:rPr>
          <w:i/>
          <w:color w:val="000000"/>
        </w:rPr>
        <w:t xml:space="preserve">§2º Desde a expedição do diploma, os membros do Congresso Nacional </w:t>
      </w:r>
      <w:r w:rsidRPr="00412F62">
        <w:rPr>
          <w:i/>
        </w:rPr>
        <w:t>não estarão sujeitos à prisão</w:t>
      </w:r>
      <w:r w:rsidRPr="00412F62">
        <w:rPr>
          <w:i/>
          <w:color w:val="000000"/>
        </w:rPr>
        <w:t xml:space="preserve">, </w:t>
      </w:r>
      <w:r w:rsidRPr="00412F62">
        <w:rPr>
          <w:i/>
        </w:rPr>
        <w:t>enquanto não sobrevier condenação em segundo grau, nas infrações comuns, salvo em flagrante de crime inafiançável</w:t>
      </w:r>
    </w:p>
    <w:p w:rsidR="00774411" w:rsidRPr="00412F62" w:rsidRDefault="00774411" w:rsidP="00774411">
      <w:pPr>
        <w:pStyle w:val="NormalWeb"/>
        <w:shd w:val="clear" w:color="auto" w:fill="FFFFFF"/>
        <w:spacing w:before="0" w:beforeAutospacing="0" w:after="120" w:afterAutospacing="0"/>
        <w:ind w:left="1979" w:firstLine="539"/>
        <w:jc w:val="both"/>
        <w:rPr>
          <w:i/>
          <w:color w:val="000000"/>
        </w:rPr>
      </w:pPr>
      <w:r w:rsidRPr="00412F62">
        <w:rPr>
          <w:i/>
          <w:color w:val="000000"/>
        </w:rPr>
        <w:t>§3º (REVOGADO)</w:t>
      </w:r>
    </w:p>
    <w:p w:rsidR="00774411" w:rsidRPr="00412F62" w:rsidRDefault="00774411" w:rsidP="00774411">
      <w:pPr>
        <w:pStyle w:val="NormalWeb"/>
        <w:shd w:val="clear" w:color="auto" w:fill="FFFFFF"/>
        <w:spacing w:before="0" w:beforeAutospacing="0" w:after="120" w:afterAutospacing="0"/>
        <w:ind w:left="1979" w:firstLine="539"/>
        <w:jc w:val="both"/>
        <w:rPr>
          <w:i/>
          <w:color w:val="000000"/>
        </w:rPr>
      </w:pPr>
      <w:r w:rsidRPr="00412F62">
        <w:rPr>
          <w:i/>
          <w:color w:val="000000"/>
        </w:rPr>
        <w:lastRenderedPageBreak/>
        <w:t>§4º (REVOGADO)</w:t>
      </w:r>
    </w:p>
    <w:p w:rsidR="00774411" w:rsidRPr="00412F62" w:rsidRDefault="00774411" w:rsidP="00774411">
      <w:pPr>
        <w:pStyle w:val="NormalWeb"/>
        <w:shd w:val="clear" w:color="auto" w:fill="FFFFFF"/>
        <w:spacing w:before="0" w:beforeAutospacing="0" w:after="120" w:afterAutospacing="0"/>
        <w:ind w:left="1979" w:firstLine="539"/>
        <w:jc w:val="both"/>
        <w:rPr>
          <w:i/>
          <w:color w:val="000000"/>
        </w:rPr>
      </w:pPr>
      <w:r w:rsidRPr="00412F62">
        <w:rPr>
          <w:i/>
          <w:color w:val="000000"/>
        </w:rPr>
        <w:t>§5º (REVOGADO)</w:t>
      </w:r>
    </w:p>
    <w:p w:rsidR="00B32196" w:rsidRPr="00412F62" w:rsidRDefault="00774411" w:rsidP="00B32196">
      <w:pPr>
        <w:pStyle w:val="NormalWeb"/>
        <w:shd w:val="clear" w:color="auto" w:fill="FFFFFF"/>
        <w:spacing w:before="0" w:beforeAutospacing="0" w:after="120" w:afterAutospacing="0"/>
        <w:ind w:left="1979" w:firstLine="539"/>
        <w:jc w:val="both"/>
        <w:rPr>
          <w:i/>
          <w:color w:val="000000"/>
        </w:rPr>
      </w:pPr>
      <w:r w:rsidRPr="00412F62">
        <w:rPr>
          <w:i/>
          <w:color w:val="000000"/>
        </w:rPr>
        <w:t>........................................................................................” (NR)</w:t>
      </w:r>
    </w:p>
    <w:p w:rsidR="00B32196" w:rsidRPr="00412F62" w:rsidRDefault="00B32196" w:rsidP="00B32196">
      <w:pPr>
        <w:pStyle w:val="NormalWeb"/>
        <w:shd w:val="clear" w:color="auto" w:fill="FFFFFF"/>
        <w:spacing w:before="0" w:beforeAutospacing="0" w:after="120" w:afterAutospacing="0"/>
        <w:ind w:left="1979" w:firstLine="539"/>
        <w:jc w:val="both"/>
        <w:rPr>
          <w:i/>
          <w:color w:val="000000"/>
        </w:rPr>
      </w:pPr>
    </w:p>
    <w:p w:rsidR="00B32196" w:rsidRPr="00B32196" w:rsidRDefault="00B32196" w:rsidP="00B32196">
      <w:pPr>
        <w:pStyle w:val="NormalWeb"/>
        <w:shd w:val="clear" w:color="auto" w:fill="FFFFFF"/>
        <w:spacing w:before="0" w:beforeAutospacing="0" w:after="120" w:afterAutospacing="0"/>
        <w:ind w:left="1979" w:firstLine="539"/>
        <w:jc w:val="both"/>
        <w:rPr>
          <w:i/>
        </w:rPr>
      </w:pPr>
      <w:r w:rsidRPr="00412F62">
        <w:rPr>
          <w:b/>
          <w:i/>
        </w:rPr>
        <w:t>“</w:t>
      </w:r>
      <w:r w:rsidRPr="00B32196">
        <w:rPr>
          <w:b/>
          <w:i/>
        </w:rPr>
        <w:t>Art. 86</w:t>
      </w:r>
      <w:r w:rsidRPr="00B32196">
        <w:rPr>
          <w:i/>
        </w:rPr>
        <w:t xml:space="preserve">. Admitida a acusação contra o Presidente da República, por dois terços da Câmara dos Deputados, será ele submetido a julgamento perante o </w:t>
      </w:r>
      <w:r w:rsidR="001A1E7D" w:rsidRPr="00412F62">
        <w:rPr>
          <w:i/>
        </w:rPr>
        <w:t>juiz competente</w:t>
      </w:r>
      <w:r w:rsidRPr="00B32196">
        <w:rPr>
          <w:i/>
        </w:rPr>
        <w:t>, nas infrações penais comuns, ou perante o Senado Federal, nos crimes de responsabilidade.</w:t>
      </w:r>
    </w:p>
    <w:p w:rsidR="00B32196" w:rsidRPr="00B32196" w:rsidRDefault="00B32196" w:rsidP="00B32196">
      <w:pPr>
        <w:pStyle w:val="NormalWeb"/>
        <w:shd w:val="clear" w:color="auto" w:fill="FFFFFF"/>
        <w:spacing w:before="0" w:beforeAutospacing="0" w:after="120" w:afterAutospacing="0"/>
        <w:ind w:left="1979" w:firstLine="539"/>
        <w:jc w:val="both"/>
        <w:rPr>
          <w:i/>
        </w:rPr>
      </w:pPr>
      <w:r w:rsidRPr="00B32196">
        <w:rPr>
          <w:i/>
        </w:rPr>
        <w:t>§ 1º O Presidente ficará suspenso de suas funções:</w:t>
      </w:r>
    </w:p>
    <w:p w:rsidR="00B32196" w:rsidRPr="00B32196" w:rsidRDefault="00B32196" w:rsidP="00B32196">
      <w:pPr>
        <w:pStyle w:val="NormalWeb"/>
        <w:shd w:val="clear" w:color="auto" w:fill="FFFFFF"/>
        <w:spacing w:before="0" w:beforeAutospacing="0" w:after="120" w:afterAutospacing="0"/>
        <w:ind w:left="1979" w:firstLine="539"/>
        <w:jc w:val="both"/>
        <w:rPr>
          <w:i/>
        </w:rPr>
      </w:pPr>
      <w:bookmarkStart w:id="0" w:name="art86§1i"/>
      <w:r w:rsidRPr="00B32196">
        <w:rPr>
          <w:i/>
        </w:rPr>
        <w:t>I</w:t>
      </w:r>
      <w:bookmarkEnd w:id="0"/>
      <w:r w:rsidRPr="00412F62">
        <w:rPr>
          <w:i/>
        </w:rPr>
        <w:t> </w:t>
      </w:r>
      <w:r w:rsidRPr="00B32196">
        <w:rPr>
          <w:i/>
        </w:rPr>
        <w:t xml:space="preserve">- </w:t>
      </w:r>
      <w:proofErr w:type="gramStart"/>
      <w:r w:rsidRPr="00B32196">
        <w:rPr>
          <w:i/>
        </w:rPr>
        <w:t>nas</w:t>
      </w:r>
      <w:proofErr w:type="gramEnd"/>
      <w:r w:rsidRPr="00B32196">
        <w:rPr>
          <w:i/>
        </w:rPr>
        <w:t xml:space="preserve"> infrações penais comuns, se recebida a denúncia ou queixa-crime pelo </w:t>
      </w:r>
      <w:r w:rsidR="001A1E7D" w:rsidRPr="00412F62">
        <w:rPr>
          <w:i/>
        </w:rPr>
        <w:t>juiz competente</w:t>
      </w:r>
      <w:r w:rsidRPr="00B32196">
        <w:rPr>
          <w:i/>
        </w:rPr>
        <w:t>;</w:t>
      </w:r>
    </w:p>
    <w:p w:rsidR="00B32196" w:rsidRPr="00B32196" w:rsidRDefault="00B32196" w:rsidP="00B32196">
      <w:pPr>
        <w:pStyle w:val="NormalWeb"/>
        <w:shd w:val="clear" w:color="auto" w:fill="FFFFFF"/>
        <w:spacing w:before="0" w:beforeAutospacing="0" w:after="120" w:afterAutospacing="0"/>
        <w:ind w:left="1979" w:firstLine="539"/>
        <w:jc w:val="both"/>
        <w:rPr>
          <w:i/>
        </w:rPr>
      </w:pPr>
      <w:r w:rsidRPr="00B32196">
        <w:rPr>
          <w:i/>
        </w:rPr>
        <w:t xml:space="preserve">II - </w:t>
      </w:r>
      <w:proofErr w:type="gramStart"/>
      <w:r w:rsidRPr="00B32196">
        <w:rPr>
          <w:i/>
        </w:rPr>
        <w:t>nos</w:t>
      </w:r>
      <w:proofErr w:type="gramEnd"/>
      <w:r w:rsidRPr="00B32196">
        <w:rPr>
          <w:i/>
        </w:rPr>
        <w:t xml:space="preserve"> crimes de responsabilidade, após a instauração do processo pelo Senado Federal.</w:t>
      </w:r>
    </w:p>
    <w:p w:rsidR="00774411" w:rsidRPr="00412F62" w:rsidRDefault="00774411" w:rsidP="00774411">
      <w:pPr>
        <w:pStyle w:val="NormalWeb"/>
        <w:shd w:val="clear" w:color="auto" w:fill="FFFFFF"/>
        <w:spacing w:before="0" w:beforeAutospacing="0" w:after="120" w:afterAutospacing="0"/>
        <w:ind w:left="1979" w:firstLine="539"/>
        <w:jc w:val="both"/>
        <w:rPr>
          <w:i/>
        </w:rPr>
      </w:pPr>
      <w:r w:rsidRPr="00412F62">
        <w:rPr>
          <w:i/>
        </w:rPr>
        <w:t xml:space="preserve">................................................................................... </w:t>
      </w:r>
    </w:p>
    <w:p w:rsidR="00774411" w:rsidRPr="00412F62" w:rsidRDefault="00774411" w:rsidP="00774411">
      <w:pPr>
        <w:pStyle w:val="NormalWeb"/>
        <w:shd w:val="clear" w:color="auto" w:fill="FFFFFF"/>
        <w:spacing w:before="0" w:beforeAutospacing="0" w:after="120" w:afterAutospacing="0"/>
        <w:ind w:left="1979" w:firstLine="539"/>
        <w:jc w:val="both"/>
        <w:rPr>
          <w:i/>
        </w:rPr>
      </w:pPr>
      <w:r w:rsidRPr="00412F62">
        <w:rPr>
          <w:i/>
        </w:rPr>
        <w:t>§ 3º Enquanto não sobrevier condenação em segundo grau, nas infrações comuns, o Presidente da República não estará sujeito a prisão.</w:t>
      </w:r>
    </w:p>
    <w:p w:rsidR="00774411" w:rsidRPr="00412F62" w:rsidRDefault="00774411" w:rsidP="00774411">
      <w:pPr>
        <w:pStyle w:val="NormalWeb"/>
        <w:shd w:val="clear" w:color="auto" w:fill="FFFFFF"/>
        <w:spacing w:before="0" w:beforeAutospacing="0" w:after="120" w:afterAutospacing="0"/>
        <w:ind w:left="1979" w:firstLine="539"/>
        <w:jc w:val="both"/>
        <w:rPr>
          <w:i/>
        </w:rPr>
      </w:pPr>
      <w:r w:rsidRPr="00412F62">
        <w:rPr>
          <w:i/>
        </w:rPr>
        <w:t xml:space="preserve"> ....................</w:t>
      </w:r>
      <w:r w:rsidR="001A1E7D" w:rsidRPr="00412F62">
        <w:rPr>
          <w:i/>
        </w:rPr>
        <w:t>.....</w:t>
      </w:r>
      <w:r w:rsidRPr="00412F62">
        <w:rPr>
          <w:i/>
        </w:rPr>
        <w:t>................................................ ” (NR)</w:t>
      </w:r>
    </w:p>
    <w:p w:rsidR="00774411" w:rsidRPr="00412F62" w:rsidRDefault="00774411" w:rsidP="00716290">
      <w:pPr>
        <w:pStyle w:val="NormalWeb"/>
        <w:shd w:val="clear" w:color="auto" w:fill="FFFFFF"/>
        <w:spacing w:before="0" w:beforeAutospacing="0" w:after="120" w:afterAutospacing="0"/>
        <w:ind w:left="1979" w:firstLine="539"/>
        <w:jc w:val="both"/>
        <w:rPr>
          <w:i/>
          <w:color w:val="000000"/>
        </w:rPr>
      </w:pPr>
    </w:p>
    <w:p w:rsidR="00716290" w:rsidRPr="00412F62" w:rsidRDefault="00716290" w:rsidP="00716290">
      <w:pPr>
        <w:pStyle w:val="NormalWeb"/>
        <w:shd w:val="clear" w:color="auto" w:fill="FFFFFF"/>
        <w:spacing w:before="0" w:beforeAutospacing="0" w:after="120" w:afterAutospacing="0"/>
        <w:ind w:left="1979" w:firstLine="539"/>
        <w:jc w:val="both"/>
        <w:rPr>
          <w:i/>
          <w:color w:val="000000"/>
        </w:rPr>
      </w:pPr>
      <w:r w:rsidRPr="00412F62">
        <w:rPr>
          <w:i/>
          <w:color w:val="000000"/>
        </w:rPr>
        <w:t xml:space="preserve"> “</w:t>
      </w:r>
      <w:r w:rsidRPr="00412F62">
        <w:rPr>
          <w:b/>
          <w:i/>
          <w:color w:val="000000"/>
        </w:rPr>
        <w:t>Art. 96</w:t>
      </w:r>
      <w:r w:rsidRPr="00412F62">
        <w:rPr>
          <w:i/>
          <w:color w:val="000000"/>
        </w:rPr>
        <w:t xml:space="preserve">. Compete privativamente: </w:t>
      </w:r>
    </w:p>
    <w:p w:rsidR="00716290" w:rsidRPr="00412F62" w:rsidRDefault="00716290" w:rsidP="00716290">
      <w:pPr>
        <w:pStyle w:val="NormalWeb"/>
        <w:shd w:val="clear" w:color="auto" w:fill="FFFFFF"/>
        <w:spacing w:before="0" w:beforeAutospacing="0" w:after="120" w:afterAutospacing="0"/>
        <w:ind w:left="1979" w:firstLine="539"/>
        <w:jc w:val="both"/>
        <w:rPr>
          <w:i/>
          <w:color w:val="000000"/>
        </w:rPr>
      </w:pPr>
      <w:r w:rsidRPr="00412F62">
        <w:rPr>
          <w:i/>
          <w:color w:val="000000"/>
        </w:rPr>
        <w:t>.....................................................................................</w:t>
      </w:r>
    </w:p>
    <w:p w:rsidR="00E36D71" w:rsidRPr="00412F62" w:rsidRDefault="00716290" w:rsidP="00716290">
      <w:pPr>
        <w:pStyle w:val="NormalWeb"/>
        <w:shd w:val="clear" w:color="auto" w:fill="FFFFFF"/>
        <w:spacing w:before="0" w:beforeAutospacing="0" w:after="120" w:afterAutospacing="0"/>
        <w:ind w:left="1979" w:firstLine="539"/>
        <w:jc w:val="both"/>
        <w:rPr>
          <w:i/>
          <w:color w:val="000000"/>
        </w:rPr>
      </w:pPr>
      <w:r w:rsidRPr="00412F62">
        <w:rPr>
          <w:i/>
          <w:color w:val="000000"/>
        </w:rPr>
        <w:t xml:space="preserve">III - aos Tribunais de Justiça julgar os juízes estaduais e do Distrito Federal e Territórios, bem como os membros do Ministério Público, nos crimes de responsabilidade, ressalvada a competência da Justiça </w:t>
      </w:r>
      <w:proofErr w:type="gramStart"/>
      <w:r w:rsidRPr="00412F62">
        <w:rPr>
          <w:i/>
          <w:color w:val="000000"/>
        </w:rPr>
        <w:t>Eleitoral.”</w:t>
      </w:r>
      <w:proofErr w:type="gramEnd"/>
      <w:r w:rsidRPr="00412F62">
        <w:rPr>
          <w:i/>
          <w:color w:val="000000"/>
        </w:rPr>
        <w:t xml:space="preserve"> (NR)</w:t>
      </w:r>
    </w:p>
    <w:p w:rsidR="00774411" w:rsidRPr="00412F62" w:rsidRDefault="00774411" w:rsidP="00716290">
      <w:pPr>
        <w:pStyle w:val="NormalWeb"/>
        <w:shd w:val="clear" w:color="auto" w:fill="FFFFFF"/>
        <w:spacing w:before="0" w:beforeAutospacing="0" w:after="120" w:afterAutospacing="0"/>
        <w:ind w:left="1979" w:firstLine="539"/>
        <w:jc w:val="both"/>
        <w:rPr>
          <w:i/>
          <w:color w:val="000000"/>
        </w:rPr>
      </w:pP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r w:rsidRPr="00412F62">
        <w:rPr>
          <w:i/>
          <w:color w:val="000000"/>
        </w:rPr>
        <w:t>“Art. 102. ........................................</w:t>
      </w:r>
      <w:r w:rsidR="00E532C3" w:rsidRPr="00412F62">
        <w:rPr>
          <w:i/>
          <w:color w:val="000000"/>
        </w:rPr>
        <w:t>.....................</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bookmarkStart w:id="1" w:name="art102i"/>
      <w:bookmarkEnd w:id="1"/>
      <w:r w:rsidRPr="00412F62">
        <w:rPr>
          <w:i/>
          <w:color w:val="000000"/>
        </w:rPr>
        <w:t>I - ...........................................................................</w:t>
      </w:r>
      <w:bookmarkStart w:id="2" w:name="art102ia"/>
      <w:bookmarkEnd w:id="2"/>
    </w:p>
    <w:p w:rsidR="002844C5" w:rsidRDefault="006F17DD" w:rsidP="006F17DD">
      <w:pPr>
        <w:pStyle w:val="NormalWeb"/>
        <w:shd w:val="clear" w:color="auto" w:fill="FFFFFF"/>
        <w:spacing w:before="0" w:beforeAutospacing="0" w:after="120" w:afterAutospacing="0"/>
        <w:ind w:left="1979" w:firstLine="539"/>
        <w:jc w:val="both"/>
        <w:rPr>
          <w:i/>
          <w:color w:val="000000"/>
        </w:rPr>
      </w:pPr>
      <w:bookmarkStart w:id="3" w:name="art102ii."/>
      <w:bookmarkEnd w:id="3"/>
      <w:r w:rsidRPr="00412F62">
        <w:rPr>
          <w:i/>
          <w:color w:val="000000"/>
        </w:rPr>
        <w:t>............................................................................</w:t>
      </w:r>
      <w:r w:rsidR="002844C5" w:rsidRPr="00412F62">
        <w:rPr>
          <w:i/>
          <w:color w:val="000000"/>
        </w:rPr>
        <w:t>...</w:t>
      </w:r>
    </w:p>
    <w:p w:rsidR="00FF4973" w:rsidRPr="00412F62" w:rsidRDefault="00FF4973" w:rsidP="006F17DD">
      <w:pPr>
        <w:pStyle w:val="NormalWeb"/>
        <w:shd w:val="clear" w:color="auto" w:fill="FFFFFF"/>
        <w:spacing w:before="0" w:beforeAutospacing="0" w:after="120" w:afterAutospacing="0"/>
        <w:ind w:left="1979" w:firstLine="539"/>
        <w:jc w:val="both"/>
        <w:rPr>
          <w:i/>
          <w:color w:val="000000"/>
        </w:rPr>
      </w:pPr>
      <w:r>
        <w:rPr>
          <w:i/>
          <w:color w:val="000000"/>
        </w:rPr>
        <w:t>b) (REVOGADO)</w:t>
      </w:r>
    </w:p>
    <w:p w:rsidR="00C5670A" w:rsidRDefault="006F17DD" w:rsidP="006F17DD">
      <w:pPr>
        <w:pStyle w:val="NormalWeb"/>
        <w:shd w:val="clear" w:color="auto" w:fill="FFFFFF"/>
        <w:spacing w:before="0" w:beforeAutospacing="0" w:after="120" w:afterAutospacing="0"/>
        <w:ind w:left="1979" w:firstLine="539"/>
        <w:jc w:val="both"/>
        <w:rPr>
          <w:i/>
          <w:color w:val="000000"/>
        </w:rPr>
      </w:pPr>
      <w:r w:rsidRPr="00412F62">
        <w:rPr>
          <w:i/>
          <w:color w:val="000000"/>
        </w:rPr>
        <w:t>c) nos crimes de responsabilidade, os Ministros de Estado e os Comandantes da Marinha, do Exército e da Aeronáutica, ressalvado o disposto no art. 52, I, os membros dos Tribunais Superiores, os do Tribunal de Contas da União e os chefes de missão diplomática de caráter permanente;</w:t>
      </w:r>
    </w:p>
    <w:p w:rsidR="00DC1BEB" w:rsidRPr="00B85B39" w:rsidRDefault="00B85B39" w:rsidP="00DC1BEB">
      <w:pPr>
        <w:pStyle w:val="NormalWeb"/>
        <w:shd w:val="clear" w:color="auto" w:fill="FFFFFF"/>
        <w:spacing w:before="0" w:beforeAutospacing="0" w:after="120" w:afterAutospacing="0"/>
        <w:ind w:left="1979" w:firstLine="539"/>
        <w:jc w:val="both"/>
        <w:rPr>
          <w:i/>
          <w:color w:val="000000"/>
        </w:rPr>
      </w:pPr>
      <w:r w:rsidRPr="00B85B39">
        <w:rPr>
          <w:i/>
          <w:color w:val="000000"/>
        </w:rPr>
        <w:t>d</w:t>
      </w:r>
      <w:r w:rsidR="00DC1BEB" w:rsidRPr="00B85B39">
        <w:rPr>
          <w:i/>
          <w:color w:val="000000"/>
        </w:rPr>
        <w:t xml:space="preserve">) o mandado de segurança e o </w:t>
      </w:r>
      <w:r w:rsidR="00DC1BEB" w:rsidRPr="00B457AE">
        <w:rPr>
          <w:i/>
          <w:color w:val="000000"/>
        </w:rPr>
        <w:t>habeas data</w:t>
      </w:r>
      <w:r w:rsidR="00DC1BEB" w:rsidRPr="00B85B39">
        <w:rPr>
          <w:i/>
          <w:color w:val="000000"/>
        </w:rPr>
        <w:t xml:space="preserve"> contra atos do Presidente da República, das Mesas da Câmara dos Deputados e do </w:t>
      </w:r>
      <w:r w:rsidR="00DC1BEB" w:rsidRPr="00B85B39">
        <w:rPr>
          <w:i/>
          <w:color w:val="000000"/>
        </w:rPr>
        <w:lastRenderedPageBreak/>
        <w:t>Senado Federal, do Tribunal de Contas da União, do Procurador-Geral da República e do próprio Supremo Tribunal Federal;</w:t>
      </w:r>
    </w:p>
    <w:p w:rsidR="00DC1BEB" w:rsidRDefault="00DC1BEB" w:rsidP="006F17DD">
      <w:pPr>
        <w:pStyle w:val="NormalWeb"/>
        <w:shd w:val="clear" w:color="auto" w:fill="FFFFFF"/>
        <w:spacing w:before="0" w:beforeAutospacing="0" w:after="120" w:afterAutospacing="0"/>
        <w:ind w:left="1979" w:firstLine="539"/>
        <w:jc w:val="both"/>
        <w:rPr>
          <w:i/>
          <w:color w:val="000000"/>
        </w:rPr>
      </w:pPr>
    </w:p>
    <w:p w:rsidR="00E36D71" w:rsidRPr="00412F62" w:rsidRDefault="006F17DD" w:rsidP="006F17DD">
      <w:pPr>
        <w:pStyle w:val="NormalWeb"/>
        <w:shd w:val="clear" w:color="auto" w:fill="FFFFFF"/>
        <w:spacing w:before="0" w:beforeAutospacing="0" w:after="120" w:afterAutospacing="0"/>
        <w:ind w:left="1979" w:firstLine="539"/>
        <w:jc w:val="both"/>
        <w:rPr>
          <w:i/>
          <w:color w:val="000000"/>
        </w:rPr>
      </w:pPr>
      <w:r w:rsidRPr="00412F62">
        <w:rPr>
          <w:i/>
          <w:color w:val="000000"/>
        </w:rPr>
        <w:t xml:space="preserve"> .</w:t>
      </w:r>
      <w:r w:rsidR="00E36D71" w:rsidRPr="00412F62">
        <w:rPr>
          <w:i/>
          <w:color w:val="000000"/>
        </w:rPr>
        <w:t>........</w:t>
      </w:r>
      <w:r w:rsidR="002844C5" w:rsidRPr="00412F62">
        <w:rPr>
          <w:i/>
          <w:color w:val="000000"/>
        </w:rPr>
        <w:t>..........</w:t>
      </w:r>
      <w:r w:rsidR="00E36D71" w:rsidRPr="00412F62">
        <w:rPr>
          <w:i/>
          <w:color w:val="000000"/>
        </w:rPr>
        <w:t>......................</w:t>
      </w:r>
      <w:r w:rsidR="00C5670A">
        <w:rPr>
          <w:i/>
          <w:color w:val="000000"/>
        </w:rPr>
        <w:t>...............................</w:t>
      </w:r>
      <w:r w:rsidR="00E36D71" w:rsidRPr="00412F62">
        <w:rPr>
          <w:i/>
          <w:color w:val="000000"/>
        </w:rPr>
        <w:t>.........” (NR)</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r w:rsidRPr="00412F62">
        <w:rPr>
          <w:i/>
          <w:color w:val="000000"/>
        </w:rPr>
        <w:t>“</w:t>
      </w:r>
      <w:r w:rsidRPr="00412F62">
        <w:rPr>
          <w:b/>
          <w:i/>
          <w:color w:val="000000"/>
        </w:rPr>
        <w:t>Art. 105</w:t>
      </w:r>
      <w:r w:rsidRPr="00412F62">
        <w:rPr>
          <w:i/>
          <w:color w:val="000000"/>
        </w:rPr>
        <w:t>. .....................................</w:t>
      </w:r>
      <w:r w:rsidR="002844C5" w:rsidRPr="00412F62">
        <w:rPr>
          <w:i/>
          <w:color w:val="000000"/>
        </w:rPr>
        <w:t>.............................</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bookmarkStart w:id="4" w:name="art105i"/>
      <w:bookmarkEnd w:id="4"/>
      <w:r w:rsidRPr="00412F62">
        <w:rPr>
          <w:i/>
          <w:color w:val="000000"/>
        </w:rPr>
        <w:t>I - ................................</w:t>
      </w:r>
      <w:r w:rsidR="002844C5" w:rsidRPr="00412F62">
        <w:rPr>
          <w:i/>
          <w:color w:val="000000"/>
        </w:rPr>
        <w:t>..............................</w:t>
      </w:r>
      <w:r w:rsidRPr="00412F62">
        <w:rPr>
          <w:i/>
          <w:color w:val="000000"/>
        </w:rPr>
        <w:t>.....</w:t>
      </w:r>
      <w:r w:rsidR="005C6DF9">
        <w:rPr>
          <w:i/>
          <w:color w:val="000000"/>
        </w:rPr>
        <w:t>...........</w:t>
      </w:r>
      <w:r w:rsidRPr="00412F62">
        <w:rPr>
          <w:i/>
          <w:color w:val="000000"/>
        </w:rPr>
        <w:t>:</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bookmarkStart w:id="5" w:name="art105ia"/>
      <w:bookmarkEnd w:id="5"/>
      <w:r w:rsidRPr="00412F62">
        <w:rPr>
          <w:i/>
          <w:color w:val="000000"/>
        </w:rPr>
        <w:t>a) nos crimes de responsabilidade os desembargadores dos Tribunais de Justiça dos Estados e do Distrito Federal, os membros dos Tribunais de Contas dos Estados e do Distrito Federal, os dos Tribunais Regionais Federais, dos Tribunais Regionais Eleitorais e do Trabalho, os membros dos Conselhos ou Tribunais de Contas dos Municípios e os do Ministério Público da União que oficiem perante tribunais;</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bookmarkStart w:id="6" w:name="art105ib"/>
      <w:bookmarkEnd w:id="6"/>
      <w:r w:rsidRPr="00412F62">
        <w:rPr>
          <w:i/>
          <w:color w:val="000000"/>
        </w:rPr>
        <w:t>.......................................................</w:t>
      </w:r>
      <w:r w:rsidR="00412F62" w:rsidRPr="00412F62">
        <w:rPr>
          <w:i/>
          <w:color w:val="000000"/>
        </w:rPr>
        <w:t>..............................</w:t>
      </w:r>
    </w:p>
    <w:p w:rsidR="00910842" w:rsidRPr="00412F62" w:rsidRDefault="00E36D71" w:rsidP="00E36D71">
      <w:pPr>
        <w:pStyle w:val="NormalWeb"/>
        <w:shd w:val="clear" w:color="auto" w:fill="FFFFFF"/>
        <w:spacing w:before="0" w:beforeAutospacing="0" w:after="120" w:afterAutospacing="0"/>
        <w:ind w:left="1979" w:firstLine="539"/>
        <w:jc w:val="both"/>
        <w:rPr>
          <w:i/>
          <w:color w:val="000000"/>
        </w:rPr>
      </w:pPr>
      <w:bookmarkStart w:id="7" w:name="art105ic"/>
      <w:bookmarkEnd w:id="7"/>
      <w:r w:rsidRPr="00412F62">
        <w:rPr>
          <w:i/>
          <w:color w:val="000000"/>
        </w:rPr>
        <w:t>c) os</w:t>
      </w:r>
      <w:r w:rsidRPr="00412F62">
        <w:rPr>
          <w:rStyle w:val="apple-converted-space"/>
          <w:i/>
          <w:color w:val="000000"/>
        </w:rPr>
        <w:t xml:space="preserve"> </w:t>
      </w:r>
      <w:r w:rsidRPr="00412F62">
        <w:rPr>
          <w:rStyle w:val="Forte"/>
          <w:b w:val="0"/>
          <w:i/>
          <w:color w:val="000000"/>
        </w:rPr>
        <w:t>habeas corpus</w:t>
      </w:r>
      <w:r w:rsidRPr="00412F62">
        <w:rPr>
          <w:i/>
          <w:color w:val="000000"/>
        </w:rPr>
        <w:t xml:space="preserve"> quando o coator for tribunal sujeito à sua jurisdição, Ministro de Estado ou Comandante da Marinha, do Exército ou da Aeronáutica, ressalvada a competência da Justiça Eleitoral; </w:t>
      </w:r>
      <w:bookmarkStart w:id="8" w:name="art105id"/>
      <w:bookmarkEnd w:id="8"/>
    </w:p>
    <w:p w:rsidR="00E36D71" w:rsidRPr="00412F62" w:rsidRDefault="00412F62" w:rsidP="00E36D71">
      <w:pPr>
        <w:pStyle w:val="NormalWeb"/>
        <w:shd w:val="clear" w:color="auto" w:fill="FFFFFF"/>
        <w:spacing w:before="0" w:beforeAutospacing="0" w:after="120" w:afterAutospacing="0"/>
        <w:ind w:left="1979" w:firstLine="539"/>
        <w:jc w:val="both"/>
        <w:rPr>
          <w:i/>
          <w:color w:val="000000"/>
        </w:rPr>
      </w:pPr>
      <w:bookmarkStart w:id="9" w:name="105IE"/>
      <w:bookmarkEnd w:id="9"/>
      <w:r w:rsidRPr="00412F62">
        <w:rPr>
          <w:i/>
          <w:color w:val="000000"/>
        </w:rPr>
        <w:t>..................</w:t>
      </w:r>
      <w:r w:rsidR="00E36D71" w:rsidRPr="00412F62">
        <w:rPr>
          <w:i/>
          <w:color w:val="000000"/>
        </w:rPr>
        <w:t>........................................................” (NR)</w:t>
      </w:r>
    </w:p>
    <w:p w:rsidR="00E36D71" w:rsidRPr="00412F62" w:rsidRDefault="00E36D71" w:rsidP="00E36D71">
      <w:pPr>
        <w:spacing w:after="120"/>
        <w:ind w:left="1979" w:firstLine="539"/>
        <w:rPr>
          <w:rFonts w:ascii="Times New Roman" w:hAnsi="Times New Roman" w:cs="Times New Roman"/>
          <w:i/>
          <w:sz w:val="24"/>
          <w:szCs w:val="24"/>
        </w:rPr>
      </w:pP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r w:rsidRPr="00412F62">
        <w:rPr>
          <w:i/>
          <w:color w:val="000000"/>
        </w:rPr>
        <w:t>“</w:t>
      </w:r>
      <w:r w:rsidRPr="00412F62">
        <w:rPr>
          <w:b/>
          <w:i/>
          <w:color w:val="000000"/>
        </w:rPr>
        <w:t>Art. 108</w:t>
      </w:r>
      <w:r w:rsidRPr="00412F62">
        <w:rPr>
          <w:i/>
          <w:color w:val="000000"/>
        </w:rPr>
        <w:t>. .................................</w:t>
      </w:r>
      <w:r w:rsidR="00412F62" w:rsidRPr="00412F62">
        <w:rPr>
          <w:i/>
          <w:color w:val="000000"/>
        </w:rPr>
        <w:t>..............................</w:t>
      </w:r>
      <w:r w:rsidRPr="00412F62">
        <w:rPr>
          <w:i/>
          <w:color w:val="000000"/>
        </w:rPr>
        <w:t>...:</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bookmarkStart w:id="10" w:name="art108i"/>
      <w:bookmarkEnd w:id="10"/>
      <w:r w:rsidRPr="00412F62">
        <w:rPr>
          <w:i/>
          <w:color w:val="000000"/>
        </w:rPr>
        <w:t>I - ..........................</w:t>
      </w:r>
      <w:r w:rsidR="00412F62" w:rsidRPr="00412F62">
        <w:rPr>
          <w:i/>
          <w:color w:val="000000"/>
        </w:rPr>
        <w:t>..............................</w:t>
      </w:r>
      <w:r w:rsidRPr="00412F62">
        <w:rPr>
          <w:i/>
          <w:color w:val="000000"/>
        </w:rPr>
        <w:t>........................</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bookmarkStart w:id="11" w:name="art108ia"/>
      <w:bookmarkEnd w:id="11"/>
      <w:r w:rsidRPr="00412F62">
        <w:rPr>
          <w:i/>
          <w:color w:val="000000"/>
        </w:rPr>
        <w:t>a) nos crimes de responsabilidade os juízes federais da área de sua jurisdição, incluídos os da Justiça Militar e da Justiça do Trabalho e os membros do Ministério Público da União, ressalvada a competência da Justiça Eleitoral;</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bookmarkStart w:id="12" w:name="108IB"/>
      <w:bookmarkEnd w:id="12"/>
      <w:r w:rsidRPr="00412F62">
        <w:rPr>
          <w:i/>
          <w:color w:val="000000"/>
        </w:rPr>
        <w:t>...................................................</w:t>
      </w:r>
      <w:r w:rsidR="00412F62" w:rsidRPr="00412F62">
        <w:rPr>
          <w:i/>
          <w:color w:val="000000"/>
        </w:rPr>
        <w:t>.....................</w:t>
      </w:r>
      <w:r w:rsidRPr="00412F62">
        <w:rPr>
          <w:i/>
          <w:color w:val="000000"/>
        </w:rPr>
        <w:t>..” (NR)</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r w:rsidRPr="00412F62">
        <w:rPr>
          <w:i/>
          <w:color w:val="000000"/>
        </w:rPr>
        <w:t>“</w:t>
      </w:r>
      <w:r w:rsidRPr="00412F62">
        <w:rPr>
          <w:b/>
          <w:i/>
          <w:color w:val="000000"/>
        </w:rPr>
        <w:t>Art. 125</w:t>
      </w:r>
      <w:r w:rsidRPr="00412F62">
        <w:rPr>
          <w:i/>
          <w:color w:val="000000"/>
        </w:rPr>
        <w:t>. ................................</w:t>
      </w:r>
      <w:r w:rsidR="00412F62" w:rsidRPr="00412F62">
        <w:rPr>
          <w:i/>
          <w:color w:val="000000"/>
        </w:rPr>
        <w:t>........................</w:t>
      </w:r>
      <w:r w:rsidRPr="00412F62">
        <w:rPr>
          <w:i/>
          <w:color w:val="000000"/>
        </w:rPr>
        <w:t>...........</w:t>
      </w:r>
    </w:p>
    <w:p w:rsidR="00E36D71" w:rsidRPr="00412F62" w:rsidRDefault="00E36D71" w:rsidP="00E36D71">
      <w:pPr>
        <w:pStyle w:val="NormalWeb"/>
        <w:shd w:val="clear" w:color="auto" w:fill="FFFFFF"/>
        <w:spacing w:before="0" w:beforeAutospacing="0" w:after="120" w:afterAutospacing="0"/>
        <w:ind w:left="1979" w:firstLine="539"/>
        <w:jc w:val="both"/>
        <w:rPr>
          <w:i/>
          <w:color w:val="000000"/>
        </w:rPr>
      </w:pPr>
      <w:bookmarkStart w:id="13" w:name="art125§1"/>
      <w:bookmarkEnd w:id="13"/>
      <w:r w:rsidRPr="00412F62">
        <w:rPr>
          <w:i/>
          <w:color w:val="000000"/>
        </w:rPr>
        <w:t>§ 1º A competência dos tribunais será definida na Constituição do Estado, vedado o estabelecimento de foro especial por prerrogativa de função no caso de crimes comuns, sendo a lei de organização judiciária de iniciativa do Tribunal de Justiça.</w:t>
      </w:r>
    </w:p>
    <w:p w:rsidR="00412F62" w:rsidRDefault="00412F62" w:rsidP="0079406A">
      <w:pPr>
        <w:spacing w:after="120"/>
        <w:ind w:left="1979" w:firstLine="539"/>
        <w:rPr>
          <w:rFonts w:ascii="Times New Roman" w:hAnsi="Times New Roman" w:cs="Times New Roman"/>
          <w:i/>
          <w:sz w:val="24"/>
          <w:szCs w:val="24"/>
        </w:rPr>
      </w:pPr>
      <w:r w:rsidRPr="00412F62">
        <w:rPr>
          <w:rFonts w:ascii="Times New Roman" w:hAnsi="Times New Roman" w:cs="Times New Roman"/>
          <w:i/>
          <w:sz w:val="24"/>
          <w:szCs w:val="24"/>
        </w:rPr>
        <w:t>........</w:t>
      </w:r>
      <w:r w:rsidR="00E36D71" w:rsidRPr="00412F62">
        <w:rPr>
          <w:rFonts w:ascii="Times New Roman" w:hAnsi="Times New Roman" w:cs="Times New Roman"/>
          <w:i/>
          <w:sz w:val="24"/>
          <w:szCs w:val="24"/>
        </w:rPr>
        <w:t>.................................................................” (NR)</w:t>
      </w:r>
    </w:p>
    <w:p w:rsidR="0026555C" w:rsidRPr="00412F62" w:rsidRDefault="0026555C" w:rsidP="0026555C">
      <w:pPr>
        <w:pStyle w:val="NormalWeb"/>
        <w:shd w:val="clear" w:color="auto" w:fill="FFFFFF"/>
        <w:spacing w:before="0" w:beforeAutospacing="0" w:after="120" w:afterAutospacing="0"/>
        <w:ind w:left="1979" w:firstLine="539"/>
        <w:jc w:val="both"/>
        <w:rPr>
          <w:i/>
          <w:color w:val="000000"/>
        </w:rPr>
      </w:pPr>
      <w:r w:rsidRPr="00412F62">
        <w:rPr>
          <w:i/>
          <w:color w:val="000000"/>
        </w:rPr>
        <w:t>“</w:t>
      </w:r>
      <w:r>
        <w:rPr>
          <w:b/>
          <w:i/>
          <w:color w:val="000000"/>
        </w:rPr>
        <w:t>Art. 251</w:t>
      </w:r>
      <w:r>
        <w:rPr>
          <w:i/>
          <w:color w:val="000000"/>
        </w:rPr>
        <w:t xml:space="preserve"> A propositura de ação penal por crime com</w:t>
      </w:r>
      <w:r w:rsidR="00CE39C1">
        <w:rPr>
          <w:i/>
          <w:color w:val="000000"/>
        </w:rPr>
        <w:t>um contra agentes públicos preve</w:t>
      </w:r>
      <w:r>
        <w:rPr>
          <w:i/>
          <w:color w:val="000000"/>
        </w:rPr>
        <w:t>nirá a jurisdição do juízo</w:t>
      </w:r>
      <w:r w:rsidR="00E436C0">
        <w:rPr>
          <w:i/>
          <w:color w:val="000000"/>
        </w:rPr>
        <w:t xml:space="preserve"> competente</w:t>
      </w:r>
      <w:r>
        <w:rPr>
          <w:i/>
          <w:color w:val="000000"/>
        </w:rPr>
        <w:t xml:space="preserve"> para todas as ações posteriormente intentadas que possuam idêntica ca</w:t>
      </w:r>
      <w:r w:rsidR="00E436C0">
        <w:rPr>
          <w:i/>
          <w:color w:val="000000"/>
        </w:rPr>
        <w:t>u</w:t>
      </w:r>
      <w:r>
        <w:rPr>
          <w:i/>
          <w:color w:val="000000"/>
        </w:rPr>
        <w:t xml:space="preserve">sa de pedir e </w:t>
      </w:r>
      <w:proofErr w:type="gramStart"/>
      <w:r>
        <w:rPr>
          <w:i/>
          <w:color w:val="000000"/>
        </w:rPr>
        <w:t>objeto.</w:t>
      </w:r>
      <w:r w:rsidR="00E436C0">
        <w:rPr>
          <w:i/>
          <w:color w:val="000000"/>
        </w:rPr>
        <w:t>”</w:t>
      </w:r>
      <w:proofErr w:type="gramEnd"/>
      <w:r w:rsidR="00E436C0">
        <w:rPr>
          <w:i/>
          <w:color w:val="000000"/>
        </w:rPr>
        <w:t xml:space="preserve"> (NR)</w:t>
      </w:r>
    </w:p>
    <w:p w:rsidR="0026555C" w:rsidRPr="0079406A" w:rsidRDefault="0026555C" w:rsidP="0079406A">
      <w:pPr>
        <w:spacing w:after="120"/>
        <w:ind w:left="1979" w:firstLine="539"/>
        <w:rPr>
          <w:rFonts w:ascii="Times New Roman" w:hAnsi="Times New Roman" w:cs="Times New Roman"/>
          <w:i/>
          <w:sz w:val="24"/>
          <w:szCs w:val="24"/>
        </w:rPr>
      </w:pPr>
    </w:p>
    <w:p w:rsidR="00E36D71" w:rsidRDefault="00E36D71" w:rsidP="0079406A">
      <w:pPr>
        <w:spacing w:after="120"/>
        <w:ind w:firstLine="539"/>
        <w:rPr>
          <w:rFonts w:ascii="Times New Roman" w:hAnsi="Times New Roman" w:cs="Times New Roman"/>
          <w:sz w:val="28"/>
          <w:szCs w:val="28"/>
        </w:rPr>
      </w:pPr>
      <w:r w:rsidRPr="00137D9B">
        <w:rPr>
          <w:rFonts w:ascii="Times New Roman" w:hAnsi="Times New Roman" w:cs="Times New Roman"/>
          <w:b/>
          <w:sz w:val="28"/>
          <w:szCs w:val="28"/>
        </w:rPr>
        <w:t>Art. 2º</w:t>
      </w:r>
      <w:r w:rsidRPr="00137D9B">
        <w:rPr>
          <w:rFonts w:ascii="Times New Roman" w:hAnsi="Times New Roman" w:cs="Times New Roman"/>
          <w:sz w:val="28"/>
          <w:szCs w:val="28"/>
        </w:rPr>
        <w:t xml:space="preserve"> Esta Emenda passa a vigorar na data da sua publicação.</w:t>
      </w:r>
    </w:p>
    <w:p w:rsidR="0079406A" w:rsidRPr="00137D9B" w:rsidRDefault="0079406A" w:rsidP="0079406A">
      <w:pPr>
        <w:spacing w:after="120"/>
        <w:ind w:firstLine="539"/>
        <w:rPr>
          <w:rFonts w:ascii="Times New Roman" w:hAnsi="Times New Roman" w:cs="Times New Roman"/>
          <w:sz w:val="28"/>
          <w:szCs w:val="28"/>
        </w:rPr>
      </w:pPr>
    </w:p>
    <w:p w:rsidR="009D6F90" w:rsidRPr="00137D9B" w:rsidRDefault="009D6F90" w:rsidP="00D00835">
      <w:pPr>
        <w:spacing w:before="240" w:after="240" w:line="360" w:lineRule="auto"/>
        <w:ind w:firstLine="1985"/>
        <w:jc w:val="both"/>
        <w:rPr>
          <w:rFonts w:ascii="Times New Roman" w:hAnsi="Times New Roman" w:cs="Times New Roman"/>
          <w:sz w:val="28"/>
          <w:szCs w:val="28"/>
        </w:rPr>
      </w:pPr>
      <w:r w:rsidRPr="00137D9B">
        <w:rPr>
          <w:rFonts w:ascii="Times New Roman" w:hAnsi="Times New Roman" w:cs="Times New Roman"/>
          <w:sz w:val="28"/>
          <w:szCs w:val="28"/>
        </w:rPr>
        <w:t xml:space="preserve">Sala da Comissão, </w:t>
      </w:r>
      <w:r w:rsidR="00D00835">
        <w:rPr>
          <w:rFonts w:ascii="Times New Roman" w:hAnsi="Times New Roman" w:cs="Times New Roman"/>
          <w:sz w:val="28"/>
          <w:szCs w:val="28"/>
        </w:rPr>
        <w:t>30 de novembro de 2016</w:t>
      </w:r>
      <w:bookmarkStart w:id="14" w:name="_GoBack"/>
      <w:bookmarkEnd w:id="14"/>
    </w:p>
    <w:p w:rsidR="00E436C0" w:rsidRPr="00137D9B" w:rsidRDefault="00D00835" w:rsidP="00D00835">
      <w:pPr>
        <w:spacing w:before="240" w:after="240" w:line="360" w:lineRule="auto"/>
        <w:ind w:firstLine="1985"/>
        <w:jc w:val="both"/>
        <w:rPr>
          <w:rFonts w:ascii="Times New Roman" w:hAnsi="Times New Roman" w:cs="Times New Roman"/>
          <w:sz w:val="28"/>
          <w:szCs w:val="28"/>
        </w:rPr>
      </w:pPr>
      <w:r>
        <w:rPr>
          <w:rFonts w:ascii="Times New Roman" w:hAnsi="Times New Roman" w:cs="Times New Roman"/>
          <w:sz w:val="28"/>
          <w:szCs w:val="28"/>
        </w:rPr>
        <w:t>Senador JOSÉ MARANHÃO</w:t>
      </w:r>
      <w:r w:rsidR="009D6F90" w:rsidRPr="00137D9B">
        <w:rPr>
          <w:rFonts w:ascii="Times New Roman" w:hAnsi="Times New Roman" w:cs="Times New Roman"/>
          <w:sz w:val="28"/>
          <w:szCs w:val="28"/>
        </w:rPr>
        <w:t>, Presidente</w:t>
      </w:r>
    </w:p>
    <w:p w:rsidR="00E36D71" w:rsidRPr="00137D9B" w:rsidRDefault="00D00835" w:rsidP="00D00835">
      <w:pPr>
        <w:spacing w:before="240" w:after="240" w:line="360" w:lineRule="auto"/>
        <w:ind w:firstLine="1985"/>
        <w:jc w:val="both"/>
        <w:rPr>
          <w:rFonts w:ascii="Times New Roman" w:hAnsi="Times New Roman" w:cs="Times New Roman"/>
          <w:sz w:val="28"/>
          <w:szCs w:val="28"/>
        </w:rPr>
      </w:pPr>
      <w:r w:rsidRPr="00137D9B">
        <w:rPr>
          <w:rFonts w:ascii="Times New Roman" w:hAnsi="Times New Roman" w:cs="Times New Roman"/>
          <w:sz w:val="28"/>
          <w:szCs w:val="28"/>
        </w:rPr>
        <w:t xml:space="preserve">Senador </w:t>
      </w:r>
      <w:r w:rsidR="009D6F90" w:rsidRPr="00137D9B">
        <w:rPr>
          <w:rFonts w:ascii="Times New Roman" w:hAnsi="Times New Roman" w:cs="Times New Roman"/>
          <w:sz w:val="28"/>
          <w:szCs w:val="28"/>
        </w:rPr>
        <w:t>RANDOLFE RODRIGUES, Relator</w:t>
      </w:r>
    </w:p>
    <w:sectPr w:rsidR="00E36D71" w:rsidRPr="00137D9B">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5C8" w:rsidRDefault="007F35C8" w:rsidP="00366FDF">
      <w:pPr>
        <w:spacing w:after="0" w:line="240" w:lineRule="auto"/>
      </w:pPr>
      <w:r>
        <w:separator/>
      </w:r>
    </w:p>
  </w:endnote>
  <w:endnote w:type="continuationSeparator" w:id="0">
    <w:p w:rsidR="007F35C8" w:rsidRDefault="007F35C8" w:rsidP="00366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4706276"/>
      <w:docPartObj>
        <w:docPartGallery w:val="Page Numbers (Bottom of Page)"/>
        <w:docPartUnique/>
      </w:docPartObj>
    </w:sdtPr>
    <w:sdtEndPr/>
    <w:sdtContent>
      <w:p w:rsidR="0047012F" w:rsidRDefault="0047012F">
        <w:pPr>
          <w:pStyle w:val="Rodap"/>
          <w:jc w:val="right"/>
        </w:pPr>
        <w:r>
          <w:fldChar w:fldCharType="begin"/>
        </w:r>
        <w:r>
          <w:instrText>PAGE   \* MERGEFORMAT</w:instrText>
        </w:r>
        <w:r>
          <w:fldChar w:fldCharType="separate"/>
        </w:r>
        <w:r w:rsidR="00D00835">
          <w:rPr>
            <w:noProof/>
          </w:rPr>
          <w:t>18</w:t>
        </w:r>
        <w:r>
          <w:fldChar w:fldCharType="end"/>
        </w:r>
      </w:p>
    </w:sdtContent>
  </w:sdt>
  <w:p w:rsidR="00410D08" w:rsidRDefault="00410D0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5C8" w:rsidRDefault="007F35C8" w:rsidP="00366FDF">
      <w:pPr>
        <w:spacing w:after="0" w:line="240" w:lineRule="auto"/>
      </w:pPr>
      <w:r>
        <w:separator/>
      </w:r>
    </w:p>
  </w:footnote>
  <w:footnote w:type="continuationSeparator" w:id="0">
    <w:p w:rsidR="007F35C8" w:rsidRDefault="007F35C8" w:rsidP="00366F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
      <w:gridCol w:w="7543"/>
    </w:tblGrid>
    <w:tr w:rsidR="00366FDF" w:rsidTr="00A14D08">
      <w:trPr>
        <w:trHeight w:val="1015"/>
        <w:tblHeader/>
      </w:trPr>
      <w:tc>
        <w:tcPr>
          <w:tcW w:w="1101" w:type="dxa"/>
        </w:tcPr>
        <w:p w:rsidR="00366FDF" w:rsidRDefault="00366FDF" w:rsidP="00366FDF">
          <w:pPr>
            <w:jc w:val="both"/>
            <w:rPr>
              <w:rFonts w:ascii="Times New Roman" w:hAnsi="Times New Roman" w:cs="Times New Roman"/>
              <w:sz w:val="24"/>
              <w:szCs w:val="24"/>
            </w:rPr>
          </w:pPr>
          <w:r w:rsidRPr="00B05B0E">
            <w:rPr>
              <w:rFonts w:ascii="Times New Roman" w:hAnsi="Times New Roman" w:cs="Times New Roman"/>
              <w:noProof/>
              <w:sz w:val="24"/>
              <w:szCs w:val="24"/>
              <w:lang w:eastAsia="pt-BR"/>
            </w:rPr>
            <w:drawing>
              <wp:inline distT="0" distB="0" distL="0" distR="0" wp14:anchorId="3BFB8BE9" wp14:editId="3C334CA0">
                <wp:extent cx="609600" cy="666750"/>
                <wp:effectExtent l="19050" t="0" r="0" b="0"/>
                <wp:docPr id="1" name="Imagem 0" descr="Brasão p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ão preto.png"/>
                        <pic:cNvPicPr>
                          <a:picLocks noChangeAspect="1" noChangeArrowheads="1"/>
                        </pic:cNvPicPr>
                      </pic:nvPicPr>
                      <pic:blipFill>
                        <a:blip r:embed="rId1"/>
                        <a:srcRect/>
                        <a:stretch>
                          <a:fillRect/>
                        </a:stretch>
                      </pic:blipFill>
                      <pic:spPr bwMode="auto">
                        <a:xfrm>
                          <a:off x="0" y="0"/>
                          <a:ext cx="609600" cy="666750"/>
                        </a:xfrm>
                        <a:prstGeom prst="rect">
                          <a:avLst/>
                        </a:prstGeom>
                        <a:noFill/>
                        <a:ln w="9525">
                          <a:noFill/>
                          <a:miter lim="800000"/>
                          <a:headEnd/>
                          <a:tailEnd/>
                        </a:ln>
                      </pic:spPr>
                    </pic:pic>
                  </a:graphicData>
                </a:graphic>
              </wp:inline>
            </w:drawing>
          </w:r>
        </w:p>
      </w:tc>
      <w:tc>
        <w:tcPr>
          <w:tcW w:w="7543" w:type="dxa"/>
        </w:tcPr>
        <w:p w:rsidR="00366FDF" w:rsidRPr="006C0EFF" w:rsidRDefault="00366FDF" w:rsidP="00366FDF">
          <w:pPr>
            <w:spacing w:before="240" w:beforeAutospacing="0" w:afterAutospacing="0"/>
            <w:jc w:val="left"/>
            <w:rPr>
              <w:rFonts w:ascii="Times New Roman" w:hAnsi="Times New Roman" w:cs="Times New Roman"/>
              <w:bCs/>
              <w:i/>
              <w:caps/>
              <w:sz w:val="24"/>
              <w:szCs w:val="24"/>
            </w:rPr>
          </w:pPr>
          <w:r w:rsidRPr="006C0EFF">
            <w:rPr>
              <w:rFonts w:ascii="Times New Roman" w:hAnsi="Times New Roman" w:cs="Times New Roman"/>
              <w:bCs/>
              <w:i/>
              <w:caps/>
              <w:sz w:val="24"/>
              <w:szCs w:val="24"/>
            </w:rPr>
            <w:t>senado federal</w:t>
          </w:r>
        </w:p>
        <w:p w:rsidR="00366FDF" w:rsidRDefault="00366FDF" w:rsidP="00366FDF">
          <w:pPr>
            <w:pStyle w:val="Cabealho"/>
            <w:spacing w:beforeAutospacing="0" w:afterAutospacing="0"/>
            <w:jc w:val="left"/>
            <w:rPr>
              <w:rFonts w:ascii="Times New Roman" w:hAnsi="Times New Roman" w:cs="Times New Roman"/>
              <w:sz w:val="24"/>
              <w:szCs w:val="24"/>
            </w:rPr>
          </w:pPr>
          <w:r w:rsidRPr="006C0EFF">
            <w:rPr>
              <w:rFonts w:ascii="Times New Roman" w:hAnsi="Times New Roman" w:cs="Times New Roman"/>
              <w:i/>
              <w:sz w:val="24"/>
              <w:szCs w:val="24"/>
            </w:rPr>
            <w:t>Gabinete do Senador Randolfe Rodrigues</w:t>
          </w:r>
        </w:p>
      </w:tc>
    </w:tr>
  </w:tbl>
  <w:p w:rsidR="00366FDF" w:rsidRDefault="00366FD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08F"/>
    <w:rsid w:val="00010501"/>
    <w:rsid w:val="00040EF2"/>
    <w:rsid w:val="00053925"/>
    <w:rsid w:val="000644BE"/>
    <w:rsid w:val="00086582"/>
    <w:rsid w:val="000A0A23"/>
    <w:rsid w:val="000B20F2"/>
    <w:rsid w:val="000E63A2"/>
    <w:rsid w:val="00137D9B"/>
    <w:rsid w:val="00147D93"/>
    <w:rsid w:val="001575C4"/>
    <w:rsid w:val="001A1E7D"/>
    <w:rsid w:val="001B208F"/>
    <w:rsid w:val="001F6EEB"/>
    <w:rsid w:val="00221CBF"/>
    <w:rsid w:val="0026555C"/>
    <w:rsid w:val="002844C5"/>
    <w:rsid w:val="002F7D13"/>
    <w:rsid w:val="00366A80"/>
    <w:rsid w:val="00366FDF"/>
    <w:rsid w:val="003874FA"/>
    <w:rsid w:val="0039504E"/>
    <w:rsid w:val="003C297F"/>
    <w:rsid w:val="00410D08"/>
    <w:rsid w:val="00412F62"/>
    <w:rsid w:val="00445AFD"/>
    <w:rsid w:val="0047012F"/>
    <w:rsid w:val="004736EB"/>
    <w:rsid w:val="004A1AD3"/>
    <w:rsid w:val="004B22C3"/>
    <w:rsid w:val="004B784E"/>
    <w:rsid w:val="004C617D"/>
    <w:rsid w:val="00543B10"/>
    <w:rsid w:val="00571669"/>
    <w:rsid w:val="005C6DF9"/>
    <w:rsid w:val="005C7AD3"/>
    <w:rsid w:val="005E29F4"/>
    <w:rsid w:val="005F7208"/>
    <w:rsid w:val="005F775A"/>
    <w:rsid w:val="0060604B"/>
    <w:rsid w:val="006209EB"/>
    <w:rsid w:val="00625CB7"/>
    <w:rsid w:val="0064736A"/>
    <w:rsid w:val="0065548A"/>
    <w:rsid w:val="00685D10"/>
    <w:rsid w:val="006C1DCB"/>
    <w:rsid w:val="006E624E"/>
    <w:rsid w:val="006F17DD"/>
    <w:rsid w:val="006F219A"/>
    <w:rsid w:val="00706A26"/>
    <w:rsid w:val="0071183A"/>
    <w:rsid w:val="00716290"/>
    <w:rsid w:val="007676BA"/>
    <w:rsid w:val="00774411"/>
    <w:rsid w:val="00787489"/>
    <w:rsid w:val="0079406A"/>
    <w:rsid w:val="007F35C8"/>
    <w:rsid w:val="0081213A"/>
    <w:rsid w:val="0081306F"/>
    <w:rsid w:val="008B4AFD"/>
    <w:rsid w:val="008F751E"/>
    <w:rsid w:val="00910842"/>
    <w:rsid w:val="00936974"/>
    <w:rsid w:val="009527A9"/>
    <w:rsid w:val="00955AAB"/>
    <w:rsid w:val="00956449"/>
    <w:rsid w:val="009B2311"/>
    <w:rsid w:val="009D6F90"/>
    <w:rsid w:val="00A75972"/>
    <w:rsid w:val="00AA4361"/>
    <w:rsid w:val="00AB0C5C"/>
    <w:rsid w:val="00AB78C8"/>
    <w:rsid w:val="00AE7613"/>
    <w:rsid w:val="00B32196"/>
    <w:rsid w:val="00B721DA"/>
    <w:rsid w:val="00B838CE"/>
    <w:rsid w:val="00B85B39"/>
    <w:rsid w:val="00B96CE2"/>
    <w:rsid w:val="00BC472E"/>
    <w:rsid w:val="00C03686"/>
    <w:rsid w:val="00C555E5"/>
    <w:rsid w:val="00C5670A"/>
    <w:rsid w:val="00C63952"/>
    <w:rsid w:val="00CA212D"/>
    <w:rsid w:val="00CB02D9"/>
    <w:rsid w:val="00CB74AA"/>
    <w:rsid w:val="00CC5F3E"/>
    <w:rsid w:val="00CE39C1"/>
    <w:rsid w:val="00D00835"/>
    <w:rsid w:val="00D92D3F"/>
    <w:rsid w:val="00DA423C"/>
    <w:rsid w:val="00DC1BEB"/>
    <w:rsid w:val="00DD602F"/>
    <w:rsid w:val="00E2162D"/>
    <w:rsid w:val="00E36D71"/>
    <w:rsid w:val="00E436C0"/>
    <w:rsid w:val="00E510E1"/>
    <w:rsid w:val="00E532C3"/>
    <w:rsid w:val="00E7145B"/>
    <w:rsid w:val="00EC49AA"/>
    <w:rsid w:val="00FB1C73"/>
    <w:rsid w:val="00FC3B95"/>
    <w:rsid w:val="00FE4D6E"/>
    <w:rsid w:val="00FF14CB"/>
    <w:rsid w:val="00FF49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33C8C-653B-4614-B0C2-5FB05F6E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AE7613"/>
    <w:rPr>
      <w:b/>
      <w:bCs/>
    </w:rPr>
  </w:style>
  <w:style w:type="character" w:styleId="Hyperlink">
    <w:name w:val="Hyperlink"/>
    <w:basedOn w:val="Fontepargpadro"/>
    <w:uiPriority w:val="99"/>
    <w:semiHidden/>
    <w:unhideWhenUsed/>
    <w:rsid w:val="00AE7613"/>
    <w:rPr>
      <w:color w:val="0000FF"/>
      <w:u w:val="single"/>
    </w:rPr>
  </w:style>
  <w:style w:type="character" w:customStyle="1" w:styleId="apple-converted-space">
    <w:name w:val="apple-converted-space"/>
    <w:basedOn w:val="Fontepargpadro"/>
    <w:rsid w:val="00C03686"/>
  </w:style>
  <w:style w:type="paragraph" w:customStyle="1" w:styleId="02-TtuloPrincipal-CLG">
    <w:name w:val="02 - Título Principal - CLG"/>
    <w:link w:val="02-TtuloPrincipal-CLGChar"/>
    <w:rsid w:val="00E36D71"/>
    <w:pPr>
      <w:spacing w:after="960" w:line="240" w:lineRule="auto"/>
      <w:jc w:val="center"/>
    </w:pPr>
    <w:rPr>
      <w:rFonts w:ascii="Times New Roman" w:eastAsia="Times New Roman" w:hAnsi="Times New Roman" w:cs="Times New Roman"/>
      <w:b/>
      <w:bCs/>
      <w:sz w:val="32"/>
      <w:szCs w:val="20"/>
      <w:lang w:eastAsia="pt-BR"/>
    </w:rPr>
  </w:style>
  <w:style w:type="paragraph" w:customStyle="1" w:styleId="03-Ementa-CLG">
    <w:name w:val="03 - Ementa - CLG"/>
    <w:link w:val="03-Ementa-CLGChar"/>
    <w:rsid w:val="00E36D71"/>
    <w:pPr>
      <w:spacing w:after="1440" w:line="240" w:lineRule="auto"/>
      <w:ind w:left="3686"/>
      <w:jc w:val="both"/>
    </w:pPr>
    <w:rPr>
      <w:rFonts w:ascii="Times New Roman" w:eastAsia="Times New Roman" w:hAnsi="Times New Roman" w:cs="Times New Roman"/>
      <w:sz w:val="24"/>
      <w:szCs w:val="20"/>
      <w:lang w:eastAsia="pt-BR"/>
    </w:rPr>
  </w:style>
  <w:style w:type="paragraph" w:customStyle="1" w:styleId="05-Pargrafodetexto-CLG">
    <w:name w:val="05 - Parágrafo de texto - CLG"/>
    <w:link w:val="05-Pargrafodetexto-CLGChar"/>
    <w:rsid w:val="00E36D71"/>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2-TtuloPrincipal-CLGChar">
    <w:name w:val="02 - Título Principal - CLG Char"/>
    <w:basedOn w:val="Fontepargpadro"/>
    <w:link w:val="02-TtuloPrincipal-CLG"/>
    <w:locked/>
    <w:rsid w:val="00E36D71"/>
    <w:rPr>
      <w:rFonts w:ascii="Times New Roman" w:eastAsia="Times New Roman" w:hAnsi="Times New Roman" w:cs="Times New Roman"/>
      <w:b/>
      <w:bCs/>
      <w:sz w:val="32"/>
      <w:szCs w:val="20"/>
      <w:lang w:eastAsia="pt-BR"/>
    </w:rPr>
  </w:style>
  <w:style w:type="character" w:customStyle="1" w:styleId="03-Ementa-CLGChar">
    <w:name w:val="03 - Ementa - CLG Char"/>
    <w:basedOn w:val="Fontepargpadro"/>
    <w:link w:val="03-Ementa-CLG"/>
    <w:locked/>
    <w:rsid w:val="00E36D71"/>
    <w:rPr>
      <w:rFonts w:ascii="Times New Roman" w:eastAsia="Times New Roman" w:hAnsi="Times New Roman" w:cs="Times New Roman"/>
      <w:sz w:val="24"/>
      <w:szCs w:val="20"/>
      <w:lang w:eastAsia="pt-BR"/>
    </w:rPr>
  </w:style>
  <w:style w:type="character" w:customStyle="1" w:styleId="05-Pargrafodetexto-CLGChar">
    <w:name w:val="05 - Parágrafo de texto - CLG Char"/>
    <w:basedOn w:val="Fontepargpadro"/>
    <w:link w:val="05-Pargrafodetexto-CLG"/>
    <w:locked/>
    <w:rsid w:val="00E36D71"/>
    <w:rPr>
      <w:rFonts w:ascii="Times New Roman" w:eastAsia="Times New Roman" w:hAnsi="Times New Roman" w:cs="Times New Roman"/>
      <w:sz w:val="28"/>
      <w:szCs w:val="20"/>
      <w:lang w:eastAsia="pt-BR"/>
    </w:rPr>
  </w:style>
  <w:style w:type="paragraph" w:styleId="NormalWeb">
    <w:name w:val="Normal (Web)"/>
    <w:basedOn w:val="Normal"/>
    <w:uiPriority w:val="99"/>
    <w:rsid w:val="00E36D7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grafodetextoEstudoNotas-CLG">
    <w:name w:val="04 - Parágrafo de texto Estudo Notas - CLG"/>
    <w:link w:val="04-PargrafodetextoEstudoNotas-CLGChar"/>
    <w:rsid w:val="00137D9B"/>
    <w:pPr>
      <w:spacing w:after="360" w:line="360" w:lineRule="auto"/>
      <w:ind w:firstLine="1418"/>
      <w:jc w:val="both"/>
    </w:pPr>
    <w:rPr>
      <w:rFonts w:ascii="Times New Roman" w:eastAsia="Times New Roman" w:hAnsi="Times New Roman" w:cs="Times New Roman"/>
      <w:sz w:val="28"/>
      <w:szCs w:val="20"/>
      <w:lang w:eastAsia="pt-BR"/>
    </w:rPr>
  </w:style>
  <w:style w:type="character" w:customStyle="1" w:styleId="04-PargrafodetextoEstudoNotas-CLGChar">
    <w:name w:val="04 - Parágrafo de texto Estudo Notas - CLG Char"/>
    <w:basedOn w:val="Fontepargpadro"/>
    <w:link w:val="04-PargrafodetextoEstudoNotas-CLG"/>
    <w:locked/>
    <w:rsid w:val="00137D9B"/>
    <w:rPr>
      <w:rFonts w:ascii="Times New Roman" w:eastAsia="Times New Roman" w:hAnsi="Times New Roman" w:cs="Times New Roman"/>
      <w:sz w:val="28"/>
      <w:szCs w:val="20"/>
      <w:lang w:eastAsia="pt-BR"/>
    </w:rPr>
  </w:style>
  <w:style w:type="paragraph" w:customStyle="1" w:styleId="06-Pargrafodetexto-CLG">
    <w:name w:val="06 - Parágrafo de texto - CLG"/>
    <w:link w:val="06-Pargrafodetexto-CLGChar"/>
    <w:rsid w:val="00137D9B"/>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6-Pargrafodetexto-CLGChar">
    <w:name w:val="06 - Parágrafo de texto - CLG Char"/>
    <w:basedOn w:val="Fontepargpadro"/>
    <w:link w:val="06-Pargrafodetexto-CLG"/>
    <w:locked/>
    <w:rsid w:val="00137D9B"/>
    <w:rPr>
      <w:rFonts w:ascii="Times New Roman" w:eastAsia="Times New Roman" w:hAnsi="Times New Roman" w:cs="Times New Roman"/>
      <w:sz w:val="28"/>
      <w:szCs w:val="20"/>
      <w:lang w:eastAsia="pt-BR"/>
    </w:rPr>
  </w:style>
  <w:style w:type="paragraph" w:customStyle="1" w:styleId="04-Relatoria-CLG">
    <w:name w:val="04 - Relatoria - CLG"/>
    <w:link w:val="04-Relatoria-CLGChar"/>
    <w:rsid w:val="00137D9B"/>
    <w:pPr>
      <w:spacing w:after="960" w:line="240" w:lineRule="auto"/>
      <w:ind w:left="1440"/>
    </w:pPr>
    <w:rPr>
      <w:rFonts w:ascii="Times New Roman" w:eastAsia="Times New Roman" w:hAnsi="Times New Roman" w:cs="Times New Roman"/>
      <w:sz w:val="28"/>
      <w:szCs w:val="20"/>
      <w:lang w:eastAsia="pt-BR"/>
    </w:rPr>
  </w:style>
  <w:style w:type="paragraph" w:customStyle="1" w:styleId="01-TtuloEstudoNota-CLG">
    <w:name w:val="01 - Título Estudo Nota - CLG"/>
    <w:link w:val="01-TtuloEstudoNota-CLGChar"/>
    <w:rsid w:val="00137D9B"/>
    <w:pPr>
      <w:spacing w:after="1200" w:line="240" w:lineRule="auto"/>
      <w:jc w:val="center"/>
    </w:pPr>
    <w:rPr>
      <w:rFonts w:ascii="Times New Roman" w:eastAsia="Times New Roman" w:hAnsi="Times New Roman" w:cs="Times New Roman"/>
      <w:b/>
      <w:bCs/>
      <w:sz w:val="34"/>
      <w:szCs w:val="20"/>
      <w:lang w:eastAsia="pt-BR"/>
    </w:rPr>
  </w:style>
  <w:style w:type="paragraph" w:customStyle="1" w:styleId="02-EmentaEstudoNota-CLG">
    <w:name w:val="02 - Ementa Estudo Nota - CLG"/>
    <w:link w:val="02-EmentaEstudoNota-CLGChar"/>
    <w:rsid w:val="00137D9B"/>
    <w:pPr>
      <w:spacing w:after="1200" w:line="240" w:lineRule="auto"/>
      <w:ind w:left="3686"/>
      <w:jc w:val="both"/>
    </w:pPr>
    <w:rPr>
      <w:rFonts w:ascii="Times New Roman" w:eastAsia="Times New Roman" w:hAnsi="Times New Roman" w:cs="Times New Roman"/>
      <w:sz w:val="24"/>
      <w:szCs w:val="20"/>
      <w:lang w:eastAsia="pt-BR"/>
    </w:rPr>
  </w:style>
  <w:style w:type="character" w:customStyle="1" w:styleId="01-TtuloEstudoNota-CLGChar">
    <w:name w:val="01 - Título Estudo Nota - CLG Char"/>
    <w:basedOn w:val="Fontepargpadro"/>
    <w:link w:val="01-TtuloEstudoNota-CLG"/>
    <w:locked/>
    <w:rsid w:val="00137D9B"/>
    <w:rPr>
      <w:rFonts w:ascii="Times New Roman" w:eastAsia="Times New Roman" w:hAnsi="Times New Roman" w:cs="Times New Roman"/>
      <w:b/>
      <w:bCs/>
      <w:sz w:val="34"/>
      <w:szCs w:val="20"/>
      <w:lang w:eastAsia="pt-BR"/>
    </w:rPr>
  </w:style>
  <w:style w:type="character" w:customStyle="1" w:styleId="02-EmentaEstudoNota-CLGChar">
    <w:name w:val="02 - Ementa Estudo Nota - CLG Char"/>
    <w:basedOn w:val="Fontepargpadro"/>
    <w:link w:val="02-EmentaEstudoNota-CLG"/>
    <w:locked/>
    <w:rsid w:val="00137D9B"/>
    <w:rPr>
      <w:rFonts w:ascii="Times New Roman" w:eastAsia="Times New Roman" w:hAnsi="Times New Roman" w:cs="Times New Roman"/>
      <w:sz w:val="24"/>
      <w:szCs w:val="20"/>
      <w:lang w:eastAsia="pt-BR"/>
    </w:rPr>
  </w:style>
  <w:style w:type="paragraph" w:customStyle="1" w:styleId="05-Subttulo-CLG">
    <w:name w:val="05 - Subtítulo - CLG"/>
    <w:link w:val="05-Subttulo-CLGChar"/>
    <w:rsid w:val="00137D9B"/>
    <w:pPr>
      <w:spacing w:after="480" w:line="240" w:lineRule="auto"/>
      <w:jc w:val="both"/>
    </w:pPr>
    <w:rPr>
      <w:rFonts w:ascii="Times New Roman" w:eastAsia="Times New Roman" w:hAnsi="Times New Roman" w:cs="Times New Roman"/>
      <w:b/>
      <w:bCs/>
      <w:sz w:val="28"/>
      <w:szCs w:val="20"/>
      <w:lang w:eastAsia="pt-BR"/>
    </w:rPr>
  </w:style>
  <w:style w:type="character" w:customStyle="1" w:styleId="05-Subttulo-CLGChar">
    <w:name w:val="05 - Subtítulo - CLG Char"/>
    <w:basedOn w:val="Fontepargpadro"/>
    <w:link w:val="05-Subttulo-CLG"/>
    <w:locked/>
    <w:rsid w:val="00137D9B"/>
    <w:rPr>
      <w:rFonts w:ascii="Times New Roman" w:eastAsia="Times New Roman" w:hAnsi="Times New Roman" w:cs="Times New Roman"/>
      <w:b/>
      <w:bCs/>
      <w:sz w:val="28"/>
      <w:szCs w:val="20"/>
      <w:lang w:eastAsia="pt-BR"/>
    </w:rPr>
  </w:style>
  <w:style w:type="character" w:customStyle="1" w:styleId="04-Relatoria-CLGChar">
    <w:name w:val="04 - Relatoria - CLG Char"/>
    <w:basedOn w:val="Fontepargpadro"/>
    <w:link w:val="04-Relatoria-CLG"/>
    <w:locked/>
    <w:rsid w:val="00137D9B"/>
    <w:rPr>
      <w:rFonts w:ascii="Times New Roman" w:eastAsia="Times New Roman" w:hAnsi="Times New Roman" w:cs="Times New Roman"/>
      <w:sz w:val="28"/>
      <w:szCs w:val="20"/>
      <w:lang w:eastAsia="pt-BR"/>
    </w:rPr>
  </w:style>
  <w:style w:type="paragraph" w:styleId="Cabealho">
    <w:name w:val="header"/>
    <w:basedOn w:val="Normal"/>
    <w:link w:val="CabealhoChar"/>
    <w:uiPriority w:val="99"/>
    <w:unhideWhenUsed/>
    <w:rsid w:val="00366F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66FDF"/>
  </w:style>
  <w:style w:type="paragraph" w:styleId="Rodap">
    <w:name w:val="footer"/>
    <w:basedOn w:val="Normal"/>
    <w:link w:val="RodapChar"/>
    <w:uiPriority w:val="99"/>
    <w:unhideWhenUsed/>
    <w:rsid w:val="00366FDF"/>
    <w:pPr>
      <w:tabs>
        <w:tab w:val="center" w:pos="4252"/>
        <w:tab w:val="right" w:pos="8504"/>
      </w:tabs>
      <w:spacing w:after="0" w:line="240" w:lineRule="auto"/>
    </w:pPr>
  </w:style>
  <w:style w:type="character" w:customStyle="1" w:styleId="RodapChar">
    <w:name w:val="Rodapé Char"/>
    <w:basedOn w:val="Fontepargpadro"/>
    <w:link w:val="Rodap"/>
    <w:uiPriority w:val="99"/>
    <w:rsid w:val="00366FDF"/>
  </w:style>
  <w:style w:type="table" w:styleId="Tabelacomgrade">
    <w:name w:val="Table Grid"/>
    <w:basedOn w:val="Tabelanormal"/>
    <w:uiPriority w:val="59"/>
    <w:rsid w:val="00366FDF"/>
    <w:pPr>
      <w:spacing w:beforeAutospacing="1" w:after="0" w:afterAutospacing="1"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877160">
      <w:bodyDiv w:val="1"/>
      <w:marLeft w:val="0"/>
      <w:marRight w:val="0"/>
      <w:marTop w:val="0"/>
      <w:marBottom w:val="0"/>
      <w:divBdr>
        <w:top w:val="none" w:sz="0" w:space="0" w:color="auto"/>
        <w:left w:val="none" w:sz="0" w:space="0" w:color="auto"/>
        <w:bottom w:val="none" w:sz="0" w:space="0" w:color="auto"/>
        <w:right w:val="none" w:sz="0" w:space="0" w:color="auto"/>
      </w:divBdr>
    </w:div>
    <w:div w:id="2067217342">
      <w:bodyDiv w:val="1"/>
      <w:marLeft w:val="0"/>
      <w:marRight w:val="0"/>
      <w:marTop w:val="0"/>
      <w:marBottom w:val="0"/>
      <w:divBdr>
        <w:top w:val="none" w:sz="0" w:space="0" w:color="auto"/>
        <w:left w:val="none" w:sz="0" w:space="0" w:color="auto"/>
        <w:bottom w:val="none" w:sz="0" w:space="0" w:color="auto"/>
        <w:right w:val="none" w:sz="0" w:space="0" w:color="auto"/>
      </w:divBdr>
    </w:div>
    <w:div w:id="206795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4749</Words>
  <Characters>25647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Pessoal</dc:creator>
  <cp:keywords/>
  <dc:description/>
  <cp:lastModifiedBy>Luiz Pedro de Rossi Junior</cp:lastModifiedBy>
  <cp:revision>3</cp:revision>
  <dcterms:created xsi:type="dcterms:W3CDTF">2016-11-30T18:33:00Z</dcterms:created>
  <dcterms:modified xsi:type="dcterms:W3CDTF">2016-11-30T21:11:00Z</dcterms:modified>
</cp:coreProperties>
</file>