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66A" w:rsidRDefault="00C3666A" w:rsidP="00C3666A">
      <w:pPr>
        <w:spacing w:after="240"/>
      </w:pPr>
    </w:p>
    <w:p w:rsidR="00C3666A" w:rsidRDefault="00C3666A" w:rsidP="00C3666A">
      <w:pPr>
        <w:spacing w:after="240"/>
        <w:ind w:right="-51"/>
        <w:jc w:val="center"/>
        <w:rPr>
          <w:b/>
          <w:sz w:val="28"/>
        </w:rPr>
      </w:pPr>
      <w:r>
        <w:rPr>
          <w:b/>
          <w:sz w:val="28"/>
        </w:rPr>
        <w:t>EMENDA Nº 02 – CE</w:t>
      </w:r>
    </w:p>
    <w:p w:rsidR="00C3666A" w:rsidRDefault="00C3666A" w:rsidP="00C3666A">
      <w:pPr>
        <w:spacing w:after="240"/>
        <w:ind w:right="-51" w:firstLine="1440"/>
        <w:jc w:val="both"/>
        <w:rPr>
          <w:sz w:val="28"/>
        </w:rPr>
      </w:pPr>
      <w:r>
        <w:rPr>
          <w:sz w:val="28"/>
        </w:rPr>
        <w:t xml:space="preserve">Renumere-se o art. 13 do PLS nº 246, de 2007, para art. 12, bem como os artigos </w:t>
      </w:r>
      <w:proofErr w:type="spellStart"/>
      <w:r>
        <w:rPr>
          <w:sz w:val="28"/>
        </w:rPr>
        <w:t>subseqüentes</w:t>
      </w:r>
      <w:proofErr w:type="spellEnd"/>
      <w:r>
        <w:rPr>
          <w:sz w:val="28"/>
        </w:rPr>
        <w:t>.</w:t>
      </w:r>
    </w:p>
    <w:p w:rsidR="00C3666A" w:rsidRDefault="00C3666A" w:rsidP="00C3666A">
      <w:pPr>
        <w:autoSpaceDE w:val="0"/>
        <w:autoSpaceDN w:val="0"/>
        <w:adjustRightInd w:val="0"/>
        <w:spacing w:before="120" w:after="240"/>
        <w:ind w:left="1416" w:firstLine="708"/>
        <w:jc w:val="both"/>
        <w:rPr>
          <w:sz w:val="28"/>
        </w:rPr>
      </w:pPr>
    </w:p>
    <w:p w:rsidR="00C3666A" w:rsidRDefault="00C3666A" w:rsidP="00C3666A">
      <w:pPr>
        <w:autoSpaceDE w:val="0"/>
        <w:autoSpaceDN w:val="0"/>
        <w:adjustRightInd w:val="0"/>
        <w:spacing w:before="120" w:after="240"/>
        <w:ind w:left="1416" w:firstLine="1464"/>
        <w:jc w:val="both"/>
        <w:rPr>
          <w:sz w:val="28"/>
        </w:rPr>
      </w:pPr>
      <w:r>
        <w:rPr>
          <w:sz w:val="28"/>
        </w:rPr>
        <w:t xml:space="preserve">Sala da Comissão, em 03 de junho de </w:t>
      </w:r>
      <w:proofErr w:type="gramStart"/>
      <w:r>
        <w:rPr>
          <w:sz w:val="28"/>
        </w:rPr>
        <w:t>2008</w:t>
      </w:r>
      <w:proofErr w:type="gramEnd"/>
    </w:p>
    <w:p w:rsidR="00C3666A" w:rsidRDefault="00C3666A"/>
    <w:sectPr w:rsidR="00C366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666A"/>
    <w:rsid w:val="00C36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132</Characters>
  <Application>Microsoft Office Word</Application>
  <DocSecurity>0</DocSecurity>
  <Lines>1</Lines>
  <Paragraphs>1</Paragraphs>
  <ScaleCrop>false</ScaleCrop>
  <Company>Senado Federal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2013-12-09T12:06:00Z</dcterms:created>
  <dcterms:modified xsi:type="dcterms:W3CDTF">2013-12-09T12:06:00Z</dcterms:modified>
</cp:coreProperties>
</file>