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52" w:rsidRDefault="00CD65EB" w:rsidP="00CD65EB">
      <w:pPr>
        <w:pStyle w:val="01-TtuloEstudoNota-CLG"/>
        <w:spacing w:after="0"/>
      </w:pPr>
      <w:bookmarkStart w:id="0" w:name="_GoBack"/>
      <w:bookmarkEnd w:id="0"/>
      <w:r>
        <w:t>Avaliação de Políticas Públicas</w:t>
      </w:r>
    </w:p>
    <w:p w:rsidR="00CD65EB" w:rsidRPr="00CD65EB" w:rsidRDefault="00CD65EB" w:rsidP="00CD65EB">
      <w:pPr>
        <w:pStyle w:val="01-TtuloEstudoNota-CLG"/>
        <w:spacing w:after="0"/>
        <w:rPr>
          <w:b w:val="0"/>
          <w:sz w:val="28"/>
          <w:szCs w:val="28"/>
        </w:rPr>
      </w:pPr>
      <w:r w:rsidRPr="00CD65EB">
        <w:rPr>
          <w:b w:val="0"/>
          <w:sz w:val="28"/>
          <w:szCs w:val="28"/>
        </w:rPr>
        <w:t>(</w:t>
      </w:r>
      <w:r w:rsidR="00AA1E7D">
        <w:rPr>
          <w:b w:val="0"/>
          <w:sz w:val="28"/>
          <w:szCs w:val="28"/>
        </w:rPr>
        <w:t xml:space="preserve">Art. 96-B do </w:t>
      </w:r>
      <w:r w:rsidR="00AA1E7D" w:rsidRPr="00AA1E7D">
        <w:rPr>
          <w:b w:val="0"/>
          <w:sz w:val="28"/>
          <w:szCs w:val="28"/>
        </w:rPr>
        <w:t>Regimento Interno do Senado Federal</w:t>
      </w:r>
      <w:r w:rsidRPr="00CD65EB">
        <w:rPr>
          <w:b w:val="0"/>
          <w:sz w:val="28"/>
          <w:szCs w:val="28"/>
        </w:rPr>
        <w:t>)</w:t>
      </w:r>
    </w:p>
    <w:p w:rsidR="00CD65EB" w:rsidRDefault="00CD65EB" w:rsidP="00CD65EB">
      <w:pPr>
        <w:pStyle w:val="01-TtuloEstudoNota-CLG"/>
        <w:spacing w:after="0"/>
      </w:pPr>
    </w:p>
    <w:p w:rsidR="00CD65EB" w:rsidRDefault="00E71B03" w:rsidP="00CD65EB">
      <w:pPr>
        <w:pStyle w:val="01-TtuloEstudoNota-CLG"/>
        <w:spacing w:after="0"/>
      </w:pPr>
      <w:r>
        <w:t xml:space="preserve">Proposta </w:t>
      </w:r>
      <w:r w:rsidR="00AA45B1">
        <w:t xml:space="preserve">Plano </w:t>
      </w:r>
      <w:r>
        <w:t>de Trabalho</w:t>
      </w:r>
    </w:p>
    <w:p w:rsidR="00E71B03" w:rsidRDefault="00E71B03" w:rsidP="00CD65EB">
      <w:pPr>
        <w:pStyle w:val="01-TtuloEstudoNota-CLG"/>
        <w:spacing w:after="0"/>
      </w:pPr>
    </w:p>
    <w:p w:rsidR="00CD65EB" w:rsidRDefault="00AA1E7D" w:rsidP="006B4F52">
      <w:pPr>
        <w:pStyle w:val="01-TtuloEstudoNota-CLG"/>
      </w:pPr>
      <w:r w:rsidRPr="00AA1E7D">
        <w:t>Fundos de Incentivo ao Desenvolvimento Científico e Tecnológico</w:t>
      </w:r>
    </w:p>
    <w:p w:rsidR="00CD65EB" w:rsidRPr="00AA1E7D" w:rsidRDefault="00CD65EB" w:rsidP="00CD65EB">
      <w:pPr>
        <w:pStyle w:val="Ttulo4"/>
        <w:keepNext w:val="0"/>
      </w:pPr>
      <w:r w:rsidRPr="00CD65EB">
        <w:t xml:space="preserve">Presidente: </w:t>
      </w:r>
      <w:r w:rsidRPr="00CD65EB">
        <w:tab/>
      </w:r>
      <w:r w:rsidRPr="00CD65EB">
        <w:tab/>
      </w:r>
      <w:r w:rsidR="008938B9" w:rsidRPr="008938B9">
        <w:rPr>
          <w:rFonts w:eastAsia="Calibri"/>
          <w:b/>
          <w:bCs/>
          <w:szCs w:val="22"/>
        </w:rPr>
        <w:t xml:space="preserve">SENADOR </w:t>
      </w:r>
      <w:r w:rsidR="00AA1E7D">
        <w:rPr>
          <w:rFonts w:eastAsia="Calibri"/>
          <w:b/>
          <w:bCs/>
          <w:szCs w:val="22"/>
        </w:rPr>
        <w:t>LASIER MARTINS</w:t>
      </w:r>
    </w:p>
    <w:p w:rsidR="00CD65EB" w:rsidRPr="00CD65EB" w:rsidRDefault="00CD65EB" w:rsidP="00CD65EB">
      <w:pPr>
        <w:rPr>
          <w:rFonts w:ascii="Times New Roman" w:hAnsi="Times New Roman"/>
          <w:b/>
          <w:bCs/>
          <w:sz w:val="28"/>
        </w:rPr>
      </w:pPr>
      <w:r w:rsidRPr="00CD65EB">
        <w:rPr>
          <w:rFonts w:ascii="Times New Roman" w:hAnsi="Times New Roman"/>
          <w:sz w:val="28"/>
        </w:rPr>
        <w:t xml:space="preserve">Vice-Presidente: </w:t>
      </w:r>
      <w:r w:rsidRPr="00CD65EB">
        <w:rPr>
          <w:rFonts w:ascii="Times New Roman" w:hAnsi="Times New Roman"/>
          <w:sz w:val="28"/>
        </w:rPr>
        <w:tab/>
      </w:r>
      <w:r w:rsidR="008938B9" w:rsidRPr="008938B9">
        <w:rPr>
          <w:rFonts w:ascii="Times New Roman" w:hAnsi="Times New Roman"/>
          <w:b/>
          <w:bCs/>
          <w:sz w:val="28"/>
        </w:rPr>
        <w:t xml:space="preserve">SENADOR </w:t>
      </w:r>
      <w:r w:rsidR="00AA1E7D" w:rsidRPr="00AA1E7D">
        <w:rPr>
          <w:rFonts w:ascii="Times New Roman" w:hAnsi="Times New Roman"/>
          <w:b/>
          <w:bCs/>
          <w:sz w:val="28"/>
        </w:rPr>
        <w:t>HÉLIO JOSÉ</w:t>
      </w:r>
    </w:p>
    <w:p w:rsidR="00CD65EB" w:rsidRPr="00CD65EB" w:rsidRDefault="00CD65EB" w:rsidP="00CD65EB">
      <w:pPr>
        <w:rPr>
          <w:rFonts w:ascii="Times New Roman" w:hAnsi="Times New Roman"/>
          <w:bCs/>
          <w:sz w:val="28"/>
        </w:rPr>
      </w:pPr>
      <w:r w:rsidRPr="00CD65EB">
        <w:rPr>
          <w:rFonts w:ascii="Times New Roman" w:hAnsi="Times New Roman"/>
          <w:sz w:val="28"/>
        </w:rPr>
        <w:t xml:space="preserve">Relator: </w:t>
      </w:r>
      <w:r w:rsidRPr="00CD65EB">
        <w:rPr>
          <w:rFonts w:ascii="Times New Roman" w:hAnsi="Times New Roman"/>
          <w:sz w:val="28"/>
        </w:rPr>
        <w:tab/>
      </w:r>
      <w:r w:rsidRPr="00CD65EB">
        <w:rPr>
          <w:rFonts w:ascii="Times New Roman" w:hAnsi="Times New Roman"/>
          <w:sz w:val="28"/>
        </w:rPr>
        <w:tab/>
      </w:r>
      <w:r w:rsidR="00AA1E7D" w:rsidRPr="00AA1E7D">
        <w:rPr>
          <w:rFonts w:ascii="Times New Roman" w:hAnsi="Times New Roman"/>
          <w:b/>
          <w:bCs/>
          <w:sz w:val="28"/>
        </w:rPr>
        <w:t>SENADOR LASIER MARTINS</w:t>
      </w:r>
    </w:p>
    <w:p w:rsidR="006B4F52" w:rsidRPr="00D30DA0" w:rsidRDefault="00CD65EB" w:rsidP="00512A3F">
      <w:pPr>
        <w:pStyle w:val="Titulo1"/>
      </w:pPr>
      <w:r w:rsidRPr="00CD65EB">
        <w:t>Apresentação</w:t>
      </w:r>
    </w:p>
    <w:p w:rsidR="001B78BE" w:rsidRDefault="00B17CD0" w:rsidP="00512A3F">
      <w:pPr>
        <w:pStyle w:val="Paragrafo"/>
      </w:pPr>
      <w:r>
        <w:t>As políticas públicas são instrumentos fundamentais</w:t>
      </w:r>
      <w:r w:rsidR="001D049E">
        <w:t xml:space="preserve"> do Estado para</w:t>
      </w:r>
      <w:r w:rsidR="00A240DC">
        <w:t xml:space="preserve"> promover o bem-estar da sociedade</w:t>
      </w:r>
      <w:r w:rsidR="001D049E">
        <w:t xml:space="preserve">. Elas compreendem o conjunto de planos, ações e metas </w:t>
      </w:r>
      <w:r w:rsidR="001D049E">
        <w:lastRenderedPageBreak/>
        <w:t xml:space="preserve">do governo </w:t>
      </w:r>
      <w:r w:rsidR="00A240DC">
        <w:t>que asseguram</w:t>
      </w:r>
      <w:r w:rsidR="00427789">
        <w:t xml:space="preserve">, entre </w:t>
      </w:r>
      <w:r w:rsidR="0049398E">
        <w:t>outros objetivos,</w:t>
      </w:r>
      <w:r w:rsidR="00A240DC">
        <w:t xml:space="preserve"> </w:t>
      </w:r>
      <w:r w:rsidR="00AA1E7D">
        <w:t>o desenvolvimento do país</w:t>
      </w:r>
      <w:r w:rsidR="00A240DC">
        <w:t xml:space="preserve">. </w:t>
      </w:r>
      <w:r>
        <w:t xml:space="preserve">O ciclo </w:t>
      </w:r>
      <w:r w:rsidR="001A286A">
        <w:t xml:space="preserve">das políticas públicas </w:t>
      </w:r>
      <w:r>
        <w:t xml:space="preserve">é formado por </w:t>
      </w:r>
      <w:r w:rsidR="001A286A">
        <w:t xml:space="preserve">cinco </w:t>
      </w:r>
      <w:r>
        <w:t>etapas</w:t>
      </w:r>
      <w:r w:rsidR="001A286A">
        <w:t>. Ele inicia-se pel</w:t>
      </w:r>
      <w:r>
        <w:t xml:space="preserve">a formação da agenda, </w:t>
      </w:r>
      <w:r w:rsidR="001A286A">
        <w:t>segue pela formulação da</w:t>
      </w:r>
      <w:r>
        <w:t xml:space="preserve"> política</w:t>
      </w:r>
      <w:r w:rsidR="001A286A">
        <w:t>, passa pela tomada de decisão, continua com a implementação e finaliza-se com a avaliação.</w:t>
      </w:r>
    </w:p>
    <w:p w:rsidR="00B17CD0" w:rsidRDefault="001A286A" w:rsidP="00512A3F">
      <w:pPr>
        <w:pStyle w:val="Paragrafo"/>
      </w:pPr>
      <w:r>
        <w:t xml:space="preserve">A avaliação é, portanto, </w:t>
      </w:r>
      <w:r w:rsidR="001B78BE">
        <w:t xml:space="preserve">etapa </w:t>
      </w:r>
      <w:r>
        <w:t xml:space="preserve">essencial </w:t>
      </w:r>
      <w:r w:rsidR="001B78BE">
        <w:t>deste ciclo. Ela visa</w:t>
      </w:r>
      <w:r w:rsidR="001F0E71">
        <w:t>,</w:t>
      </w:r>
      <w:r w:rsidR="001B78BE">
        <w:t xml:space="preserve"> primeiramente</w:t>
      </w:r>
      <w:r w:rsidR="001F0E71">
        <w:t>,</w:t>
      </w:r>
      <w:r w:rsidR="001B78BE">
        <w:t xml:space="preserve"> ao controle de todo o processo, realizando a devida prestação de contas perante a sociedade. </w:t>
      </w:r>
      <w:r w:rsidR="00ED2972">
        <w:t>Busca também</w:t>
      </w:r>
      <w:r w:rsidR="001B78BE">
        <w:t xml:space="preserve"> o aprimoramento das atividades realizadas nas etapas anteriores, </w:t>
      </w:r>
      <w:r w:rsidR="00ED2972">
        <w:t xml:space="preserve">a partir do acúmulo de experiências e </w:t>
      </w:r>
      <w:r w:rsidR="001B78BE">
        <w:t xml:space="preserve">informações </w:t>
      </w:r>
      <w:r w:rsidR="00ED2972">
        <w:t xml:space="preserve">a </w:t>
      </w:r>
      <w:r w:rsidR="001B78BE">
        <w:t>ser</w:t>
      </w:r>
      <w:r w:rsidR="00ED2972">
        <w:t>em</w:t>
      </w:r>
      <w:r w:rsidR="001B78BE">
        <w:t xml:space="preserve"> utilizadas em futuras decisões da Administração Pública</w:t>
      </w:r>
      <w:r>
        <w:t>.</w:t>
      </w:r>
    </w:p>
    <w:p w:rsidR="00B17CD0" w:rsidRDefault="001B78BE" w:rsidP="00512A3F">
      <w:pPr>
        <w:pStyle w:val="Paragrafo"/>
      </w:pPr>
      <w:r>
        <w:t xml:space="preserve">A </w:t>
      </w:r>
      <w:r w:rsidRPr="001B78BE">
        <w:t xml:space="preserve">avaliação de políticas públicas é </w:t>
      </w:r>
      <w:r w:rsidR="00FA35FF">
        <w:t xml:space="preserve">atividade </w:t>
      </w:r>
      <w:r w:rsidRPr="001B78BE">
        <w:t xml:space="preserve">realizada </w:t>
      </w:r>
      <w:r w:rsidR="00FA35FF">
        <w:t xml:space="preserve">pelos </w:t>
      </w:r>
      <w:r>
        <w:t>P</w:t>
      </w:r>
      <w:r w:rsidRPr="001B78BE">
        <w:t>arlamentos d</w:t>
      </w:r>
      <w:r w:rsidR="00FA35FF">
        <w:t>as principais democracias d</w:t>
      </w:r>
      <w:r w:rsidRPr="001B78BE">
        <w:t xml:space="preserve">o </w:t>
      </w:r>
      <w:r w:rsidRPr="001B78BE">
        <w:lastRenderedPageBreak/>
        <w:t>mundo</w:t>
      </w:r>
      <w:r w:rsidR="00FA35FF">
        <w:t xml:space="preserve">. </w:t>
      </w:r>
      <w:r w:rsidR="00ED2972">
        <w:t>E, a</w:t>
      </w:r>
      <w:r w:rsidR="001A286A">
        <w:t xml:space="preserve"> partir da </w:t>
      </w:r>
      <w:r w:rsidR="00FA35FF">
        <w:t xml:space="preserve">promulgação </w:t>
      </w:r>
      <w:r w:rsidR="002128E7">
        <w:t>da Resolução nº </w:t>
      </w:r>
      <w:r w:rsidR="001A286A">
        <w:t xml:space="preserve">44, de 2013, </w:t>
      </w:r>
      <w:r w:rsidR="00AA1E7D">
        <w:t xml:space="preserve">que inseriu no </w:t>
      </w:r>
      <w:r w:rsidR="00AA1E7D" w:rsidRPr="00AA1E7D">
        <w:t>Regimento Interno do Senado Federal</w:t>
      </w:r>
      <w:r w:rsidR="00841ED4">
        <w:t xml:space="preserve"> </w:t>
      </w:r>
      <w:r w:rsidR="008D5AC1">
        <w:t>(</w:t>
      </w:r>
      <w:r w:rsidR="00AA1E7D">
        <w:t>RISF</w:t>
      </w:r>
      <w:r w:rsidR="008D5AC1">
        <w:t>)</w:t>
      </w:r>
      <w:r w:rsidR="00AA1E7D">
        <w:t xml:space="preserve"> o art</w:t>
      </w:r>
      <w:r w:rsidR="008D5AC1">
        <w:t>.</w:t>
      </w:r>
      <w:r w:rsidR="002128E7">
        <w:t> </w:t>
      </w:r>
      <w:r w:rsidR="00AA1E7D">
        <w:t xml:space="preserve">96-B, </w:t>
      </w:r>
      <w:r w:rsidR="001A286A">
        <w:t xml:space="preserve">o Senado Federal </w:t>
      </w:r>
      <w:r w:rsidR="00FA35FF">
        <w:t>assum</w:t>
      </w:r>
      <w:r w:rsidR="00AA1E7D">
        <w:t>iu</w:t>
      </w:r>
      <w:r w:rsidR="00FA35FF">
        <w:t xml:space="preserve"> esta importante ocupação, dentro de sua função fiscalizadora. </w:t>
      </w:r>
      <w:r w:rsidR="004C0832">
        <w:t xml:space="preserve">Em síntese, </w:t>
      </w:r>
      <w:r w:rsidR="00AA1E7D">
        <w:t xml:space="preserve">o referido artigo </w:t>
      </w:r>
      <w:r w:rsidR="00FA35FF">
        <w:t xml:space="preserve">estabelece procedimentos para avaliação sistemática </w:t>
      </w:r>
      <w:r w:rsidR="004C0832">
        <w:t xml:space="preserve">das </w:t>
      </w:r>
      <w:r w:rsidR="00FA35FF">
        <w:t xml:space="preserve">políticas públicas </w:t>
      </w:r>
      <w:r w:rsidR="00ED2972">
        <w:t xml:space="preserve">implementadas </w:t>
      </w:r>
      <w:r w:rsidR="00FA35FF">
        <w:t>pelo Poder Executivo</w:t>
      </w:r>
      <w:r w:rsidR="004C0832">
        <w:t>.</w:t>
      </w:r>
    </w:p>
    <w:p w:rsidR="007A5CF5" w:rsidRDefault="004C0832" w:rsidP="00512A3F">
      <w:pPr>
        <w:pStyle w:val="Paragrafo"/>
      </w:pPr>
      <w:r>
        <w:t xml:space="preserve">No âmbito desta Comissão de Ciência, Tecnologia, Inovação, Comunicação e Informática </w:t>
      </w:r>
      <w:r w:rsidR="008D5AC1">
        <w:t>(</w:t>
      </w:r>
      <w:r>
        <w:t>CCT</w:t>
      </w:r>
      <w:r w:rsidR="008D5AC1">
        <w:t>)</w:t>
      </w:r>
      <w:r>
        <w:t>, a política pública selecionada para avaliação</w:t>
      </w:r>
      <w:r w:rsidR="007A5CF5">
        <w:t>, no exercício de</w:t>
      </w:r>
      <w:r w:rsidR="00AA1E7D">
        <w:t xml:space="preserve"> 2016</w:t>
      </w:r>
      <w:r w:rsidR="007A5CF5">
        <w:t>,</w:t>
      </w:r>
      <w:r w:rsidR="002A524C">
        <w:t xml:space="preserve"> </w:t>
      </w:r>
      <w:r w:rsidR="008D5AC1">
        <w:t>está relacionada à gestão e à aplicação dos recursos d</w:t>
      </w:r>
      <w:r w:rsidR="00AA1E7D">
        <w:t xml:space="preserve">os </w:t>
      </w:r>
      <w:r w:rsidR="00AA1E7D" w:rsidRPr="00AA1E7D">
        <w:t>Fundos de Incentivo ao Desenvolvimento Científico e Tecnológico</w:t>
      </w:r>
      <w:r w:rsidR="00AA1E7D">
        <w:t xml:space="preserve">, particularmente o </w:t>
      </w:r>
      <w:r w:rsidR="00AA1E7D" w:rsidRPr="00AA1E7D">
        <w:t>Fundo Nacional de Desenvolvimento Científico e Tecnológico</w:t>
      </w:r>
      <w:r w:rsidR="00AA1E7D">
        <w:t xml:space="preserve"> </w:t>
      </w:r>
      <w:r w:rsidR="008D5AC1">
        <w:t>(</w:t>
      </w:r>
      <w:r w:rsidR="00AA1E7D">
        <w:t>FNDCT</w:t>
      </w:r>
      <w:r w:rsidR="008D5AC1">
        <w:t>)</w:t>
      </w:r>
      <w:r w:rsidR="00AA1E7D">
        <w:t xml:space="preserve"> e o </w:t>
      </w:r>
      <w:r w:rsidR="00AA1E7D" w:rsidRPr="00AA1E7D">
        <w:t>Fundo para o Desenvolvimento Tecnológico das Telecomunicações</w:t>
      </w:r>
      <w:r w:rsidR="00AA1E7D">
        <w:t xml:space="preserve"> </w:t>
      </w:r>
      <w:r w:rsidR="008D5AC1">
        <w:t>(</w:t>
      </w:r>
      <w:r w:rsidR="00AA1E7D">
        <w:t>FUNTTEL</w:t>
      </w:r>
      <w:r w:rsidR="008D5AC1">
        <w:t>)</w:t>
      </w:r>
      <w:r w:rsidR="00AA1E7D">
        <w:t>.</w:t>
      </w:r>
    </w:p>
    <w:p w:rsidR="00652AE2" w:rsidRDefault="00652AE2" w:rsidP="00512A3F">
      <w:pPr>
        <w:pStyle w:val="Paragrafo"/>
      </w:pPr>
      <w:r>
        <w:lastRenderedPageBreak/>
        <w:t xml:space="preserve">O FNDCT foi criado ainda em 1969. Entretanto, somente a partir do final da década de 1990, com a criação dos </w:t>
      </w:r>
      <w:r w:rsidR="008D5AC1">
        <w:t>f</w:t>
      </w:r>
      <w:r>
        <w:t xml:space="preserve">undos </w:t>
      </w:r>
      <w:r w:rsidR="008D5AC1">
        <w:t>s</w:t>
      </w:r>
      <w:r>
        <w:t xml:space="preserve">etoriais de </w:t>
      </w:r>
      <w:r w:rsidRPr="00652AE2">
        <w:t>Ciência e Tecnologia</w:t>
      </w:r>
      <w:r>
        <w:t xml:space="preserve">, </w:t>
      </w:r>
      <w:r w:rsidR="008D5AC1">
        <w:t xml:space="preserve">é que se estabeleceu </w:t>
      </w:r>
      <w:r>
        <w:t xml:space="preserve">um fluxo consistente de recursos para o </w:t>
      </w:r>
      <w:r w:rsidR="008D5AC1">
        <w:t xml:space="preserve">referido </w:t>
      </w:r>
      <w:r w:rsidR="002128E7">
        <w:t>f</w:t>
      </w:r>
      <w:r w:rsidR="008D5AC1">
        <w:t>undo</w:t>
      </w:r>
      <w:r>
        <w:t>.</w:t>
      </w:r>
    </w:p>
    <w:p w:rsidR="00761B94" w:rsidRDefault="00652AE2" w:rsidP="00512A3F">
      <w:pPr>
        <w:pStyle w:val="Paragrafo"/>
      </w:pPr>
      <w:r>
        <w:t xml:space="preserve">A </w:t>
      </w:r>
      <w:r w:rsidRPr="00652AE2">
        <w:t>Lei nº 11</w:t>
      </w:r>
      <w:r>
        <w:t xml:space="preserve">.540, de 12 de novembro de 2007, </w:t>
      </w:r>
      <w:r w:rsidR="008D5AC1">
        <w:t xml:space="preserve">estabeleceu, como objetivo geral do </w:t>
      </w:r>
      <w:r>
        <w:t>FNDCT</w:t>
      </w:r>
      <w:r w:rsidR="008D5AC1">
        <w:t xml:space="preserve">, o financiamento da </w:t>
      </w:r>
      <w:r w:rsidRPr="00652AE2">
        <w:t xml:space="preserve">inovação e </w:t>
      </w:r>
      <w:r w:rsidR="008D5AC1">
        <w:t>d</w:t>
      </w:r>
      <w:r w:rsidRPr="00652AE2">
        <w:t xml:space="preserve">o desenvolvimento científico e tecnológico com vistas </w:t>
      </w:r>
      <w:r w:rsidR="004C2DE5">
        <w:t>a</w:t>
      </w:r>
      <w:r w:rsidRPr="00652AE2">
        <w:t xml:space="preserve"> promover o desenvolvimento econômico e social do País.</w:t>
      </w:r>
      <w:r w:rsidR="00761B94">
        <w:t xml:space="preserve"> Entre seus objetivos específicos estão:</w:t>
      </w:r>
    </w:p>
    <w:p w:rsidR="00761B94" w:rsidRDefault="00761B94" w:rsidP="00761B94">
      <w:pPr>
        <w:pStyle w:val="Listaa"/>
      </w:pPr>
      <w:r w:rsidRPr="00761B94">
        <w:t xml:space="preserve">o apoio a programas, projetos e atividades de Ciência, Tecnologia e Inovação </w:t>
      </w:r>
      <w:r w:rsidR="008D5AC1">
        <w:t>(</w:t>
      </w:r>
      <w:r w:rsidRPr="00761B94">
        <w:t>CT&amp;I</w:t>
      </w:r>
      <w:r w:rsidR="008D5AC1">
        <w:t>)</w:t>
      </w:r>
      <w:r w:rsidRPr="00761B94">
        <w:t>, compreendendo</w:t>
      </w:r>
      <w:r>
        <w:t>:</w:t>
      </w:r>
    </w:p>
    <w:p w:rsidR="00761B94" w:rsidRDefault="00761B94" w:rsidP="00761B94">
      <w:pPr>
        <w:pStyle w:val="Listaa"/>
        <w:numPr>
          <w:ilvl w:val="1"/>
          <w:numId w:val="4"/>
        </w:numPr>
      </w:pPr>
      <w:r w:rsidRPr="00761B94">
        <w:t xml:space="preserve"> a pesquisa básica</w:t>
      </w:r>
      <w:r w:rsidR="008D5AC1">
        <w:t>;</w:t>
      </w:r>
    </w:p>
    <w:p w:rsidR="00761B94" w:rsidRDefault="00761B94" w:rsidP="00761B94">
      <w:pPr>
        <w:pStyle w:val="Listaa"/>
        <w:numPr>
          <w:ilvl w:val="1"/>
          <w:numId w:val="4"/>
        </w:numPr>
      </w:pPr>
      <w:r>
        <w:lastRenderedPageBreak/>
        <w:t xml:space="preserve">a pesquisa </w:t>
      </w:r>
      <w:r w:rsidRPr="00761B94">
        <w:t>aplicada</w:t>
      </w:r>
      <w:r w:rsidR="008D5AC1">
        <w:t>;</w:t>
      </w:r>
    </w:p>
    <w:p w:rsidR="00761B94" w:rsidRDefault="00761B94" w:rsidP="00761B94">
      <w:pPr>
        <w:pStyle w:val="Listaa"/>
        <w:numPr>
          <w:ilvl w:val="1"/>
          <w:numId w:val="4"/>
        </w:numPr>
      </w:pPr>
      <w:r w:rsidRPr="00761B94">
        <w:t>a inovação</w:t>
      </w:r>
      <w:r w:rsidR="008D5AC1">
        <w:t>;</w:t>
      </w:r>
    </w:p>
    <w:p w:rsidR="00761B94" w:rsidRDefault="00761B94" w:rsidP="00761B94">
      <w:pPr>
        <w:pStyle w:val="Listaa"/>
        <w:numPr>
          <w:ilvl w:val="1"/>
          <w:numId w:val="4"/>
        </w:numPr>
      </w:pPr>
      <w:r>
        <w:t>a transferência de tecnologia</w:t>
      </w:r>
      <w:r w:rsidR="008D5AC1">
        <w:t>;</w:t>
      </w:r>
    </w:p>
    <w:p w:rsidR="00761B94" w:rsidRDefault="00761B94" w:rsidP="00761B94">
      <w:pPr>
        <w:pStyle w:val="Listaa"/>
        <w:numPr>
          <w:ilvl w:val="1"/>
          <w:numId w:val="4"/>
        </w:numPr>
      </w:pPr>
      <w:r>
        <w:t>o</w:t>
      </w:r>
      <w:r w:rsidRPr="00761B94">
        <w:t xml:space="preserve"> desenvolvimento de novas tecnologias de produtos e processos, de bens e de serviços</w:t>
      </w:r>
      <w:r w:rsidR="008D5AC1">
        <w:t>.</w:t>
      </w:r>
      <w:r w:rsidRPr="00761B94">
        <w:t xml:space="preserve"> </w:t>
      </w:r>
    </w:p>
    <w:p w:rsidR="00761B94" w:rsidRDefault="00761B94" w:rsidP="00761B94">
      <w:pPr>
        <w:pStyle w:val="Listaa"/>
      </w:pPr>
      <w:r w:rsidRPr="00761B94">
        <w:t>a c</w:t>
      </w:r>
      <w:r>
        <w:t>apacitação de recursos humanos</w:t>
      </w:r>
      <w:r w:rsidR="008D5AC1">
        <w:t>;</w:t>
      </w:r>
    </w:p>
    <w:p w:rsidR="00761B94" w:rsidRDefault="00761B94" w:rsidP="00761B94">
      <w:pPr>
        <w:pStyle w:val="Listaa"/>
      </w:pPr>
      <w:r>
        <w:t xml:space="preserve">o </w:t>
      </w:r>
      <w:r w:rsidRPr="00761B94">
        <w:t>intercâmbio cie</w:t>
      </w:r>
      <w:r>
        <w:t>ntífico e tecnológico</w:t>
      </w:r>
      <w:r w:rsidR="008D5AC1">
        <w:t>; e</w:t>
      </w:r>
    </w:p>
    <w:p w:rsidR="00652AE2" w:rsidRDefault="00761B94" w:rsidP="00761B94">
      <w:pPr>
        <w:pStyle w:val="Listaa"/>
      </w:pPr>
      <w:r w:rsidRPr="00761B94">
        <w:t>a implementação, ma</w:t>
      </w:r>
      <w:r>
        <w:t>nutenção e recuperação de infra</w:t>
      </w:r>
      <w:r w:rsidRPr="00761B94">
        <w:t>estrutura de pesquisa de CT&amp;I.</w:t>
      </w:r>
    </w:p>
    <w:p w:rsidR="00801F71" w:rsidRDefault="000456E1" w:rsidP="00512A3F">
      <w:pPr>
        <w:pStyle w:val="Paragrafo"/>
      </w:pPr>
      <w:r>
        <w:t>O FNDCT</w:t>
      </w:r>
      <w:r w:rsidR="008D5AC1">
        <w:t>,</w:t>
      </w:r>
      <w:r>
        <w:t xml:space="preserve"> administrado por um Conselho Diretor vinculado ao </w:t>
      </w:r>
      <w:r w:rsidR="00841ED4">
        <w:t>M</w:t>
      </w:r>
      <w:r w:rsidR="008D5AC1">
        <w:t>inistério da Ciência, Tecnologia e Inovação (M</w:t>
      </w:r>
      <w:r w:rsidR="00841ED4">
        <w:t>CTI</w:t>
      </w:r>
      <w:r w:rsidR="008D5AC1">
        <w:t xml:space="preserve">), é </w:t>
      </w:r>
      <w:r>
        <w:t>integrado por representantes d</w:t>
      </w:r>
      <w:r w:rsidR="008D5AC1">
        <w:t>a Pasta</w:t>
      </w:r>
      <w:r w:rsidR="009F0741">
        <w:t xml:space="preserve"> e </w:t>
      </w:r>
      <w:r>
        <w:t>do</w:t>
      </w:r>
      <w:r w:rsidR="009F0741">
        <w:t>s</w:t>
      </w:r>
      <w:r>
        <w:t xml:space="preserve"> Ministério</w:t>
      </w:r>
      <w:r w:rsidR="009F0741">
        <w:t>s</w:t>
      </w:r>
      <w:r>
        <w:t xml:space="preserve"> da Educação</w:t>
      </w:r>
      <w:r w:rsidR="007C23EF">
        <w:t xml:space="preserve"> (MEC)</w:t>
      </w:r>
      <w:r w:rsidR="009F0741">
        <w:t xml:space="preserve">, </w:t>
      </w:r>
      <w:r>
        <w:t xml:space="preserve"> do Desenvolvimento, Indústria e Comércio Exterior</w:t>
      </w:r>
      <w:r w:rsidR="00841ED4">
        <w:t xml:space="preserve"> </w:t>
      </w:r>
      <w:r w:rsidR="007C23EF">
        <w:t>(</w:t>
      </w:r>
      <w:r w:rsidR="00841ED4">
        <w:t>MDIC</w:t>
      </w:r>
      <w:r w:rsidR="007C23EF">
        <w:t>)</w:t>
      </w:r>
      <w:r w:rsidR="009F0741">
        <w:t>,</w:t>
      </w:r>
      <w:r>
        <w:t xml:space="preserve"> do Planejamento, Orçamento e Gestão</w:t>
      </w:r>
      <w:r w:rsidR="007C23EF">
        <w:t xml:space="preserve"> (MPOG)</w:t>
      </w:r>
      <w:r w:rsidR="009F0741">
        <w:t>,</w:t>
      </w:r>
      <w:r>
        <w:t xml:space="preserve"> da Defesa</w:t>
      </w:r>
      <w:r w:rsidR="007C23EF">
        <w:t xml:space="preserve"> (MD)</w:t>
      </w:r>
      <w:r w:rsidR="009F0741">
        <w:t xml:space="preserve"> </w:t>
      </w:r>
      <w:r w:rsidR="009F0741">
        <w:lastRenderedPageBreak/>
        <w:t xml:space="preserve">e </w:t>
      </w:r>
      <w:r>
        <w:t>da Fazenda</w:t>
      </w:r>
      <w:r w:rsidR="007C23EF">
        <w:t xml:space="preserve"> (MF)</w:t>
      </w:r>
      <w:r>
        <w:t xml:space="preserve">; pelo Presidente da Financiadora de Estudos e Projetos </w:t>
      </w:r>
      <w:r w:rsidR="007C23EF">
        <w:t>(</w:t>
      </w:r>
      <w:r>
        <w:t>FINEP</w:t>
      </w:r>
      <w:r w:rsidR="007C23EF">
        <w:t>)</w:t>
      </w:r>
      <w:r>
        <w:t>; pelo Presidente do Conselho Nacional de Desenvolvi</w:t>
      </w:r>
      <w:r w:rsidR="002025DA">
        <w:t xml:space="preserve">mento Científico e Tecnológico </w:t>
      </w:r>
      <w:r w:rsidR="007C23EF">
        <w:t>(</w:t>
      </w:r>
      <w:r>
        <w:t>CNPq</w:t>
      </w:r>
      <w:r w:rsidR="007C23EF">
        <w:t>)</w:t>
      </w:r>
      <w:r>
        <w:t>;</w:t>
      </w:r>
      <w:r w:rsidR="002025DA">
        <w:t xml:space="preserve"> pelo</w:t>
      </w:r>
      <w:r>
        <w:t xml:space="preserve"> Presidente do Banco Nacional de Dese</w:t>
      </w:r>
      <w:r w:rsidR="00EF2F40">
        <w:t xml:space="preserve">nvolvimento Econômico e Social </w:t>
      </w:r>
      <w:r w:rsidR="009F0741">
        <w:t>(</w:t>
      </w:r>
      <w:r>
        <w:t>BNDES</w:t>
      </w:r>
      <w:r w:rsidR="009F0741">
        <w:t>)</w:t>
      </w:r>
      <w:r>
        <w:t>;</w:t>
      </w:r>
      <w:r w:rsidR="002025DA">
        <w:t xml:space="preserve"> por representantes do setor empresarial, da comunidade científica e tecnológica; dos trabalhadores da área científica e tecnológica e pelo Presidente da </w:t>
      </w:r>
      <w:r w:rsidR="002025DA" w:rsidRPr="002025DA">
        <w:t xml:space="preserve">Presidente da Empresa Brasileira de Pesquisa Agropecuária </w:t>
      </w:r>
      <w:r w:rsidR="009F0741">
        <w:t>(</w:t>
      </w:r>
      <w:r w:rsidR="002025DA" w:rsidRPr="002025DA">
        <w:t>EMBRAPA</w:t>
      </w:r>
      <w:r w:rsidR="009F0741">
        <w:t>)</w:t>
      </w:r>
      <w:r w:rsidR="002025DA" w:rsidRPr="002025DA">
        <w:t>.</w:t>
      </w:r>
    </w:p>
    <w:p w:rsidR="002025DA" w:rsidRDefault="002025DA" w:rsidP="00512A3F">
      <w:pPr>
        <w:pStyle w:val="Paragrafo"/>
      </w:pPr>
      <w:r>
        <w:t xml:space="preserve">Compete ao Conselho Diretor do FNDCT, entre outras </w:t>
      </w:r>
      <w:r w:rsidR="009F0741">
        <w:t>atribuições</w:t>
      </w:r>
      <w:r>
        <w:t xml:space="preserve">, </w:t>
      </w:r>
      <w:r w:rsidRPr="002025DA">
        <w:t>definir as políticas, diretrizes e normas para a uti</w:t>
      </w:r>
      <w:r>
        <w:t xml:space="preserve">lização dos recursos do </w:t>
      </w:r>
      <w:r w:rsidR="002128E7">
        <w:t>f</w:t>
      </w:r>
      <w:r w:rsidR="009F0741">
        <w:t xml:space="preserve">undo </w:t>
      </w:r>
      <w:r>
        <w:t>e a</w:t>
      </w:r>
      <w:r w:rsidRPr="002025DA">
        <w:t>companhar e a</w:t>
      </w:r>
      <w:r>
        <w:t>valiar a aplicação dos recursos.</w:t>
      </w:r>
    </w:p>
    <w:p w:rsidR="00801F71" w:rsidRDefault="00761B94" w:rsidP="00512A3F">
      <w:pPr>
        <w:pStyle w:val="Paragrafo"/>
      </w:pPr>
      <w:r>
        <w:lastRenderedPageBreak/>
        <w:t xml:space="preserve">O Funttel foi </w:t>
      </w:r>
      <w:r w:rsidR="00801F71">
        <w:t xml:space="preserve">legalmente previsto em 1997, pela </w:t>
      </w:r>
      <w:r w:rsidR="00801F71" w:rsidRPr="00801F71">
        <w:t>Lei nº 9.472, de 16 de julho de 1997</w:t>
      </w:r>
      <w:r w:rsidR="00801F71">
        <w:t xml:space="preserve"> </w:t>
      </w:r>
      <w:r w:rsidR="009F0741">
        <w:t>(</w:t>
      </w:r>
      <w:r w:rsidR="00801F71" w:rsidRPr="00801F71">
        <w:t>Lei Geral de Telecomunicações</w:t>
      </w:r>
      <w:r w:rsidR="009F0741">
        <w:t xml:space="preserve"> – LGT) e </w:t>
      </w:r>
      <w:r w:rsidR="00801F71">
        <w:t xml:space="preserve">efetivamente </w:t>
      </w:r>
      <w:r>
        <w:t xml:space="preserve">instituído pela </w:t>
      </w:r>
      <w:r w:rsidRPr="00761B94">
        <w:t>Lei nº 10.052, de 28 de novembro de 2000</w:t>
      </w:r>
      <w:r w:rsidR="00801F71">
        <w:t xml:space="preserve">, com os seguintes objetivos, restritos </w:t>
      </w:r>
      <w:r w:rsidR="00801F71" w:rsidRPr="00801F71">
        <w:t xml:space="preserve">exclusivamente </w:t>
      </w:r>
      <w:r w:rsidR="00801F71">
        <w:t>a</w:t>
      </w:r>
      <w:r w:rsidR="00801F71" w:rsidRPr="00801F71">
        <w:t>o interes</w:t>
      </w:r>
      <w:r w:rsidR="00801F71">
        <w:t>se do setor de telecomunicações:</w:t>
      </w:r>
    </w:p>
    <w:p w:rsidR="00801F71" w:rsidRDefault="00801F71" w:rsidP="00801F71">
      <w:pPr>
        <w:pStyle w:val="Listaa"/>
        <w:numPr>
          <w:ilvl w:val="0"/>
          <w:numId w:val="5"/>
        </w:numPr>
      </w:pPr>
      <w:r w:rsidRPr="00801F71">
        <w:t>estimular o p</w:t>
      </w:r>
      <w:r>
        <w:t>rocesso de inovação tecnológica</w:t>
      </w:r>
      <w:r w:rsidR="009F0741">
        <w:t>;</w:t>
      </w:r>
    </w:p>
    <w:p w:rsidR="00801F71" w:rsidRDefault="00801F71" w:rsidP="00801F71">
      <w:pPr>
        <w:pStyle w:val="Listaa"/>
        <w:numPr>
          <w:ilvl w:val="0"/>
          <w:numId w:val="5"/>
        </w:numPr>
      </w:pPr>
      <w:r w:rsidRPr="00801F71">
        <w:t>incentivar a capacitação de recursos humanos</w:t>
      </w:r>
      <w:r w:rsidR="009F0741">
        <w:t>;</w:t>
      </w:r>
    </w:p>
    <w:p w:rsidR="00801F71" w:rsidRDefault="00801F71" w:rsidP="00801F71">
      <w:pPr>
        <w:pStyle w:val="Listaa"/>
        <w:numPr>
          <w:ilvl w:val="0"/>
          <w:numId w:val="5"/>
        </w:numPr>
      </w:pPr>
      <w:r w:rsidRPr="00801F71">
        <w:t>f</w:t>
      </w:r>
      <w:r>
        <w:t>omentar a geração de empregos</w:t>
      </w:r>
      <w:r w:rsidR="009F0741">
        <w:t>; e</w:t>
      </w:r>
    </w:p>
    <w:p w:rsidR="00652AE2" w:rsidRDefault="00801F71" w:rsidP="00801F71">
      <w:pPr>
        <w:pStyle w:val="Listaa"/>
        <w:numPr>
          <w:ilvl w:val="0"/>
          <w:numId w:val="5"/>
        </w:numPr>
      </w:pPr>
      <w:r w:rsidRPr="00801F71">
        <w:t>promover o acesso de pequenas e médias empresas a recursos de capital, de modo a ampliar a competitividade da indústria brasileira de telecomunicações</w:t>
      </w:r>
      <w:r>
        <w:t>.</w:t>
      </w:r>
    </w:p>
    <w:p w:rsidR="00761B94" w:rsidRDefault="00801F71" w:rsidP="00512A3F">
      <w:pPr>
        <w:pStyle w:val="Paragrafo"/>
      </w:pPr>
      <w:r>
        <w:lastRenderedPageBreak/>
        <w:t xml:space="preserve">O Funttel é administrado por um Conselho Gestor </w:t>
      </w:r>
      <w:r w:rsidR="002025DA">
        <w:t xml:space="preserve">vinculado ao </w:t>
      </w:r>
      <w:r w:rsidR="002025DA" w:rsidRPr="002025DA">
        <w:t xml:space="preserve">Ministério das Comunicações </w:t>
      </w:r>
      <w:r w:rsidR="009F0741">
        <w:t>(</w:t>
      </w:r>
      <w:r w:rsidR="00841ED4">
        <w:t>MC</w:t>
      </w:r>
      <w:r w:rsidR="009F0741">
        <w:t>)</w:t>
      </w:r>
      <w:r w:rsidR="00841ED4">
        <w:t xml:space="preserve"> </w:t>
      </w:r>
      <w:r w:rsidR="002025DA">
        <w:t xml:space="preserve">e </w:t>
      </w:r>
      <w:r>
        <w:t xml:space="preserve">constituído por representantes do </w:t>
      </w:r>
      <w:r w:rsidR="00841ED4">
        <w:t>MC</w:t>
      </w:r>
      <w:r>
        <w:t xml:space="preserve">, do </w:t>
      </w:r>
      <w:r w:rsidR="00841ED4">
        <w:t>MCTI</w:t>
      </w:r>
      <w:r>
        <w:t>, do M</w:t>
      </w:r>
      <w:r w:rsidR="00841ED4">
        <w:t>DIC</w:t>
      </w:r>
      <w:r>
        <w:t xml:space="preserve">, da Agência Nacional de Telecomunicações </w:t>
      </w:r>
      <w:r w:rsidR="009F0741">
        <w:t>(ANATEL)</w:t>
      </w:r>
      <w:r>
        <w:t xml:space="preserve">, do BNDES e da Finep. Esse </w:t>
      </w:r>
      <w:r w:rsidR="009F0741">
        <w:t xml:space="preserve">Conselho </w:t>
      </w:r>
      <w:r>
        <w:t xml:space="preserve">é presidido pelo representante do </w:t>
      </w:r>
      <w:r w:rsidR="00841ED4">
        <w:t>MC</w:t>
      </w:r>
      <w:r>
        <w:t>.</w:t>
      </w:r>
    </w:p>
    <w:p w:rsidR="00761B94" w:rsidRDefault="00801F71" w:rsidP="00512A3F">
      <w:pPr>
        <w:pStyle w:val="Paragrafo"/>
      </w:pPr>
      <w:r>
        <w:t xml:space="preserve">Compete ao Conselho Gestor do Funttel, entre outras </w:t>
      </w:r>
      <w:r w:rsidR="009F0741">
        <w:t>atividades</w:t>
      </w:r>
      <w:r>
        <w:t xml:space="preserve">, </w:t>
      </w:r>
      <w:r w:rsidRPr="00801F71">
        <w:t>aprovar as normas de aplicação de recursos do Fundo</w:t>
      </w:r>
      <w:r>
        <w:t xml:space="preserve"> e </w:t>
      </w:r>
      <w:r w:rsidRPr="00801F71">
        <w:t>aprovar, acompanhar e fiscalizar a execução do Plano de Aplicação de Recursos</w:t>
      </w:r>
      <w:r>
        <w:t>.</w:t>
      </w:r>
    </w:p>
    <w:p w:rsidR="002A524C" w:rsidRDefault="000456E1" w:rsidP="00512A3F">
      <w:pPr>
        <w:pStyle w:val="Paragrafo"/>
      </w:pPr>
      <w:r>
        <w:t>Parte dos recursos do Funttel são destinados, obrigatoriamente, à F</w:t>
      </w:r>
      <w:r w:rsidRPr="000456E1">
        <w:t>undação Centro de Pesquisa e Desenvolvimento em Telecomunicações</w:t>
      </w:r>
      <w:r>
        <w:t xml:space="preserve"> </w:t>
      </w:r>
      <w:r w:rsidR="009F0741">
        <w:t>(</w:t>
      </w:r>
      <w:r w:rsidRPr="000456E1">
        <w:t>CPqD</w:t>
      </w:r>
      <w:r w:rsidR="009F0741">
        <w:t>)</w:t>
      </w:r>
      <w:r>
        <w:t xml:space="preserve">, localizada no município de Campinas, no Estado de </w:t>
      </w:r>
      <w:r w:rsidRPr="000456E1">
        <w:t>São Paulo</w:t>
      </w:r>
      <w:r>
        <w:t xml:space="preserve">. O </w:t>
      </w:r>
      <w:r>
        <w:lastRenderedPageBreak/>
        <w:t xml:space="preserve">CPqD tem origem no </w:t>
      </w:r>
      <w:r w:rsidRPr="000456E1">
        <w:t xml:space="preserve">Centro de Pesquisa e Desenvolvimento da </w:t>
      </w:r>
      <w:r w:rsidR="009F0741">
        <w:t xml:space="preserve">antiga </w:t>
      </w:r>
      <w:r w:rsidRPr="000456E1">
        <w:t>Telebrás</w:t>
      </w:r>
      <w:r>
        <w:t xml:space="preserve">, que foi transformado numa fundação de direito privado durante o processo de privatização do sistema de </w:t>
      </w:r>
      <w:r w:rsidRPr="000456E1">
        <w:t>telecomunicações</w:t>
      </w:r>
      <w:r>
        <w:t>, e participou, entre outr</w:t>
      </w:r>
      <w:r w:rsidR="009F0741">
        <w:t>os processos</w:t>
      </w:r>
      <w:r>
        <w:t xml:space="preserve">, do desenvolvimento do Sistema Brasileiro de Televisão Digital </w:t>
      </w:r>
      <w:r w:rsidR="009F0741">
        <w:t>Terrestre (</w:t>
      </w:r>
      <w:r>
        <w:t>SBTVD</w:t>
      </w:r>
      <w:r w:rsidR="009F0741">
        <w:t>-T)</w:t>
      </w:r>
      <w:r>
        <w:t>.</w:t>
      </w:r>
    </w:p>
    <w:p w:rsidR="00EF2F40" w:rsidRDefault="00EF2F40" w:rsidP="00512A3F">
      <w:pPr>
        <w:pStyle w:val="Paragrafo"/>
      </w:pPr>
      <w:r w:rsidRPr="00EF2F40">
        <w:t xml:space="preserve">Os citados fundos têm arrecadado anualmente </w:t>
      </w:r>
      <w:r>
        <w:t>mais de</w:t>
      </w:r>
      <w:r w:rsidRPr="00EF2F40">
        <w:t xml:space="preserve"> R$</w:t>
      </w:r>
      <w:r>
        <w:t> </w:t>
      </w:r>
      <w:r w:rsidRPr="00EF2F40">
        <w:t>5</w:t>
      </w:r>
      <w:r>
        <w:t> </w:t>
      </w:r>
      <w:r w:rsidRPr="00EF2F40">
        <w:t>bilhões, sendo cerca de R$</w:t>
      </w:r>
      <w:r>
        <w:t> </w:t>
      </w:r>
      <w:r w:rsidRPr="00EF2F40">
        <w:t>4,5</w:t>
      </w:r>
      <w:r>
        <w:t> </w:t>
      </w:r>
      <w:r w:rsidRPr="00EF2F40">
        <w:t>bilhões relat</w:t>
      </w:r>
      <w:r>
        <w:t>ivos FNDCT e aproximadamente R$ 600 </w:t>
      </w:r>
      <w:r w:rsidRPr="00EF2F40">
        <w:t xml:space="preserve">milhões relativos ao Funttel. Entretanto, parte expressiva desses recursos não tem sido efetivamente aplicada, prejudicando o potencial dessa relevante política. Além disso, recentemente, houve a </w:t>
      </w:r>
      <w:r>
        <w:t>exclusão</w:t>
      </w:r>
      <w:r w:rsidRPr="00EF2F40">
        <w:t xml:space="preserve"> de um dos mais importantes componentes do FNDCT, o Fundo Setorial do Petróleo e Gás Natural (CT-Petro</w:t>
      </w:r>
      <w:r>
        <w:t>)</w:t>
      </w:r>
      <w:r w:rsidRPr="00EF2F40">
        <w:t>, responsável por estimular a inovação na cadeia produtiva do setor de petróleo e gás natural.</w:t>
      </w:r>
    </w:p>
    <w:p w:rsidR="006B4F52" w:rsidRPr="00D30DA0" w:rsidRDefault="00CD65EB" w:rsidP="00512A3F">
      <w:pPr>
        <w:pStyle w:val="Titulo1"/>
      </w:pPr>
      <w:r>
        <w:lastRenderedPageBreak/>
        <w:t>ATIVIDADES PROPOSTAS</w:t>
      </w:r>
    </w:p>
    <w:p w:rsidR="001C4D13" w:rsidRDefault="006B3C2B" w:rsidP="00512A3F">
      <w:pPr>
        <w:pStyle w:val="Paragrafo"/>
      </w:pPr>
      <w:r>
        <w:t xml:space="preserve">A avaliação será realizada pela consolidação e análise de informações coletadas por diversos meios. Primeiramente, </w:t>
      </w:r>
      <w:r w:rsidR="00EF2F40">
        <w:t>foi planejado</w:t>
      </w:r>
      <w:r w:rsidR="008B520A">
        <w:t xml:space="preserve"> o envio de requisições de informações aos órgãos diretamente ligados à </w:t>
      </w:r>
      <w:r w:rsidR="00EF2F40">
        <w:t>gerência dos fundos</w:t>
      </w:r>
      <w:r w:rsidR="008B520A">
        <w:t xml:space="preserve">, a saber: </w:t>
      </w:r>
      <w:r w:rsidR="00EF2F40" w:rsidRPr="00EF2F40">
        <w:t>M</w:t>
      </w:r>
      <w:r w:rsidR="00841ED4">
        <w:t>CTI e MC</w:t>
      </w:r>
      <w:r w:rsidR="00EF2F40">
        <w:t>. Em paralelo, também serão</w:t>
      </w:r>
      <w:r w:rsidR="008B520A">
        <w:t xml:space="preserve"> consultado</w:t>
      </w:r>
      <w:r w:rsidR="00EF2F40">
        <w:t>s</w:t>
      </w:r>
      <w:r w:rsidR="0090410C">
        <w:t xml:space="preserve"> o Tribunal de Contas da União </w:t>
      </w:r>
      <w:r w:rsidR="009F0741">
        <w:t>(</w:t>
      </w:r>
      <w:r w:rsidR="008B520A">
        <w:t>TCU</w:t>
      </w:r>
      <w:r w:rsidR="009F0741">
        <w:t>)</w:t>
      </w:r>
      <w:r w:rsidR="008B520A">
        <w:t xml:space="preserve">, com o objetivo de verificar se existe alguma avaliação em andamento, naquele órgão, </w:t>
      </w:r>
      <w:r w:rsidR="00EF2F40">
        <w:t xml:space="preserve">além de solicitar os resultados das avaliações já realizadas, e o </w:t>
      </w:r>
      <w:r w:rsidR="00777E89">
        <w:t>MPOG</w:t>
      </w:r>
      <w:r w:rsidR="00EF2F40">
        <w:t xml:space="preserve">, ao qual está vinculado o </w:t>
      </w:r>
      <w:r w:rsidR="00EF2F40" w:rsidRPr="00EF2F40">
        <w:t>Instituto de Pesquisa Econômica Aplicada</w:t>
      </w:r>
      <w:r w:rsidR="00EF2F40">
        <w:t xml:space="preserve"> </w:t>
      </w:r>
      <w:r w:rsidR="00726CD5">
        <w:t>(</w:t>
      </w:r>
      <w:r w:rsidR="00EF2F40">
        <w:t>IPEA</w:t>
      </w:r>
      <w:r w:rsidR="00726CD5">
        <w:t>)</w:t>
      </w:r>
      <w:r w:rsidR="00EF2F40">
        <w:t>, que, há algum tempo, realizou aprofundados estudos sobre os fundos em questão.</w:t>
      </w:r>
    </w:p>
    <w:p w:rsidR="00B677BC" w:rsidRDefault="001C4D13" w:rsidP="00512A3F">
      <w:pPr>
        <w:pStyle w:val="Paragrafo"/>
      </w:pPr>
      <w:r>
        <w:t xml:space="preserve">Na sequência, </w:t>
      </w:r>
      <w:r w:rsidR="001F1DF3">
        <w:t xml:space="preserve">propõe-se a realização de </w:t>
      </w:r>
      <w:r w:rsidR="00371E3D" w:rsidRPr="00371E3D">
        <w:t>seis</w:t>
      </w:r>
      <w:r w:rsidR="0090410C" w:rsidRPr="00371E3D">
        <w:t xml:space="preserve"> </w:t>
      </w:r>
      <w:r>
        <w:t>audiências públicas</w:t>
      </w:r>
      <w:r w:rsidR="0090410C">
        <w:t xml:space="preserve"> </w:t>
      </w:r>
      <w:r w:rsidR="005B03B4" w:rsidRPr="00F60A91">
        <w:t xml:space="preserve">e </w:t>
      </w:r>
      <w:r w:rsidR="00371E3D" w:rsidRPr="00F60A91">
        <w:t xml:space="preserve">de </w:t>
      </w:r>
      <w:r w:rsidR="00D80DC1" w:rsidRPr="00F60A91">
        <w:t xml:space="preserve">uma </w:t>
      </w:r>
      <w:r w:rsidR="005B03B4" w:rsidRPr="00F60A91">
        <w:t>visita externa</w:t>
      </w:r>
      <w:r w:rsidR="00B677BC">
        <w:t>.</w:t>
      </w:r>
      <w:r w:rsidR="00371E3D">
        <w:t xml:space="preserve"> As audiências </w:t>
      </w:r>
      <w:r w:rsidR="00371E3D">
        <w:lastRenderedPageBreak/>
        <w:t>previstas foram distribuídas ao longo do ano a fim de permitir que sua realização não prejudique o andamento das atividades normais da CCT nem a realização de outras audiências já aprovadas por essa comissão.</w:t>
      </w:r>
    </w:p>
    <w:p w:rsidR="00F60A91" w:rsidRDefault="00F60A91" w:rsidP="00512A3F">
      <w:pPr>
        <w:pStyle w:val="Paragrafo"/>
      </w:pPr>
      <w:r>
        <w:t xml:space="preserve">Em primeiro lugar, com o auxílio de representantes do Tribunal de Constas da União – TCU e do Instituto de Pesquisa Econômica Aplicada – IPEA, realizaremos Audiência Pública para conhecer, de forma panorâmica os Fundos, suas formas de gestão e os principais problemas já verificados em estudos realizados por aquelas duas instituições. </w:t>
      </w:r>
    </w:p>
    <w:p w:rsidR="00B677BC" w:rsidRDefault="00F60A91" w:rsidP="00512A3F">
      <w:pPr>
        <w:pStyle w:val="Paragrafo"/>
      </w:pPr>
      <w:r>
        <w:t xml:space="preserve">Para esclarecer </w:t>
      </w:r>
      <w:r w:rsidR="00B677BC">
        <w:t>a questão da não aplicação dos recursos arrecadados pelos fundos em seu destino apropriado</w:t>
      </w:r>
      <w:r>
        <w:t xml:space="preserve">, em data oportuna, </w:t>
      </w:r>
      <w:r w:rsidR="00B677BC">
        <w:t xml:space="preserve"> convidaremos o </w:t>
      </w:r>
      <w:bookmarkStart w:id="1" w:name="_Hlk447818369"/>
      <w:r w:rsidR="00B677BC">
        <w:t xml:space="preserve">Ministro do </w:t>
      </w:r>
      <w:r w:rsidR="00B677BC">
        <w:lastRenderedPageBreak/>
        <w:t xml:space="preserve">Planejamento, Orçamento e Gestão </w:t>
      </w:r>
      <w:bookmarkEnd w:id="1"/>
      <w:r w:rsidR="00B677BC">
        <w:t>para que discorra sobre os valores contingenciados</w:t>
      </w:r>
      <w:r>
        <w:t xml:space="preserve">, as bases </w:t>
      </w:r>
      <w:r w:rsidR="00B677BC">
        <w:t xml:space="preserve"> e sobre as perspectivas orçamentárias para o setor.</w:t>
      </w:r>
    </w:p>
    <w:p w:rsidR="00EF455F" w:rsidRDefault="00EF455F" w:rsidP="00512A3F">
      <w:pPr>
        <w:pStyle w:val="Paragrafo"/>
      </w:pPr>
      <w:r>
        <w:t xml:space="preserve">Em seguida, </w:t>
      </w:r>
      <w:r w:rsidR="00326F23">
        <w:t xml:space="preserve">sugere-se a realização de audiência pública com representantes </w:t>
      </w:r>
      <w:r>
        <w:t xml:space="preserve">de entidades que têm se destacado com resultados positivos na área do desenvolvimento científico e tecnológico. Nesse sentido, serão convidados representantes do </w:t>
      </w:r>
      <w:r w:rsidR="00841ED4">
        <w:t>CPqD</w:t>
      </w:r>
      <w:r w:rsidR="006434E9">
        <w:t>;</w:t>
      </w:r>
      <w:r w:rsidR="00841ED4">
        <w:t xml:space="preserve"> do </w:t>
      </w:r>
      <w:r w:rsidR="00326F23">
        <w:t xml:space="preserve">Departamento de </w:t>
      </w:r>
      <w:r w:rsidR="00326F23" w:rsidRPr="00326F23">
        <w:t>Ciência e Tecnologia</w:t>
      </w:r>
      <w:r w:rsidR="00326F23">
        <w:t xml:space="preserve"> Aeroespacial </w:t>
      </w:r>
      <w:r w:rsidR="00726CD5">
        <w:t>(</w:t>
      </w:r>
      <w:r w:rsidR="00326F23">
        <w:t>DCTA</w:t>
      </w:r>
      <w:r w:rsidR="00726CD5">
        <w:t>)</w:t>
      </w:r>
      <w:r w:rsidR="00326F23">
        <w:t>, do Ministério da Defesa</w:t>
      </w:r>
      <w:r w:rsidR="006434E9">
        <w:t>;</w:t>
      </w:r>
      <w:r w:rsidR="00326F23">
        <w:t xml:space="preserve"> da Embrapa</w:t>
      </w:r>
      <w:r w:rsidR="004C2DE5">
        <w:t xml:space="preserve"> </w:t>
      </w:r>
      <w:r>
        <w:t xml:space="preserve">e da </w:t>
      </w:r>
      <w:r w:rsidRPr="00EF455F">
        <w:t xml:space="preserve">Empresa Brasileira de Pesquisa e Inovação Industrial </w:t>
      </w:r>
      <w:r>
        <w:t>(EMBRAPII). O objetivo principal dessa audiência será captar os fatores essenciais ao sucesso dessas instituições</w:t>
      </w:r>
      <w:r w:rsidR="00F60A91">
        <w:t xml:space="preserve"> com o aporte de recursos recebidos a partir dos Fundos</w:t>
      </w:r>
      <w:r>
        <w:t>, a fim de que seja poss</w:t>
      </w:r>
      <w:r w:rsidR="00711F74">
        <w:t xml:space="preserve">ível, na apresentação das </w:t>
      </w:r>
      <w:r>
        <w:t>propostas</w:t>
      </w:r>
      <w:r w:rsidR="00711F74">
        <w:t>, estimular</w:t>
      </w:r>
      <w:r>
        <w:t xml:space="preserve"> sua replicação por </w:t>
      </w:r>
      <w:r>
        <w:lastRenderedPageBreak/>
        <w:t>todo o Brasil</w:t>
      </w:r>
      <w:r w:rsidR="00B677BC">
        <w:t>, melhorando a efetividade dos recursos aplicados</w:t>
      </w:r>
      <w:r>
        <w:t>.</w:t>
      </w:r>
    </w:p>
    <w:p w:rsidR="00EF455F" w:rsidRDefault="00F60A91" w:rsidP="00711F74">
      <w:pPr>
        <w:pStyle w:val="Paragrafo"/>
      </w:pPr>
      <w:r>
        <w:t>N</w:t>
      </w:r>
      <w:r w:rsidR="00371E3D">
        <w:t>ova</w:t>
      </w:r>
      <w:r w:rsidR="00EF455F">
        <w:t xml:space="preserve"> audiência deve se voltar ao setor produtivo nacional, </w:t>
      </w:r>
      <w:r w:rsidR="00711F74">
        <w:t>a fim de debater a participação das empresas no processo de definição da aplicação dos recursos dos fundos</w:t>
      </w:r>
      <w:r w:rsidR="00B677BC">
        <w:t xml:space="preserve">, a fim de que haja efetivo aproveitamento dos resultados das pesquisas financiadas, </w:t>
      </w:r>
      <w:r w:rsidR="00711F74">
        <w:t>aprimora</w:t>
      </w:r>
      <w:r w:rsidR="00B677BC">
        <w:t>ndo</w:t>
      </w:r>
      <w:r w:rsidR="00711F74">
        <w:t xml:space="preserve"> a integração entre as empresas e as instituições de ensino e pesquisa. Essa audiência deve contar </w:t>
      </w:r>
      <w:r w:rsidR="00EF455F">
        <w:t xml:space="preserve">com representantes da </w:t>
      </w:r>
      <w:r w:rsidR="006434E9" w:rsidRPr="007420D5">
        <w:t xml:space="preserve">Sociedade Brasileira Pró-Inovação Tecnológica </w:t>
      </w:r>
      <w:r w:rsidR="006434E9">
        <w:t>(PROTEC)</w:t>
      </w:r>
      <w:r w:rsidR="00711F74">
        <w:t xml:space="preserve"> e</w:t>
      </w:r>
      <w:r w:rsidR="006434E9">
        <w:t xml:space="preserve"> </w:t>
      </w:r>
      <w:r w:rsidR="00EF455F">
        <w:t>da Confederação Nacional da Indústria (CNI)</w:t>
      </w:r>
      <w:r w:rsidR="00711F74">
        <w:t>.</w:t>
      </w:r>
    </w:p>
    <w:p w:rsidR="00711F74" w:rsidRDefault="00711F74" w:rsidP="00711F74">
      <w:pPr>
        <w:pStyle w:val="Paragrafo"/>
      </w:pPr>
      <w:r>
        <w:t xml:space="preserve">Também foi prevista uma audiência dirigida às universidades, contando com a participação de uma representante de cada região do Brasil. Pretendemos, com isso, </w:t>
      </w:r>
      <w:r>
        <w:lastRenderedPageBreak/>
        <w:t xml:space="preserve">avaliar o processo de transferência dos recursos dos fundos </w:t>
      </w:r>
      <w:r w:rsidR="00B677BC">
        <w:t>aos executores d</w:t>
      </w:r>
      <w:r>
        <w:t>as pesquisas, o</w:t>
      </w:r>
      <w:r w:rsidR="00B677BC">
        <w:t>s</w:t>
      </w:r>
      <w:r>
        <w:t xml:space="preserve"> processo</w:t>
      </w:r>
      <w:r w:rsidR="00B677BC">
        <w:t>s</w:t>
      </w:r>
      <w:r>
        <w:t xml:space="preserve"> de definição e de priorização das pesquisas a serem realizadas e meios de aprimorar </w:t>
      </w:r>
      <w:r w:rsidR="00B677BC">
        <w:t>o impacto das pesquisas no efetivo progresso científico e tecnológico nacional.</w:t>
      </w:r>
    </w:p>
    <w:p w:rsidR="00B677BC" w:rsidRDefault="00B677BC" w:rsidP="00B677BC">
      <w:pPr>
        <w:pStyle w:val="Paragrafo"/>
      </w:pPr>
      <w:r>
        <w:t xml:space="preserve">Após essas audiências, quando já tivermos elementos para uma razoável compreensão do quadro atual relacionado aos está relacionada à gestão e à aplicação dos recursos dos </w:t>
      </w:r>
      <w:r w:rsidRPr="00AA1E7D">
        <w:t>Fundos de Incentivo ao Desenvolvimento Científico e Tecnológico</w:t>
      </w:r>
      <w:r>
        <w:t xml:space="preserve">, sugerimos uma </w:t>
      </w:r>
      <w:r w:rsidR="0090410C">
        <w:t xml:space="preserve">audiência pública </w:t>
      </w:r>
      <w:r w:rsidR="008B520A">
        <w:t xml:space="preserve">reunindo </w:t>
      </w:r>
      <w:r w:rsidR="00EF2F40">
        <w:t>o</w:t>
      </w:r>
      <w:r w:rsidR="00726CD5">
        <w:t>s</w:t>
      </w:r>
      <w:r w:rsidR="00EF2F40">
        <w:t xml:space="preserve"> </w:t>
      </w:r>
      <w:bookmarkStart w:id="2" w:name="_Hlk447704400"/>
      <w:r w:rsidR="00EF2F40">
        <w:t>Presidente</w:t>
      </w:r>
      <w:r w:rsidR="00726CD5">
        <w:t>s</w:t>
      </w:r>
      <w:r w:rsidR="00EF2F40">
        <w:t xml:space="preserve"> do Conselho Diretor do FNDCT, da FINEP, do CNPq</w:t>
      </w:r>
      <w:r w:rsidR="00726CD5">
        <w:t xml:space="preserve"> e </w:t>
      </w:r>
      <w:r w:rsidR="0090410C">
        <w:t>do Conselho Gestor do Funttel</w:t>
      </w:r>
      <w:bookmarkEnd w:id="2"/>
      <w:r>
        <w:t>,</w:t>
      </w:r>
      <w:r w:rsidR="0090410C">
        <w:t xml:space="preserve"> a fim de que exponham a atual situação </w:t>
      </w:r>
      <w:r w:rsidR="005C679F">
        <w:t xml:space="preserve">do incentivo à pesquisa e ao desenvolvimento </w:t>
      </w:r>
      <w:r w:rsidR="005C679F" w:rsidRPr="005C679F">
        <w:t>científico e tecnológico</w:t>
      </w:r>
      <w:r w:rsidR="005C679F">
        <w:t xml:space="preserve"> no Brasil</w:t>
      </w:r>
      <w:r>
        <w:t xml:space="preserve"> e para que possam debater sobre as dificuldades e oportunidades de melhoria identificadas.</w:t>
      </w:r>
    </w:p>
    <w:p w:rsidR="00371E3D" w:rsidRDefault="00371E3D" w:rsidP="00B677BC">
      <w:pPr>
        <w:pStyle w:val="Paragrafo"/>
      </w:pPr>
      <w:r>
        <w:lastRenderedPageBreak/>
        <w:t xml:space="preserve">Pretendemos também, a fim de otimizar os trabalhos de nossa comissão, receber individualmente alguns </w:t>
      </w:r>
      <w:bookmarkStart w:id="3" w:name="_Hlk447818935"/>
      <w:r>
        <w:t xml:space="preserve">palestrantes com conhecimentos reconhecidos na área de </w:t>
      </w:r>
      <w:r w:rsidR="00993D11">
        <w:t xml:space="preserve">financiamento para pesquisa em </w:t>
      </w:r>
      <w:r>
        <w:t xml:space="preserve">ciência, </w:t>
      </w:r>
      <w:r w:rsidRPr="00371E3D">
        <w:t>tecnologia</w:t>
      </w:r>
      <w:r>
        <w:t xml:space="preserve"> e inovação</w:t>
      </w:r>
      <w:r w:rsidR="00993D11">
        <w:t>.</w:t>
      </w:r>
      <w:bookmarkEnd w:id="3"/>
      <w:r w:rsidR="00993D11">
        <w:t xml:space="preserve"> Traremos esses convidados </w:t>
      </w:r>
      <w:r>
        <w:t xml:space="preserve">para exposições a serem realizadas logo antes ou logo após nossas sessões deliberativas. Dessa forma, </w:t>
      </w:r>
      <w:r w:rsidR="00993D11">
        <w:t>podemos aproveitar as reuniões já agendadas para também nos aprofundarmos na avaliação da política pública escolhida.</w:t>
      </w:r>
    </w:p>
    <w:p w:rsidR="0090410C" w:rsidRDefault="008436CB" w:rsidP="00512A3F">
      <w:pPr>
        <w:pStyle w:val="Paragrafo"/>
      </w:pPr>
      <w:r>
        <w:t>A</w:t>
      </w:r>
      <w:r w:rsidR="0084302D">
        <w:t xml:space="preserve">pós o </w:t>
      </w:r>
      <w:r w:rsidR="00841ED4">
        <w:t>ciclo de audiências públicas</w:t>
      </w:r>
      <w:r w:rsidR="00D80DC1">
        <w:t xml:space="preserve">, propõe-se uma </w:t>
      </w:r>
      <w:r w:rsidR="004E369A">
        <w:t>visita</w:t>
      </w:r>
      <w:r>
        <w:t xml:space="preserve"> </w:t>
      </w:r>
      <w:r w:rsidR="00D80DC1">
        <w:t>a</w:t>
      </w:r>
      <w:r w:rsidR="0090410C">
        <w:t xml:space="preserve"> Campinas, no Estado de </w:t>
      </w:r>
      <w:r w:rsidR="0090410C" w:rsidRPr="0090410C">
        <w:t>São Paulo</w:t>
      </w:r>
      <w:r w:rsidR="0090410C">
        <w:t>, com o objetivo de conhecer o CPqD e verificar o desenvolvimento de suas atividades, tendo em vista que essa instituição é uma das maiores destinatárias de recursos dos fundos de incentivo analisados.</w:t>
      </w:r>
    </w:p>
    <w:p w:rsidR="008436CB" w:rsidRDefault="00841ED4" w:rsidP="00512A3F">
      <w:pPr>
        <w:pStyle w:val="Paragrafo"/>
      </w:pPr>
      <w:r>
        <w:lastRenderedPageBreak/>
        <w:t>Destaca-se que, em vista a relevância de questões orçamentárias para as análises que se pretende realizar, é essencial que as atividades contem</w:t>
      </w:r>
      <w:r w:rsidR="00512A3F">
        <w:t xml:space="preserve">, além do suporte da </w:t>
      </w:r>
      <w:r w:rsidR="00512A3F" w:rsidRPr="00512A3F">
        <w:t>Consultoria Legislativa</w:t>
      </w:r>
      <w:r w:rsidR="00512A3F">
        <w:t xml:space="preserve"> </w:t>
      </w:r>
      <w:r w:rsidR="00726CD5">
        <w:t>(</w:t>
      </w:r>
      <w:r w:rsidR="00512A3F">
        <w:t>CONLEG</w:t>
      </w:r>
      <w:r w:rsidR="00726CD5">
        <w:t>)</w:t>
      </w:r>
      <w:r w:rsidR="00512A3F">
        <w:t xml:space="preserve">, </w:t>
      </w:r>
      <w:r>
        <w:t xml:space="preserve">com a ativa participação da </w:t>
      </w:r>
      <w:r w:rsidR="005B03B4">
        <w:t>Consultoria de Orçamentos,</w:t>
      </w:r>
      <w:r w:rsidR="005B03B4" w:rsidRPr="005B03B4">
        <w:t xml:space="preserve"> Fiscalização e Controle do Senado Federal</w:t>
      </w:r>
      <w:r w:rsidR="00512A3F">
        <w:t xml:space="preserve"> </w:t>
      </w:r>
      <w:r w:rsidR="00726CD5">
        <w:t>(</w:t>
      </w:r>
      <w:r w:rsidR="00512A3F">
        <w:t>CONORF</w:t>
      </w:r>
      <w:r w:rsidR="00726CD5">
        <w:t>)</w:t>
      </w:r>
      <w:r w:rsidR="005B03B4">
        <w:t>.</w:t>
      </w:r>
    </w:p>
    <w:p w:rsidR="00706AE3" w:rsidRDefault="005B03B4" w:rsidP="00512A3F">
      <w:pPr>
        <w:pStyle w:val="Paragrafo"/>
      </w:pPr>
      <w:r>
        <w:t>Após a coleta des</w:t>
      </w:r>
      <w:r w:rsidR="001F1DF3">
        <w:t>s</w:t>
      </w:r>
      <w:r>
        <w:t xml:space="preserve">as informações, será elaborado relatório preliminar das atividades, o qual será apreciado no âmbito da CCT. </w:t>
      </w:r>
      <w:r w:rsidR="00726CD5">
        <w:t xml:space="preserve">Realizadas as </w:t>
      </w:r>
      <w:r w:rsidR="00EC2FDE">
        <w:t xml:space="preserve">devidas </w:t>
      </w:r>
      <w:r>
        <w:t xml:space="preserve">correções e </w:t>
      </w:r>
      <w:r w:rsidR="00EC2FDE">
        <w:t>a incorporação d</w:t>
      </w:r>
      <w:r>
        <w:t xml:space="preserve">as sugestões </w:t>
      </w:r>
      <w:r w:rsidR="00EC2FDE">
        <w:t>recebidas durante a apreciação do relatório final na CCT</w:t>
      </w:r>
      <w:r>
        <w:t xml:space="preserve">, </w:t>
      </w:r>
      <w:r w:rsidR="00EC2FDE">
        <w:t>o relatório final s</w:t>
      </w:r>
      <w:r w:rsidR="00841ED4">
        <w:t>erá apresentado no final de 2016</w:t>
      </w:r>
      <w:r w:rsidR="00EC2FDE">
        <w:t xml:space="preserve">, </w:t>
      </w:r>
      <w:r w:rsidR="00D80DC1">
        <w:t xml:space="preserve">em data a ser definida, </w:t>
      </w:r>
      <w:r w:rsidR="00EC2FDE">
        <w:t>para votação e aprovação na C</w:t>
      </w:r>
      <w:r w:rsidR="001F1DF3">
        <w:t>omissão</w:t>
      </w:r>
      <w:r w:rsidR="00EC2FDE">
        <w:t>.</w:t>
      </w:r>
    </w:p>
    <w:p w:rsidR="00CD65EB" w:rsidRDefault="00CD65EB" w:rsidP="00512A3F">
      <w:pPr>
        <w:pStyle w:val="Titulo1"/>
      </w:pPr>
      <w:bookmarkStart w:id="4" w:name="OLE_LINK1"/>
      <w:r w:rsidRPr="00CD65EB">
        <w:lastRenderedPageBreak/>
        <w:t>CRONOGRAMA</w:t>
      </w:r>
    </w:p>
    <w:bookmarkEnd w:id="4"/>
    <w:p w:rsidR="0004781E" w:rsidRDefault="00841ED4" w:rsidP="00512A3F">
      <w:pPr>
        <w:pStyle w:val="Paragrafo"/>
      </w:pPr>
      <w:r>
        <w:t>Está prevista para a próxima terça-feira</w:t>
      </w:r>
      <w:r w:rsidR="00CD65EB">
        <w:t xml:space="preserve">, </w:t>
      </w:r>
      <w:r w:rsidR="00163AFD">
        <w:t>1</w:t>
      </w:r>
      <w:r>
        <w:t>2</w:t>
      </w:r>
      <w:r w:rsidR="00163AFD">
        <w:t xml:space="preserve"> </w:t>
      </w:r>
      <w:r w:rsidR="00385461">
        <w:t xml:space="preserve">de </w:t>
      </w:r>
      <w:r>
        <w:t xml:space="preserve">abril </w:t>
      </w:r>
      <w:r w:rsidR="00510FF2">
        <w:t>de 201</w:t>
      </w:r>
      <w:r>
        <w:t>6</w:t>
      </w:r>
      <w:r w:rsidR="00CD65EB">
        <w:t xml:space="preserve">, a reunião </w:t>
      </w:r>
      <w:r>
        <w:t xml:space="preserve">da CCT </w:t>
      </w:r>
      <w:r w:rsidR="00CD65EB">
        <w:t>em que será apresentada esta proposta</w:t>
      </w:r>
      <w:r>
        <w:t xml:space="preserve"> de plano de trabalho</w:t>
      </w:r>
      <w:r w:rsidR="00CD65EB">
        <w:t xml:space="preserve">. A partir de então, caso ela seja aprovada, </w:t>
      </w:r>
      <w:r w:rsidR="00FB7992">
        <w:t>sugerimos</w:t>
      </w:r>
      <w:r w:rsidR="00CD65EB">
        <w:t xml:space="preserve"> a seguinte programação para as próximas </w:t>
      </w:r>
      <w:r>
        <w:t>atividades</w:t>
      </w:r>
      <w:r w:rsidR="00CD65EB">
        <w:t>: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162"/>
        <w:gridCol w:w="2231"/>
        <w:gridCol w:w="2945"/>
      </w:tblGrid>
      <w:tr w:rsidR="00777E89" w:rsidRPr="0024762B" w:rsidTr="00777E89">
        <w:trPr>
          <w:cantSplit/>
        </w:trPr>
        <w:tc>
          <w:tcPr>
            <w:tcW w:w="1167" w:type="dxa"/>
          </w:tcPr>
          <w:p w:rsidR="00CD65EB" w:rsidRPr="00512A3F" w:rsidRDefault="00CD65EB" w:rsidP="00060EE3">
            <w:pPr>
              <w:pStyle w:val="Recuodecorpodetexto"/>
              <w:keepNext/>
              <w:spacing w:beforeLines="20" w:before="48" w:afterLines="20" w:after="48" w:line="240" w:lineRule="auto"/>
              <w:ind w:firstLine="0"/>
              <w:jc w:val="center"/>
              <w:rPr>
                <w:b/>
                <w:sz w:val="24"/>
                <w:lang w:eastAsia="pt-BR"/>
              </w:rPr>
            </w:pPr>
            <w:r w:rsidRPr="00512A3F">
              <w:rPr>
                <w:b/>
                <w:sz w:val="24"/>
                <w:lang w:eastAsia="pt-BR"/>
              </w:rPr>
              <w:t>Data</w:t>
            </w:r>
          </w:p>
        </w:tc>
        <w:tc>
          <w:tcPr>
            <w:tcW w:w="2162" w:type="dxa"/>
          </w:tcPr>
          <w:p w:rsidR="00CD65EB" w:rsidRPr="00512A3F" w:rsidRDefault="00CD65EB" w:rsidP="00060EE3">
            <w:pPr>
              <w:pStyle w:val="Recuodecorpodetexto"/>
              <w:keepNext/>
              <w:spacing w:beforeLines="20" w:before="48" w:afterLines="20" w:after="48" w:line="240" w:lineRule="auto"/>
              <w:ind w:firstLine="0"/>
              <w:jc w:val="center"/>
              <w:rPr>
                <w:b/>
                <w:sz w:val="24"/>
                <w:lang w:eastAsia="pt-BR"/>
              </w:rPr>
            </w:pPr>
            <w:r w:rsidRPr="00512A3F">
              <w:rPr>
                <w:b/>
                <w:sz w:val="24"/>
                <w:lang w:eastAsia="pt-BR"/>
              </w:rPr>
              <w:t>Atividade</w:t>
            </w:r>
          </w:p>
        </w:tc>
        <w:tc>
          <w:tcPr>
            <w:tcW w:w="2231" w:type="dxa"/>
          </w:tcPr>
          <w:p w:rsidR="00CD65EB" w:rsidRPr="00512A3F" w:rsidRDefault="00CD65EB" w:rsidP="00060EE3">
            <w:pPr>
              <w:pStyle w:val="Recuodecorpodetexto"/>
              <w:keepNext/>
              <w:spacing w:beforeLines="20" w:before="48" w:afterLines="20" w:after="48" w:line="240" w:lineRule="auto"/>
              <w:ind w:firstLine="0"/>
              <w:jc w:val="center"/>
              <w:rPr>
                <w:b/>
                <w:sz w:val="24"/>
                <w:lang w:eastAsia="pt-BR"/>
              </w:rPr>
            </w:pPr>
            <w:r w:rsidRPr="00512A3F">
              <w:rPr>
                <w:b/>
                <w:sz w:val="24"/>
                <w:lang w:eastAsia="pt-BR"/>
              </w:rPr>
              <w:t>Local</w:t>
            </w:r>
          </w:p>
        </w:tc>
        <w:tc>
          <w:tcPr>
            <w:tcW w:w="2945" w:type="dxa"/>
          </w:tcPr>
          <w:p w:rsidR="00CD65EB" w:rsidRPr="00512A3F" w:rsidRDefault="00CD65EB" w:rsidP="00060EE3">
            <w:pPr>
              <w:pStyle w:val="Recuodecorpodetexto"/>
              <w:keepNext/>
              <w:spacing w:beforeLines="20" w:before="48" w:afterLines="20" w:after="48" w:line="240" w:lineRule="auto"/>
              <w:ind w:firstLine="0"/>
              <w:jc w:val="center"/>
              <w:rPr>
                <w:b/>
                <w:sz w:val="24"/>
                <w:lang w:eastAsia="pt-BR"/>
              </w:rPr>
            </w:pPr>
            <w:r w:rsidRPr="00512A3F">
              <w:rPr>
                <w:b/>
                <w:sz w:val="24"/>
                <w:lang w:eastAsia="pt-BR"/>
              </w:rPr>
              <w:t>Convidados</w:t>
            </w:r>
          </w:p>
        </w:tc>
      </w:tr>
      <w:tr w:rsidR="00777E89" w:rsidRPr="0024762B" w:rsidTr="00777E89">
        <w:trPr>
          <w:cantSplit/>
        </w:trPr>
        <w:tc>
          <w:tcPr>
            <w:tcW w:w="1167" w:type="dxa"/>
          </w:tcPr>
          <w:p w:rsidR="009A7720" w:rsidRPr="008F55D3" w:rsidRDefault="00841ED4" w:rsidP="00240258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Até 20/4</w:t>
            </w:r>
          </w:p>
        </w:tc>
        <w:tc>
          <w:tcPr>
            <w:tcW w:w="2162" w:type="dxa"/>
          </w:tcPr>
          <w:p w:rsidR="009A7720" w:rsidRPr="008F55D3" w:rsidRDefault="009A7720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Envio de requ</w:t>
            </w:r>
            <w:r w:rsidR="0084302D">
              <w:rPr>
                <w:sz w:val="24"/>
                <w:lang w:eastAsia="pt-BR"/>
              </w:rPr>
              <w:t xml:space="preserve">erimento </w:t>
            </w:r>
            <w:r w:rsidRPr="008F55D3">
              <w:rPr>
                <w:sz w:val="24"/>
                <w:lang w:eastAsia="pt-BR"/>
              </w:rPr>
              <w:t xml:space="preserve">de informações </w:t>
            </w:r>
            <w:r w:rsidR="00841ED4">
              <w:rPr>
                <w:sz w:val="24"/>
                <w:lang w:eastAsia="pt-BR"/>
              </w:rPr>
              <w:t>ao MCTI, MC</w:t>
            </w:r>
            <w:r w:rsidR="00777E89">
              <w:rPr>
                <w:sz w:val="24"/>
                <w:lang w:eastAsia="pt-BR"/>
              </w:rPr>
              <w:t xml:space="preserve"> e</w:t>
            </w:r>
            <w:r w:rsidR="00841ED4">
              <w:rPr>
                <w:sz w:val="24"/>
                <w:lang w:eastAsia="pt-BR"/>
              </w:rPr>
              <w:t xml:space="preserve"> </w:t>
            </w:r>
            <w:r w:rsidR="00777E89">
              <w:rPr>
                <w:sz w:val="24"/>
                <w:lang w:eastAsia="pt-BR"/>
              </w:rPr>
              <w:t xml:space="preserve">MPOG </w:t>
            </w:r>
          </w:p>
        </w:tc>
        <w:tc>
          <w:tcPr>
            <w:tcW w:w="2231" w:type="dxa"/>
          </w:tcPr>
          <w:p w:rsidR="009A7720" w:rsidRPr="008F55D3" w:rsidRDefault="009A7720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9A7720" w:rsidRPr="008F55D3" w:rsidRDefault="009A7720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</w:tr>
      <w:tr w:rsidR="00777E89" w:rsidRPr="0024762B" w:rsidTr="00777E89">
        <w:trPr>
          <w:cantSplit/>
        </w:trPr>
        <w:tc>
          <w:tcPr>
            <w:tcW w:w="1167" w:type="dxa"/>
          </w:tcPr>
          <w:p w:rsidR="00BD5B62" w:rsidRPr="008F55D3" w:rsidRDefault="00777E89" w:rsidP="00240258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Até 20/4</w:t>
            </w:r>
          </w:p>
        </w:tc>
        <w:tc>
          <w:tcPr>
            <w:tcW w:w="2162" w:type="dxa"/>
          </w:tcPr>
          <w:p w:rsidR="00BD5B62" w:rsidRPr="008F55D3" w:rsidRDefault="00BD5B62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Envio de requ</w:t>
            </w:r>
            <w:r w:rsidR="0084302D">
              <w:rPr>
                <w:sz w:val="24"/>
                <w:lang w:eastAsia="pt-BR"/>
              </w:rPr>
              <w:t xml:space="preserve">erimento </w:t>
            </w:r>
            <w:r>
              <w:rPr>
                <w:sz w:val="24"/>
                <w:lang w:eastAsia="pt-BR"/>
              </w:rPr>
              <w:t>ao Tribunal de Contas da União (TCU)</w:t>
            </w:r>
          </w:p>
        </w:tc>
        <w:tc>
          <w:tcPr>
            <w:tcW w:w="2231" w:type="dxa"/>
          </w:tcPr>
          <w:p w:rsidR="00BD5B62" w:rsidRPr="008F55D3" w:rsidRDefault="00BD5B62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BD5B62" w:rsidRPr="008F55D3" w:rsidRDefault="00BD5B62" w:rsidP="00240258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</w:tr>
      <w:tr w:rsidR="00060EE3" w:rsidRPr="008F55D3" w:rsidTr="00777E89">
        <w:trPr>
          <w:cantSplit/>
        </w:trPr>
        <w:tc>
          <w:tcPr>
            <w:tcW w:w="1167" w:type="dxa"/>
          </w:tcPr>
          <w:p w:rsidR="00060EE3" w:rsidRDefault="00060EE3" w:rsidP="00371E3D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Maio a Outubro</w:t>
            </w:r>
          </w:p>
        </w:tc>
        <w:tc>
          <w:tcPr>
            <w:tcW w:w="2162" w:type="dxa"/>
          </w:tcPr>
          <w:p w:rsidR="00060EE3" w:rsidRPr="008F55D3" w:rsidRDefault="00060EE3" w:rsidP="00371E3D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Palestras</w:t>
            </w:r>
          </w:p>
        </w:tc>
        <w:tc>
          <w:tcPr>
            <w:tcW w:w="2231" w:type="dxa"/>
          </w:tcPr>
          <w:p w:rsidR="00060EE3" w:rsidRPr="008F55D3" w:rsidRDefault="00060EE3" w:rsidP="00371E3D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</w:tc>
        <w:tc>
          <w:tcPr>
            <w:tcW w:w="2945" w:type="dxa"/>
          </w:tcPr>
          <w:p w:rsidR="00060EE3" w:rsidRPr="008F55D3" w:rsidRDefault="00060EE3" w:rsidP="00060EE3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Convidados</w:t>
            </w:r>
            <w:r w:rsidRPr="00060EE3">
              <w:rPr>
                <w:sz w:val="24"/>
                <w:lang w:eastAsia="pt-BR"/>
              </w:rPr>
              <w:t xml:space="preserve"> com conhecimentos reconhecidos na área de financiamento para pesquisa em ciência, tecnologia e inovação.</w:t>
            </w:r>
          </w:p>
        </w:tc>
      </w:tr>
      <w:tr w:rsidR="00371E3D" w:rsidRPr="008F55D3" w:rsidTr="00777E89">
        <w:trPr>
          <w:cantSplit/>
        </w:trPr>
        <w:tc>
          <w:tcPr>
            <w:tcW w:w="1167" w:type="dxa"/>
          </w:tcPr>
          <w:p w:rsidR="00371E3D" w:rsidRPr="008F55D3" w:rsidRDefault="00371E3D" w:rsidP="00371E3D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Maio</w:t>
            </w:r>
          </w:p>
        </w:tc>
        <w:tc>
          <w:tcPr>
            <w:tcW w:w="2162" w:type="dxa"/>
          </w:tcPr>
          <w:p w:rsidR="00371E3D" w:rsidRPr="008F55D3" w:rsidRDefault="00371E3D" w:rsidP="00371E3D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371E3D" w:rsidRPr="008F55D3" w:rsidRDefault="00371E3D" w:rsidP="00371E3D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</w:tc>
        <w:tc>
          <w:tcPr>
            <w:tcW w:w="2945" w:type="dxa"/>
          </w:tcPr>
          <w:p w:rsidR="00371E3D" w:rsidRPr="008F55D3" w:rsidRDefault="00F60A91" w:rsidP="00371E3D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representantes do </w:t>
            </w:r>
            <w:r>
              <w:rPr>
                <w:sz w:val="24"/>
                <w:lang w:eastAsia="pt-BR"/>
              </w:rPr>
              <w:t>TCU e do IPEA</w:t>
            </w:r>
          </w:p>
        </w:tc>
      </w:tr>
      <w:tr w:rsidR="00F60A91" w:rsidRPr="008F55D3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lastRenderedPageBreak/>
              <w:t>Junho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representantes do </w:t>
            </w:r>
            <w:r>
              <w:rPr>
                <w:sz w:val="24"/>
                <w:lang w:eastAsia="pt-BR"/>
              </w:rPr>
              <w:t>CPqD, da Embrapa, do DCTA e da Embrapii</w:t>
            </w:r>
          </w:p>
        </w:tc>
      </w:tr>
      <w:tr w:rsidR="00F60A91" w:rsidRPr="0024762B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Julho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</w:t>
            </w:r>
            <w:r>
              <w:rPr>
                <w:sz w:val="24"/>
                <w:lang w:eastAsia="pt-BR"/>
              </w:rPr>
              <w:t>representantes da CNI e da PROTEC</w:t>
            </w:r>
          </w:p>
        </w:tc>
      </w:tr>
      <w:tr w:rsidR="00F60A91" w:rsidRPr="0024762B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Agosto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</w:t>
            </w:r>
            <w:r w:rsidRPr="00371E3D">
              <w:rPr>
                <w:sz w:val="24"/>
                <w:lang w:eastAsia="pt-BR"/>
              </w:rPr>
              <w:t>Ministro do Planejamento, Orçamento e Gestão</w:t>
            </w:r>
            <w:r>
              <w:rPr>
                <w:sz w:val="24"/>
                <w:lang w:eastAsia="pt-BR"/>
              </w:rPr>
              <w:t>.</w:t>
            </w:r>
          </w:p>
        </w:tc>
      </w:tr>
      <w:tr w:rsidR="00F60A91" w:rsidRPr="008F55D3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Setembro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representantes </w:t>
            </w:r>
            <w:r w:rsidRPr="00777E89">
              <w:rPr>
                <w:sz w:val="24"/>
                <w:lang w:eastAsia="pt-BR"/>
              </w:rPr>
              <w:t>de universidad</w:t>
            </w:r>
            <w:r>
              <w:rPr>
                <w:sz w:val="24"/>
                <w:lang w:eastAsia="pt-BR"/>
              </w:rPr>
              <w:t>e das cinco regiões brasileiras</w:t>
            </w:r>
          </w:p>
        </w:tc>
      </w:tr>
      <w:tr w:rsidR="00F60A91" w:rsidRPr="008F55D3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Outubro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Audiência pública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>Ala Senador Alexandre Costa, Plenário nº 7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</w:t>
            </w:r>
            <w:r w:rsidRPr="00777E89">
              <w:rPr>
                <w:sz w:val="24"/>
                <w:lang w:eastAsia="pt-BR"/>
              </w:rPr>
              <w:t>Presidente</w:t>
            </w:r>
            <w:r>
              <w:rPr>
                <w:sz w:val="24"/>
                <w:lang w:eastAsia="pt-BR"/>
              </w:rPr>
              <w:t>s</w:t>
            </w:r>
            <w:r w:rsidRPr="00777E89">
              <w:rPr>
                <w:sz w:val="24"/>
                <w:lang w:eastAsia="pt-BR"/>
              </w:rPr>
              <w:t xml:space="preserve"> do Conselho Diretor do FNDCT, do Conselho Gestor do Funttel</w:t>
            </w:r>
            <w:r>
              <w:rPr>
                <w:sz w:val="24"/>
                <w:lang w:eastAsia="pt-BR"/>
              </w:rPr>
              <w:t>,</w:t>
            </w:r>
            <w:r w:rsidRPr="00777E89">
              <w:rPr>
                <w:sz w:val="24"/>
                <w:lang w:eastAsia="pt-BR"/>
              </w:rPr>
              <w:t xml:space="preserve"> </w:t>
            </w:r>
            <w:r>
              <w:rPr>
                <w:sz w:val="24"/>
                <w:lang w:eastAsia="pt-BR"/>
              </w:rPr>
              <w:t xml:space="preserve">da FINEP e </w:t>
            </w:r>
            <w:r w:rsidRPr="00777E89">
              <w:rPr>
                <w:sz w:val="24"/>
                <w:lang w:eastAsia="pt-BR"/>
              </w:rPr>
              <w:t>do CNPq</w:t>
            </w:r>
          </w:p>
        </w:tc>
      </w:tr>
      <w:tr w:rsidR="00F60A91" w:rsidRPr="008F55D3" w:rsidTr="00777E89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Outubro</w:t>
            </w:r>
          </w:p>
        </w:tc>
        <w:tc>
          <w:tcPr>
            <w:tcW w:w="2162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Visita externa</w:t>
            </w:r>
          </w:p>
        </w:tc>
        <w:tc>
          <w:tcPr>
            <w:tcW w:w="2231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Sede do CPqD, Campinas/SP</w:t>
            </w:r>
          </w:p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</w:p>
        </w:tc>
        <w:tc>
          <w:tcPr>
            <w:tcW w:w="2945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sz w:val="24"/>
                <w:lang w:eastAsia="pt-BR"/>
              </w:rPr>
              <w:t xml:space="preserve">Reunião com representantes </w:t>
            </w:r>
            <w:r>
              <w:rPr>
                <w:sz w:val="24"/>
                <w:lang w:eastAsia="pt-BR"/>
              </w:rPr>
              <w:t>e pesquisadores da entidade</w:t>
            </w:r>
          </w:p>
        </w:tc>
      </w:tr>
      <w:tr w:rsidR="00F60A91" w:rsidRPr="008F55D3" w:rsidTr="004859BF">
        <w:trPr>
          <w:cantSplit/>
        </w:trPr>
        <w:tc>
          <w:tcPr>
            <w:tcW w:w="1167" w:type="dxa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Outubro</w:t>
            </w:r>
          </w:p>
        </w:tc>
        <w:tc>
          <w:tcPr>
            <w:tcW w:w="7338" w:type="dxa"/>
            <w:gridSpan w:val="3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Consolidação das informações pela CONLEG/CONORF</w:t>
            </w:r>
          </w:p>
        </w:tc>
      </w:tr>
      <w:tr w:rsidR="00F60A91" w:rsidRPr="008F55D3" w:rsidTr="008615C8">
        <w:trPr>
          <w:cantSplit/>
        </w:trPr>
        <w:tc>
          <w:tcPr>
            <w:tcW w:w="1167" w:type="dxa"/>
          </w:tcPr>
          <w:p w:rsidR="00F60A91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Novembro</w:t>
            </w:r>
          </w:p>
        </w:tc>
        <w:tc>
          <w:tcPr>
            <w:tcW w:w="7338" w:type="dxa"/>
            <w:gridSpan w:val="3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b/>
                <w:bCs/>
                <w:sz w:val="24"/>
                <w:lang w:eastAsia="pt-BR"/>
              </w:rPr>
              <w:t>Apresentação de Relatório Preliminar</w:t>
            </w:r>
          </w:p>
        </w:tc>
      </w:tr>
      <w:tr w:rsidR="00F60A91" w:rsidRPr="008F55D3" w:rsidTr="004C666E">
        <w:trPr>
          <w:cantSplit/>
        </w:trPr>
        <w:tc>
          <w:tcPr>
            <w:tcW w:w="1167" w:type="dxa"/>
          </w:tcPr>
          <w:p w:rsidR="00F60A91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 w:val="24"/>
                <w:lang w:eastAsia="pt-BR"/>
              </w:rPr>
            </w:pPr>
            <w:r>
              <w:rPr>
                <w:sz w:val="24"/>
                <w:lang w:eastAsia="pt-BR"/>
              </w:rPr>
              <w:t>Novembro</w:t>
            </w:r>
          </w:p>
        </w:tc>
        <w:tc>
          <w:tcPr>
            <w:tcW w:w="7338" w:type="dxa"/>
            <w:gridSpan w:val="3"/>
          </w:tcPr>
          <w:p w:rsidR="00F60A91" w:rsidRPr="008F55D3" w:rsidRDefault="00F60A91" w:rsidP="00F60A91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 w:val="24"/>
                <w:lang w:eastAsia="pt-BR"/>
              </w:rPr>
            </w:pPr>
            <w:r w:rsidRPr="008F55D3">
              <w:rPr>
                <w:b/>
                <w:bCs/>
                <w:sz w:val="24"/>
                <w:lang w:eastAsia="pt-BR"/>
              </w:rPr>
              <w:t>Apresentação e Votação do Relatório Final</w:t>
            </w:r>
          </w:p>
        </w:tc>
      </w:tr>
    </w:tbl>
    <w:p w:rsidR="00163AFD" w:rsidRDefault="00163AFD" w:rsidP="00512A3F">
      <w:pPr>
        <w:pStyle w:val="Paragrafo"/>
      </w:pPr>
      <w:r w:rsidRPr="00163AFD">
        <w:lastRenderedPageBreak/>
        <w:t xml:space="preserve">Esclarecemos que </w:t>
      </w:r>
      <w:r>
        <w:t xml:space="preserve">o cronograma </w:t>
      </w:r>
      <w:r w:rsidR="001D7EC9">
        <w:t>proposto</w:t>
      </w:r>
      <w:r>
        <w:t xml:space="preserve"> pode sofrer alterações nas datas e atividades ao longo da execuç</w:t>
      </w:r>
      <w:r w:rsidR="008B520A">
        <w:t>ão dos trabalhos</w:t>
      </w:r>
      <w:r w:rsidR="00EF455F">
        <w:t>, a fim de se ajustar à disponibilidade dos convidados</w:t>
      </w:r>
      <w:r w:rsidR="00512A3F">
        <w:t>.</w:t>
      </w:r>
    </w:p>
    <w:p w:rsidR="009D6BC2" w:rsidRDefault="009D6BC2" w:rsidP="00512A3F">
      <w:pPr>
        <w:pStyle w:val="Paragrafo"/>
      </w:pPr>
      <w:r>
        <w:t>Sala da Comissão,</w:t>
      </w:r>
    </w:p>
    <w:p w:rsidR="009D6BC2" w:rsidRDefault="009D6BC2" w:rsidP="009D6BC2">
      <w:pPr>
        <w:pStyle w:val="Paragrafo"/>
        <w:jc w:val="center"/>
      </w:pPr>
      <w:r>
        <w:t xml:space="preserve">Senador </w:t>
      </w:r>
      <w:r w:rsidRPr="009D6BC2">
        <w:rPr>
          <w:b/>
        </w:rPr>
        <w:t>Lasier Martins</w:t>
      </w:r>
      <w:r w:rsidRPr="009D6BC2">
        <w:rPr>
          <w:b/>
        </w:rPr>
        <w:br/>
      </w:r>
      <w:r>
        <w:t xml:space="preserve">                     </w:t>
      </w:r>
      <w:r w:rsidRPr="009D6BC2">
        <w:rPr>
          <w:b/>
        </w:rPr>
        <w:t>(PDT-RS)</w:t>
      </w:r>
    </w:p>
    <w:sectPr w:rsidR="009D6BC2" w:rsidSect="006B4F5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22" w:rsidRDefault="00A41822" w:rsidP="006B4F52">
      <w:pPr>
        <w:spacing w:after="0" w:line="240" w:lineRule="auto"/>
      </w:pPr>
      <w:r>
        <w:separator/>
      </w:r>
    </w:p>
  </w:endnote>
  <w:endnote w:type="continuationSeparator" w:id="0">
    <w:p w:rsidR="00A41822" w:rsidRDefault="00A41822" w:rsidP="006B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0B" w:rsidRDefault="0060120B" w:rsidP="0060120B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:rsidR="0060120B" w:rsidRDefault="00344F64" w:rsidP="0060120B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3175" b="0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120B" w:rsidRPr="00196BF2" w:rsidRDefault="0060120B" w:rsidP="0060120B">
    <w:pPr>
      <w:pStyle w:val="Rodap"/>
      <w:jc w:val="center"/>
      <w:rPr>
        <w:sz w:val="14"/>
        <w:szCs w:val="14"/>
      </w:rPr>
    </w:pPr>
  </w:p>
  <w:p w:rsidR="0060120B" w:rsidRDefault="0060120B" w:rsidP="0060120B">
    <w:pPr>
      <w:pStyle w:val="Rodap"/>
      <w:jc w:val="center"/>
      <w:rPr>
        <w:sz w:val="16"/>
        <w:szCs w:val="16"/>
      </w:rPr>
    </w:pPr>
    <w:r w:rsidRPr="00A80C4B">
      <w:rPr>
        <w:sz w:val="16"/>
        <w:szCs w:val="16"/>
      </w:rPr>
      <w:t xml:space="preserve">Senado Federal </w:t>
    </w:r>
    <w:r>
      <w:rPr>
        <w:sz w:val="16"/>
        <w:szCs w:val="16"/>
      </w:rPr>
      <w:t>–</w:t>
    </w:r>
    <w:r w:rsidRPr="00A80C4B">
      <w:rPr>
        <w:sz w:val="16"/>
        <w:szCs w:val="16"/>
      </w:rPr>
      <w:t xml:space="preserve"> Praça dos Três Poderes </w:t>
    </w:r>
    <w:r>
      <w:rPr>
        <w:sz w:val="16"/>
        <w:szCs w:val="16"/>
      </w:rPr>
      <w:t xml:space="preserve">– </w:t>
    </w:r>
    <w:r w:rsidRPr="00A80C4B">
      <w:rPr>
        <w:sz w:val="16"/>
        <w:szCs w:val="16"/>
      </w:rPr>
      <w:t xml:space="preserve">CEP 70165-900 </w:t>
    </w:r>
    <w:r>
      <w:rPr>
        <w:sz w:val="16"/>
        <w:szCs w:val="16"/>
      </w:rPr>
      <w:t>–</w:t>
    </w:r>
    <w:r w:rsidRPr="00A80C4B">
      <w:rPr>
        <w:sz w:val="16"/>
        <w:szCs w:val="16"/>
      </w:rPr>
      <w:t xml:space="preserve"> Brasília DF </w:t>
    </w:r>
  </w:p>
  <w:p w:rsidR="0060120B" w:rsidRPr="00A81B11" w:rsidRDefault="0060120B" w:rsidP="0060120B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+55 </w:t>
    </w:r>
    <w:r w:rsidRPr="00A80C4B">
      <w:rPr>
        <w:sz w:val="16"/>
        <w:szCs w:val="16"/>
      </w:rPr>
      <w:t>(61)</w:t>
    </w:r>
    <w:r>
      <w:rPr>
        <w:sz w:val="16"/>
        <w:szCs w:val="16"/>
      </w:rPr>
      <w:t xml:space="preserve"> </w:t>
    </w:r>
    <w:r w:rsidRPr="00A80C4B">
      <w:rPr>
        <w:sz w:val="16"/>
        <w:szCs w:val="16"/>
      </w:rPr>
      <w:t xml:space="preserve">3303-4141 </w:t>
    </w:r>
    <w:r>
      <w:rPr>
        <w:sz w:val="16"/>
        <w:szCs w:val="16"/>
      </w:rPr>
      <w:t>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22" w:rsidRDefault="00A41822" w:rsidP="006B4F52">
      <w:pPr>
        <w:spacing w:after="0" w:line="240" w:lineRule="auto"/>
      </w:pPr>
      <w:r>
        <w:separator/>
      </w:r>
    </w:p>
  </w:footnote>
  <w:footnote w:type="continuationSeparator" w:id="0">
    <w:p w:rsidR="00A41822" w:rsidRDefault="00A41822" w:rsidP="006B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0B" w:rsidRDefault="00CE0AF8" w:rsidP="006B4F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120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20B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60120B" w:rsidRDefault="006012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0B" w:rsidRDefault="00CE0AF8" w:rsidP="006B4F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120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2A5F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60120B" w:rsidRDefault="0060120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0B" w:rsidRDefault="00344F64" w:rsidP="0060120B">
    <w:pPr>
      <w:pStyle w:val="Cabealho"/>
      <w:spacing w:after="120"/>
      <w:jc w:val="center"/>
    </w:pPr>
    <w:r w:rsidRPr="00DA5F5D">
      <w:rPr>
        <w:noProof/>
      </w:rPr>
      <w:drawing>
        <wp:inline distT="0" distB="0" distL="0" distR="0">
          <wp:extent cx="1219200" cy="933450"/>
          <wp:effectExtent l="0" t="0" r="0" b="0"/>
          <wp:docPr id="1" name="Imagem 1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20B" w:rsidRDefault="00CD65EB" w:rsidP="0060120B">
    <w:pPr>
      <w:pStyle w:val="Cabealho"/>
      <w:jc w:val="center"/>
      <w:rPr>
        <w:sz w:val="24"/>
        <w:szCs w:val="24"/>
      </w:rPr>
    </w:pPr>
    <w:r w:rsidRPr="00CD65EB">
      <w:rPr>
        <w:sz w:val="24"/>
        <w:szCs w:val="24"/>
      </w:rPr>
      <w:t xml:space="preserve">Comissão de </w:t>
    </w:r>
    <w:r w:rsidR="008938B9" w:rsidRPr="008938B9">
      <w:rPr>
        <w:sz w:val="24"/>
        <w:szCs w:val="24"/>
      </w:rPr>
      <w:t>Ciência, Tecnologia, Inovação, Comunicação e Informática</w:t>
    </w:r>
  </w:p>
  <w:p w:rsidR="00CD65EB" w:rsidRPr="00CD65EB" w:rsidRDefault="00CD65EB" w:rsidP="0060120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E7212"/>
    <w:multiLevelType w:val="hybridMultilevel"/>
    <w:tmpl w:val="C750BD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CA63BCB"/>
    <w:multiLevelType w:val="hybridMultilevel"/>
    <w:tmpl w:val="E7AE8218"/>
    <w:lvl w:ilvl="0" w:tplc="9C9440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00754B"/>
    <w:multiLevelType w:val="multilevel"/>
    <w:tmpl w:val="641C0506"/>
    <w:lvl w:ilvl="0">
      <w:start w:val="1"/>
      <w:numFmt w:val="upperRoman"/>
      <w:pStyle w:val="Ti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CAE55F8"/>
    <w:multiLevelType w:val="multilevel"/>
    <w:tmpl w:val="4E466368"/>
    <w:lvl w:ilvl="0">
      <w:start w:val="1"/>
      <w:numFmt w:val="lowerLetter"/>
      <w:pStyle w:val="Listaa"/>
      <w:suff w:val="space"/>
      <w:lvlText w:val="%1)"/>
      <w:lvlJc w:val="left"/>
      <w:pPr>
        <w:ind w:left="1985" w:firstLine="0"/>
      </w:pPr>
    </w:lvl>
    <w:lvl w:ilvl="1">
      <w:start w:val="1"/>
      <w:numFmt w:val="decimal"/>
      <w:suff w:val="space"/>
      <w:lvlText w:val="%1.%2)"/>
      <w:lvlJc w:val="left"/>
      <w:pPr>
        <w:ind w:left="2835" w:firstLine="0"/>
      </w:pPr>
    </w:lvl>
    <w:lvl w:ilvl="2">
      <w:start w:val="1"/>
      <w:numFmt w:val="decimal"/>
      <w:suff w:val="space"/>
      <w:lvlText w:val="%1.%2.%3)"/>
      <w:lvlJc w:val="left"/>
      <w:pPr>
        <w:ind w:left="3686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5A5514"/>
    <w:multiLevelType w:val="hybridMultilevel"/>
    <w:tmpl w:val="4C3AB4FA"/>
    <w:lvl w:ilvl="0" w:tplc="FF064F10">
      <w:start w:val="1"/>
      <w:numFmt w:val="bullet"/>
      <w:lvlText w:val=""/>
      <w:lvlJc w:val="left"/>
      <w:pPr>
        <w:tabs>
          <w:tab w:val="num" w:pos="2345"/>
        </w:tabs>
        <w:ind w:left="2041" w:hanging="56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52"/>
    <w:rsid w:val="0004512D"/>
    <w:rsid w:val="000456E1"/>
    <w:rsid w:val="0004781E"/>
    <w:rsid w:val="00060EE3"/>
    <w:rsid w:val="000C7E06"/>
    <w:rsid w:val="000E4647"/>
    <w:rsid w:val="00124B94"/>
    <w:rsid w:val="00152625"/>
    <w:rsid w:val="00163AFD"/>
    <w:rsid w:val="00172A5F"/>
    <w:rsid w:val="001A286A"/>
    <w:rsid w:val="001B78BE"/>
    <w:rsid w:val="001C4D13"/>
    <w:rsid w:val="001D049E"/>
    <w:rsid w:val="001D6631"/>
    <w:rsid w:val="001D7EC9"/>
    <w:rsid w:val="001F0E71"/>
    <w:rsid w:val="001F1DF3"/>
    <w:rsid w:val="002025DA"/>
    <w:rsid w:val="002128E7"/>
    <w:rsid w:val="00240258"/>
    <w:rsid w:val="0024762B"/>
    <w:rsid w:val="002637D5"/>
    <w:rsid w:val="00264C8E"/>
    <w:rsid w:val="002729DE"/>
    <w:rsid w:val="002A524C"/>
    <w:rsid w:val="0031680C"/>
    <w:rsid w:val="00326F23"/>
    <w:rsid w:val="00344F64"/>
    <w:rsid w:val="00345E72"/>
    <w:rsid w:val="00371E3D"/>
    <w:rsid w:val="00385461"/>
    <w:rsid w:val="003A0150"/>
    <w:rsid w:val="003B5735"/>
    <w:rsid w:val="00427789"/>
    <w:rsid w:val="0049398E"/>
    <w:rsid w:val="004C0832"/>
    <w:rsid w:val="004C2DE5"/>
    <w:rsid w:val="004E369A"/>
    <w:rsid w:val="004E58CA"/>
    <w:rsid w:val="00510FF2"/>
    <w:rsid w:val="00512A3F"/>
    <w:rsid w:val="00557CB4"/>
    <w:rsid w:val="00584486"/>
    <w:rsid w:val="005B03B4"/>
    <w:rsid w:val="005B0A97"/>
    <w:rsid w:val="005C679F"/>
    <w:rsid w:val="005D7475"/>
    <w:rsid w:val="0060120B"/>
    <w:rsid w:val="00623C08"/>
    <w:rsid w:val="00640F66"/>
    <w:rsid w:val="006434E9"/>
    <w:rsid w:val="00652AE2"/>
    <w:rsid w:val="00660A32"/>
    <w:rsid w:val="006B3C2B"/>
    <w:rsid w:val="006B4F52"/>
    <w:rsid w:val="006F114D"/>
    <w:rsid w:val="00706AE3"/>
    <w:rsid w:val="00711F74"/>
    <w:rsid w:val="00726CD5"/>
    <w:rsid w:val="00734301"/>
    <w:rsid w:val="00761B94"/>
    <w:rsid w:val="00777E89"/>
    <w:rsid w:val="007A5CF5"/>
    <w:rsid w:val="007C19B5"/>
    <w:rsid w:val="007C2353"/>
    <w:rsid w:val="007C23EF"/>
    <w:rsid w:val="007C3258"/>
    <w:rsid w:val="007D1673"/>
    <w:rsid w:val="007D68CD"/>
    <w:rsid w:val="007F25FA"/>
    <w:rsid w:val="007F2CF2"/>
    <w:rsid w:val="00801F71"/>
    <w:rsid w:val="00841ED4"/>
    <w:rsid w:val="0084302D"/>
    <w:rsid w:val="008436CB"/>
    <w:rsid w:val="008938B9"/>
    <w:rsid w:val="00894035"/>
    <w:rsid w:val="008B520A"/>
    <w:rsid w:val="008D5AC1"/>
    <w:rsid w:val="008E60B3"/>
    <w:rsid w:val="008F55D3"/>
    <w:rsid w:val="0090410C"/>
    <w:rsid w:val="00915A0E"/>
    <w:rsid w:val="009226A4"/>
    <w:rsid w:val="00922719"/>
    <w:rsid w:val="0094409F"/>
    <w:rsid w:val="00951ABC"/>
    <w:rsid w:val="00955880"/>
    <w:rsid w:val="00987C25"/>
    <w:rsid w:val="00993D11"/>
    <w:rsid w:val="009A7720"/>
    <w:rsid w:val="009A7D64"/>
    <w:rsid w:val="009D6BC2"/>
    <w:rsid w:val="009E3980"/>
    <w:rsid w:val="009F0741"/>
    <w:rsid w:val="00A22611"/>
    <w:rsid w:val="00A240DC"/>
    <w:rsid w:val="00A41822"/>
    <w:rsid w:val="00AA1E7D"/>
    <w:rsid w:val="00AA45B1"/>
    <w:rsid w:val="00AB76A8"/>
    <w:rsid w:val="00AE0DFE"/>
    <w:rsid w:val="00B03C26"/>
    <w:rsid w:val="00B07DC5"/>
    <w:rsid w:val="00B12FC7"/>
    <w:rsid w:val="00B17CD0"/>
    <w:rsid w:val="00B34CEE"/>
    <w:rsid w:val="00B677BC"/>
    <w:rsid w:val="00B71E77"/>
    <w:rsid w:val="00B9515F"/>
    <w:rsid w:val="00BD3C26"/>
    <w:rsid w:val="00BD5B62"/>
    <w:rsid w:val="00C26C9A"/>
    <w:rsid w:val="00C32816"/>
    <w:rsid w:val="00C77A6F"/>
    <w:rsid w:val="00CB6C8E"/>
    <w:rsid w:val="00CB7436"/>
    <w:rsid w:val="00CD65EB"/>
    <w:rsid w:val="00CE0AF8"/>
    <w:rsid w:val="00CE0E8D"/>
    <w:rsid w:val="00CE1C7D"/>
    <w:rsid w:val="00D30DA0"/>
    <w:rsid w:val="00D67A56"/>
    <w:rsid w:val="00D80DC1"/>
    <w:rsid w:val="00DE6FF2"/>
    <w:rsid w:val="00DF62F4"/>
    <w:rsid w:val="00E71B03"/>
    <w:rsid w:val="00E837FF"/>
    <w:rsid w:val="00E954E8"/>
    <w:rsid w:val="00EC2FDE"/>
    <w:rsid w:val="00ED1751"/>
    <w:rsid w:val="00ED2972"/>
    <w:rsid w:val="00EE748D"/>
    <w:rsid w:val="00EF2F40"/>
    <w:rsid w:val="00EF455F"/>
    <w:rsid w:val="00F10C56"/>
    <w:rsid w:val="00F20AEC"/>
    <w:rsid w:val="00F60A91"/>
    <w:rsid w:val="00FA35FF"/>
    <w:rsid w:val="00FA5AF7"/>
    <w:rsid w:val="00FB06F5"/>
    <w:rsid w:val="00FB7992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334523-0A9C-4AB2-A414-69B583C5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AF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12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CD65EB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semiHidden/>
    <w:rsid w:val="006B4F52"/>
    <w:pPr>
      <w:tabs>
        <w:tab w:val="center" w:pos="4419"/>
        <w:tab w:val="right" w:pos="8838"/>
      </w:tabs>
    </w:pPr>
    <w:rPr>
      <w:rFonts w:ascii="Times New Roman" w:eastAsia="Times New Roman" w:hAnsi="Times New Roman"/>
    </w:rPr>
  </w:style>
  <w:style w:type="character" w:customStyle="1" w:styleId="CabealhoChar">
    <w:name w:val="Cabeçalho Char"/>
    <w:aliases w:val="Cabeçalho - CLG Char"/>
    <w:link w:val="Cabealho"/>
    <w:semiHidden/>
    <w:rsid w:val="006B4F52"/>
    <w:rPr>
      <w:rFonts w:ascii="Times New Roman" w:eastAsia="Times New Roman" w:hAnsi="Times New Roman"/>
      <w:lang w:eastAsia="pt-BR" w:bidi="ar-SA"/>
    </w:rPr>
  </w:style>
  <w:style w:type="character" w:styleId="Nmerodepgina">
    <w:name w:val="page number"/>
    <w:aliases w:val="Número de página - CLG"/>
    <w:semiHidden/>
    <w:rsid w:val="006B4F52"/>
  </w:style>
  <w:style w:type="paragraph" w:styleId="Rodap">
    <w:name w:val="footer"/>
    <w:aliases w:val="Rodapé - CLG"/>
    <w:basedOn w:val="Normal"/>
    <w:link w:val="RodapChar"/>
    <w:semiHidden/>
    <w:rsid w:val="006B4F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aliases w:val="Rodapé - CLG Char"/>
    <w:link w:val="Rodap"/>
    <w:semiHidden/>
    <w:rsid w:val="006B4F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-TtuloEstudoNota-CLG">
    <w:name w:val="01 - Título Estudo Nota - CLG"/>
    <w:link w:val="01-TtuloEstudoNota-CLGChar"/>
    <w:rsid w:val="006B4F52"/>
    <w:pPr>
      <w:spacing w:after="1200"/>
      <w:jc w:val="center"/>
    </w:pPr>
    <w:rPr>
      <w:rFonts w:ascii="Times New Roman" w:eastAsia="Times New Roman" w:hAnsi="Times New Roman"/>
      <w:b/>
      <w:bCs/>
      <w:sz w:val="34"/>
    </w:rPr>
  </w:style>
  <w:style w:type="paragraph" w:customStyle="1" w:styleId="02-EmentaEstudoNota-CLG">
    <w:name w:val="02 - Ementa Estudo Nota - CLG"/>
    <w:link w:val="02-EmentaEstudoNota-CLGChar"/>
    <w:rsid w:val="006B4F52"/>
    <w:pPr>
      <w:spacing w:after="1200"/>
      <w:ind w:left="3686"/>
      <w:jc w:val="both"/>
    </w:pPr>
    <w:rPr>
      <w:rFonts w:ascii="Times New Roman" w:eastAsia="Times New Roman" w:hAnsi="Times New Roman"/>
      <w:sz w:val="24"/>
    </w:rPr>
  </w:style>
  <w:style w:type="paragraph" w:customStyle="1" w:styleId="04-PargrafodetextoEstudoNotas-CLG">
    <w:name w:val="04 - Parágrafo de texto Estudo Notas - CLG"/>
    <w:link w:val="04-PargrafodetextoEstudoNotas-CLGChar"/>
    <w:rsid w:val="006B4F52"/>
    <w:pPr>
      <w:spacing w:after="360" w:line="360" w:lineRule="auto"/>
      <w:ind w:firstLine="1418"/>
      <w:jc w:val="both"/>
    </w:pPr>
    <w:rPr>
      <w:rFonts w:ascii="Times New Roman" w:eastAsia="Times New Roman" w:hAnsi="Times New Roman"/>
      <w:sz w:val="28"/>
    </w:rPr>
  </w:style>
  <w:style w:type="paragraph" w:customStyle="1" w:styleId="07-LocaleDataEstudoNotas-CLG">
    <w:name w:val="07 - Local e Data Estudo Notas - CLG"/>
    <w:link w:val="07-LocaleDataEstudoNotas-CLGChar"/>
    <w:rsid w:val="006B4F52"/>
    <w:pPr>
      <w:spacing w:before="960" w:after="840"/>
      <w:ind w:left="2124"/>
    </w:pPr>
    <w:rPr>
      <w:rFonts w:ascii="Times New Roman" w:eastAsia="Times New Roman" w:hAnsi="Times New Roman"/>
      <w:sz w:val="28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6B4F52"/>
    <w:pPr>
      <w:jc w:val="center"/>
    </w:pPr>
    <w:rPr>
      <w:rFonts w:ascii="Times New Roman" w:eastAsia="Times New Roman" w:hAnsi="Times New Roman"/>
      <w:sz w:val="28"/>
    </w:rPr>
  </w:style>
  <w:style w:type="character" w:customStyle="1" w:styleId="01-TtuloEstudoNota-CLGChar">
    <w:name w:val="01 - Título Estudo Nota - CLG Char"/>
    <w:link w:val="01-TtuloEstudoNota-CLG"/>
    <w:rsid w:val="006B4F52"/>
    <w:rPr>
      <w:rFonts w:ascii="Times New Roman" w:eastAsia="Times New Roman" w:hAnsi="Times New Roman"/>
      <w:b/>
      <w:bCs/>
      <w:sz w:val="34"/>
      <w:lang w:eastAsia="pt-BR" w:bidi="ar-SA"/>
    </w:rPr>
  </w:style>
  <w:style w:type="character" w:customStyle="1" w:styleId="02-EmentaEstudoNota-CLGChar">
    <w:name w:val="02 - Ementa Estudo Nota - CLG Char"/>
    <w:link w:val="02-EmentaEstudoNota-CLG"/>
    <w:rsid w:val="006B4F52"/>
    <w:rPr>
      <w:rFonts w:ascii="Times New Roman" w:eastAsia="Times New Roman" w:hAnsi="Times New Roman"/>
      <w:sz w:val="24"/>
      <w:lang w:eastAsia="pt-BR" w:bidi="ar-SA"/>
    </w:rPr>
  </w:style>
  <w:style w:type="character" w:customStyle="1" w:styleId="04-PargrafodetextoEstudoNotas-CLGChar">
    <w:name w:val="04 - Parágrafo de texto Estudo Notas - CLG Char"/>
    <w:link w:val="04-PargrafodetextoEstudoNotas-CLG"/>
    <w:rsid w:val="006B4F52"/>
    <w:rPr>
      <w:rFonts w:ascii="Times New Roman" w:eastAsia="Times New Roman" w:hAnsi="Times New Roman"/>
      <w:sz w:val="28"/>
      <w:lang w:eastAsia="pt-BR" w:bidi="ar-SA"/>
    </w:rPr>
  </w:style>
  <w:style w:type="character" w:customStyle="1" w:styleId="07-LocaleDataEstudoNotas-CLGChar">
    <w:name w:val="07 - Local e Data Estudo Notas - CLG Char"/>
    <w:link w:val="07-LocaleDataEstudoNotas-CLG"/>
    <w:rsid w:val="006B4F52"/>
    <w:rPr>
      <w:rFonts w:ascii="Times New Roman" w:eastAsia="Times New Roman" w:hAnsi="Times New Roman"/>
      <w:sz w:val="28"/>
      <w:lang w:eastAsia="pt-BR" w:bidi="ar-SA"/>
    </w:rPr>
  </w:style>
  <w:style w:type="character" w:customStyle="1" w:styleId="08-IdentificaoConsultor-CargoEstudoNota-CLGChar">
    <w:name w:val="08 - Identificação Consultor-Cargo Estudo Nota - CLG Char"/>
    <w:link w:val="08-IdentificaoConsultor-CargoEstudoNota-CLG"/>
    <w:rsid w:val="006B4F52"/>
    <w:rPr>
      <w:rFonts w:ascii="Times New Roman" w:eastAsia="Times New Roman" w:hAnsi="Times New Roman"/>
      <w:sz w:val="28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F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4F52"/>
    <w:rPr>
      <w:rFonts w:ascii="Tahoma" w:hAnsi="Tahoma" w:cs="Tahoma"/>
      <w:sz w:val="16"/>
      <w:szCs w:val="16"/>
    </w:rPr>
  </w:style>
  <w:style w:type="paragraph" w:customStyle="1" w:styleId="03-SubttuloEstudoNota-CLG">
    <w:name w:val="03 - Subtítulo Estudo Nota - CLG"/>
    <w:link w:val="03-SubttuloEstudoNota-CLGChar"/>
    <w:rsid w:val="006B4F52"/>
    <w:pPr>
      <w:spacing w:after="360" w:line="420" w:lineRule="exact"/>
      <w:ind w:left="357" w:hanging="357"/>
    </w:pPr>
    <w:rPr>
      <w:rFonts w:ascii="Times New Roman" w:eastAsia="Times New Roman" w:hAnsi="Times New Roman"/>
      <w:sz w:val="28"/>
    </w:rPr>
  </w:style>
  <w:style w:type="character" w:customStyle="1" w:styleId="03-SubttuloEstudoNota-CLGChar">
    <w:name w:val="03 - Subtítulo Estudo Nota - CLG Char"/>
    <w:link w:val="03-SubttuloEstudoNota-CLG"/>
    <w:rsid w:val="006B4F52"/>
    <w:rPr>
      <w:rFonts w:ascii="Times New Roman" w:eastAsia="Times New Roman" w:hAnsi="Times New Roman"/>
      <w:sz w:val="28"/>
      <w:lang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6B4F52"/>
    <w:pPr>
      <w:spacing w:after="120"/>
      <w:ind w:left="1985" w:firstLine="567"/>
      <w:jc w:val="both"/>
    </w:pPr>
    <w:rPr>
      <w:rFonts w:ascii="Times New Roman" w:eastAsia="Times New Roman" w:hAnsi="Times New Roman"/>
      <w:bCs/>
      <w:sz w:val="24"/>
    </w:rPr>
  </w:style>
  <w:style w:type="character" w:customStyle="1" w:styleId="05-Citaolegal-linhasiniciais-CLGChar">
    <w:name w:val="05 - Citação legal - linhas iniciais - CLG Char"/>
    <w:link w:val="05-Citaolegal-linhasiniciais-CLG"/>
    <w:rsid w:val="006B4F52"/>
    <w:rPr>
      <w:rFonts w:ascii="Times New Roman" w:eastAsia="Times New Roman" w:hAnsi="Times New Roman"/>
      <w:bCs/>
      <w:sz w:val="24"/>
      <w:lang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6B4F52"/>
    <w:pPr>
      <w:spacing w:after="480"/>
      <w:ind w:left="1985" w:firstLine="567"/>
      <w:jc w:val="both"/>
    </w:pPr>
    <w:rPr>
      <w:rFonts w:ascii="Times New Roman" w:eastAsia="Times New Roman" w:hAnsi="Times New Roman"/>
      <w:sz w:val="24"/>
    </w:rPr>
  </w:style>
  <w:style w:type="character" w:customStyle="1" w:styleId="06-Citaolegal-linhafinal-CLGChar">
    <w:name w:val="06 - Citação legal - linha final - CLG Char"/>
    <w:link w:val="06-Citaolegal-linhafinal-CLG"/>
    <w:rsid w:val="006B4F52"/>
    <w:rPr>
      <w:rFonts w:ascii="Times New Roman" w:eastAsia="Times New Roman" w:hAnsi="Times New Roman"/>
      <w:sz w:val="24"/>
      <w:lang w:eastAsia="pt-BR" w:bidi="ar-SA"/>
    </w:rPr>
  </w:style>
  <w:style w:type="character" w:styleId="Refdecomentrio">
    <w:name w:val="annotation reference"/>
    <w:uiPriority w:val="99"/>
    <w:semiHidden/>
    <w:unhideWhenUsed/>
    <w:rsid w:val="00E954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54E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54E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4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54E8"/>
    <w:rPr>
      <w:b/>
      <w:bCs/>
      <w:lang w:eastAsia="en-US"/>
    </w:rPr>
  </w:style>
  <w:style w:type="character" w:customStyle="1" w:styleId="Ttulo4Char">
    <w:name w:val="Título 4 Char"/>
    <w:link w:val="Ttulo4"/>
    <w:rsid w:val="00CD65EB"/>
    <w:rPr>
      <w:rFonts w:ascii="Times New Roman" w:eastAsia="Times New Roman" w:hAnsi="Times New Roman"/>
      <w:sz w:val="28"/>
      <w:szCs w:val="24"/>
    </w:rPr>
  </w:style>
  <w:style w:type="paragraph" w:styleId="Recuodecorpodetexto">
    <w:name w:val="Body Text Indent"/>
    <w:basedOn w:val="Normal"/>
    <w:link w:val="RecuodecorpodetextoChar"/>
    <w:semiHidden/>
    <w:rsid w:val="00CD65EB"/>
    <w:pPr>
      <w:spacing w:after="0" w:line="360" w:lineRule="auto"/>
      <w:ind w:firstLine="144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RecuodecorpodetextoChar">
    <w:name w:val="Recuo de corpo de texto Char"/>
    <w:link w:val="Recuodecorpodetexto"/>
    <w:semiHidden/>
    <w:rsid w:val="00CD65EB"/>
    <w:rPr>
      <w:rFonts w:ascii="Times New Roman" w:eastAsia="Times New Roman" w:hAnsi="Times New Roman"/>
      <w:sz w:val="28"/>
      <w:szCs w:val="24"/>
    </w:rPr>
  </w:style>
  <w:style w:type="character" w:styleId="Hyperlink">
    <w:name w:val="Hyperlink"/>
    <w:basedOn w:val="Fontepargpadro"/>
    <w:uiPriority w:val="99"/>
    <w:semiHidden/>
    <w:unhideWhenUsed/>
    <w:rsid w:val="009440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3C08"/>
    <w:rPr>
      <w:b/>
      <w:bCs/>
    </w:rPr>
  </w:style>
  <w:style w:type="paragraph" w:customStyle="1" w:styleId="texto10">
    <w:name w:val="texto10"/>
    <w:basedOn w:val="Normal"/>
    <w:rsid w:val="006F1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E74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E748D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EE74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E748D"/>
    <w:rPr>
      <w:rFonts w:ascii="Times New Roman" w:eastAsia="Times New Roman" w:hAnsi="Times New Roman"/>
    </w:rPr>
  </w:style>
  <w:style w:type="character" w:styleId="Refdenotaderodap">
    <w:name w:val="footnote reference"/>
    <w:rsid w:val="00EE748D"/>
    <w:rPr>
      <w:vertAlign w:val="superscript"/>
    </w:rPr>
  </w:style>
  <w:style w:type="paragraph" w:customStyle="1" w:styleId="Listaa">
    <w:name w:val="Lista a)"/>
    <w:basedOn w:val="Normal"/>
    <w:qFormat/>
    <w:rsid w:val="00761B94"/>
    <w:pPr>
      <w:numPr>
        <w:numId w:val="4"/>
      </w:numPr>
      <w:spacing w:before="240" w:after="240" w:line="300" w:lineRule="auto"/>
      <w:jc w:val="both"/>
    </w:pPr>
    <w:rPr>
      <w:rFonts w:ascii="Times New Roman" w:hAnsi="Times New Roman"/>
      <w:sz w:val="28"/>
    </w:rPr>
  </w:style>
  <w:style w:type="paragraph" w:customStyle="1" w:styleId="Paragrafo">
    <w:name w:val="Paragrafo"/>
    <w:basedOn w:val="Normal"/>
    <w:link w:val="ParagrafoChar"/>
    <w:qFormat/>
    <w:rsid w:val="00512A3F"/>
    <w:pPr>
      <w:spacing w:before="360" w:after="360" w:line="360" w:lineRule="auto"/>
      <w:ind w:firstLine="1418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ParagrafoChar">
    <w:name w:val="Paragrafo Char"/>
    <w:basedOn w:val="Fontepargpadro"/>
    <w:link w:val="Paragrafo"/>
    <w:rsid w:val="00512A3F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12A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itulo1">
    <w:name w:val="Titulo 1"/>
    <w:basedOn w:val="Normal"/>
    <w:next w:val="Normal"/>
    <w:link w:val="Titulo1Char"/>
    <w:qFormat/>
    <w:rsid w:val="00512A3F"/>
    <w:pPr>
      <w:keepNext/>
      <w:keepLines/>
      <w:numPr>
        <w:numId w:val="6"/>
      </w:numPr>
      <w:spacing w:before="720" w:after="480" w:line="360" w:lineRule="auto"/>
      <w:jc w:val="both"/>
      <w:outlineLvl w:val="0"/>
    </w:pPr>
    <w:rPr>
      <w:rFonts w:ascii="Times New Roman" w:eastAsiaTheme="minorHAnsi" w:hAnsi="Times New Roman" w:cstheme="minorBidi"/>
      <w:b/>
      <w:caps/>
      <w:sz w:val="28"/>
    </w:rPr>
  </w:style>
  <w:style w:type="paragraph" w:customStyle="1" w:styleId="Titulo2">
    <w:name w:val="Titulo 2"/>
    <w:basedOn w:val="Titulo1"/>
    <w:next w:val="Normal"/>
    <w:link w:val="Titulo2Char"/>
    <w:qFormat/>
    <w:rsid w:val="00512A3F"/>
    <w:pPr>
      <w:numPr>
        <w:ilvl w:val="1"/>
      </w:numPr>
      <w:ind w:left="2498" w:hanging="360"/>
      <w:outlineLvl w:val="1"/>
    </w:pPr>
    <w:rPr>
      <w:b w:val="0"/>
    </w:rPr>
  </w:style>
  <w:style w:type="character" w:customStyle="1" w:styleId="Titulo2Char">
    <w:name w:val="Titulo 2 Char"/>
    <w:basedOn w:val="Fontepargpadro"/>
    <w:link w:val="Titulo2"/>
    <w:rsid w:val="00512A3F"/>
    <w:rPr>
      <w:rFonts w:ascii="Times New Roman" w:eastAsiaTheme="minorHAnsi" w:hAnsi="Times New Roman" w:cstheme="minorBidi"/>
      <w:caps/>
      <w:sz w:val="28"/>
      <w:szCs w:val="22"/>
      <w:lang w:eastAsia="en-US"/>
    </w:rPr>
  </w:style>
  <w:style w:type="paragraph" w:customStyle="1" w:styleId="Titulo3">
    <w:name w:val="Titulo 3"/>
    <w:basedOn w:val="Titulo1"/>
    <w:qFormat/>
    <w:rsid w:val="00512A3F"/>
    <w:pPr>
      <w:numPr>
        <w:ilvl w:val="2"/>
      </w:numPr>
      <w:ind w:left="3218" w:hanging="180"/>
      <w:outlineLvl w:val="2"/>
    </w:pPr>
    <w:rPr>
      <w:caps w:val="0"/>
    </w:rPr>
  </w:style>
  <w:style w:type="character" w:customStyle="1" w:styleId="Titulo1Char">
    <w:name w:val="Titulo 1 Char"/>
    <w:basedOn w:val="Fontepargpadro"/>
    <w:link w:val="Titulo1"/>
    <w:rsid w:val="00512A3F"/>
    <w:rPr>
      <w:rFonts w:ascii="Times New Roman" w:eastAsiaTheme="minorHAnsi" w:hAnsi="Times New Roman" w:cstheme="minorBidi"/>
      <w:b/>
      <w:caps/>
      <w:sz w:val="28"/>
      <w:szCs w:val="22"/>
      <w:lang w:eastAsia="en-US"/>
    </w:rPr>
  </w:style>
  <w:style w:type="paragraph" w:customStyle="1" w:styleId="Titulo1S">
    <w:name w:val="Titulo 1 S"/>
    <w:basedOn w:val="Titulo1"/>
    <w:qFormat/>
    <w:rsid w:val="00512A3F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ADEE-42C3-4E88-B003-85A6F481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2063</Words>
  <Characters>11141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Bruno Souza de Barros</cp:lastModifiedBy>
  <cp:revision>2</cp:revision>
  <dcterms:created xsi:type="dcterms:W3CDTF">2016-04-11T18:43:00Z</dcterms:created>
  <dcterms:modified xsi:type="dcterms:W3CDTF">2016-04-11T18:43:00Z</dcterms:modified>
</cp:coreProperties>
</file>