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7D" w:rsidRDefault="00B15DAB" w:rsidP="00A06DF9">
      <w:pPr>
        <w:pStyle w:val="Ttulo1"/>
        <w:ind w:firstLine="0"/>
        <w:jc w:val="center"/>
        <w:rPr>
          <w:b/>
          <w:sz w:val="32"/>
          <w:szCs w:val="32"/>
        </w:rPr>
      </w:pPr>
      <w:bookmarkStart w:id="0" w:name="_Toc469321530"/>
      <w:r>
        <w:rPr>
          <w:b/>
          <w:noProof/>
          <w:sz w:val="20"/>
        </w:rPr>
        <w:drawing>
          <wp:anchor distT="0" distB="0" distL="114935" distR="114935" simplePos="0" relativeHeight="251657728" behindDoc="1" locked="0" layoutInCell="1" allowOverlap="1">
            <wp:simplePos x="0" y="0"/>
            <wp:positionH relativeFrom="page">
              <wp:posOffset>3594735</wp:posOffset>
            </wp:positionH>
            <wp:positionV relativeFrom="page">
              <wp:posOffset>688975</wp:posOffset>
            </wp:positionV>
            <wp:extent cx="628650" cy="723900"/>
            <wp:effectExtent l="19050" t="0" r="0" b="0"/>
            <wp:wrapNone/>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723900"/>
                    </a:xfrm>
                    <a:prstGeom prst="rect">
                      <a:avLst/>
                    </a:prstGeom>
                    <a:blipFill dpi="0" rotWithShape="0">
                      <a:blip/>
                      <a:srcRect/>
                      <a:stretch>
                        <a:fillRect/>
                      </a:stretch>
                    </a:blipFill>
                    <a:ln w="9525">
                      <a:noFill/>
                      <a:miter lim="800000"/>
                      <a:headEnd/>
                      <a:tailEnd/>
                    </a:ln>
                  </pic:spPr>
                </pic:pic>
              </a:graphicData>
            </a:graphic>
          </wp:anchor>
        </w:drawing>
      </w:r>
      <w:bookmarkEnd w:id="0"/>
    </w:p>
    <w:p w:rsidR="00EB7EF0" w:rsidRDefault="00EB7EF0" w:rsidP="00EB7EF0"/>
    <w:p w:rsidR="00EB7EF0" w:rsidRPr="00EB7EF0" w:rsidRDefault="00EB7EF0" w:rsidP="00EB7EF0"/>
    <w:p w:rsidR="00510C48" w:rsidRPr="00E3098F" w:rsidRDefault="00E61E2C" w:rsidP="00E3098F">
      <w:pPr>
        <w:jc w:val="center"/>
        <w:rPr>
          <w:rFonts w:eastAsia="Arial Unicode MS"/>
          <w:b/>
          <w:sz w:val="32"/>
          <w:szCs w:val="32"/>
        </w:rPr>
      </w:pPr>
      <w:r w:rsidRPr="00E3098F">
        <w:rPr>
          <w:b/>
          <w:sz w:val="32"/>
          <w:szCs w:val="32"/>
        </w:rPr>
        <w:t>SENADO FEDERAL</w:t>
      </w:r>
    </w:p>
    <w:p w:rsidR="00510C48" w:rsidRPr="00E3098F" w:rsidRDefault="00510C48" w:rsidP="00E3098F">
      <w:pPr>
        <w:jc w:val="center"/>
        <w:rPr>
          <w:rFonts w:eastAsia="Arial Unicode MS"/>
          <w:b/>
          <w:sz w:val="32"/>
          <w:szCs w:val="32"/>
        </w:rPr>
      </w:pPr>
    </w:p>
    <w:p w:rsidR="00510C48" w:rsidRPr="00E3098F" w:rsidRDefault="00510C48" w:rsidP="00E3098F">
      <w:pPr>
        <w:jc w:val="center"/>
        <w:rPr>
          <w:b/>
          <w:sz w:val="32"/>
          <w:szCs w:val="32"/>
        </w:rPr>
      </w:pPr>
    </w:p>
    <w:p w:rsidR="00510C48" w:rsidRPr="00E3098F" w:rsidRDefault="00510C48" w:rsidP="00E3098F">
      <w:pPr>
        <w:jc w:val="center"/>
        <w:rPr>
          <w:b/>
          <w:sz w:val="32"/>
          <w:szCs w:val="32"/>
        </w:rPr>
      </w:pPr>
    </w:p>
    <w:p w:rsidR="00510C48" w:rsidRPr="00E3098F" w:rsidRDefault="00510C48" w:rsidP="00E3098F">
      <w:pPr>
        <w:jc w:val="center"/>
        <w:rPr>
          <w:b/>
          <w:sz w:val="32"/>
          <w:szCs w:val="32"/>
        </w:rPr>
      </w:pPr>
    </w:p>
    <w:p w:rsidR="000C6950" w:rsidRPr="00E3098F" w:rsidRDefault="00510C48" w:rsidP="00E3098F">
      <w:pPr>
        <w:jc w:val="center"/>
        <w:rPr>
          <w:b/>
          <w:sz w:val="32"/>
          <w:szCs w:val="32"/>
        </w:rPr>
      </w:pPr>
      <w:r w:rsidRPr="00E3098F">
        <w:rPr>
          <w:b/>
          <w:sz w:val="32"/>
          <w:szCs w:val="32"/>
        </w:rPr>
        <w:t xml:space="preserve">RELATÓRIO </w:t>
      </w:r>
      <w:r w:rsidR="00E61E2C" w:rsidRPr="00E3098F">
        <w:rPr>
          <w:b/>
          <w:sz w:val="32"/>
          <w:szCs w:val="32"/>
        </w:rPr>
        <w:t xml:space="preserve">DE AVALIAÇÃO </w:t>
      </w:r>
    </w:p>
    <w:p w:rsidR="000C6950" w:rsidRDefault="000C6950" w:rsidP="00E61E2C">
      <w:pPr>
        <w:pStyle w:val="Ttulo1"/>
        <w:spacing w:line="360" w:lineRule="auto"/>
        <w:ind w:firstLine="0"/>
        <w:jc w:val="center"/>
        <w:rPr>
          <w:b/>
          <w:sz w:val="36"/>
        </w:rPr>
      </w:pPr>
    </w:p>
    <w:p w:rsidR="004377E9" w:rsidRPr="004377E9" w:rsidRDefault="004377E9" w:rsidP="00E3098F">
      <w:pPr>
        <w:jc w:val="center"/>
        <w:rPr>
          <w:b/>
          <w:sz w:val="40"/>
          <w:szCs w:val="40"/>
        </w:rPr>
      </w:pPr>
      <w:r w:rsidRPr="004377E9">
        <w:rPr>
          <w:b/>
          <w:sz w:val="40"/>
          <w:szCs w:val="40"/>
        </w:rPr>
        <w:t>Políticas Nacionais e Atividades de Cooperação Internacional para cumprimento dos Objetivos de Desenvolvimento Sustentável, sobretudo para assegurar Alimentação Sustentável para todos, com Segurança Alimentar e melhoria da Nutrição</w:t>
      </w:r>
    </w:p>
    <w:p w:rsidR="004377E9" w:rsidRDefault="004377E9" w:rsidP="00E3098F">
      <w:pPr>
        <w:jc w:val="center"/>
        <w:rPr>
          <w:b/>
          <w:sz w:val="56"/>
          <w:szCs w:val="32"/>
        </w:rPr>
      </w:pPr>
    </w:p>
    <w:p w:rsidR="006216B9" w:rsidRDefault="006216B9"/>
    <w:p w:rsidR="00510C48" w:rsidRDefault="00510C48"/>
    <w:p w:rsidR="00510C48" w:rsidRPr="00E3098F" w:rsidRDefault="000C6950" w:rsidP="00E3098F">
      <w:pPr>
        <w:jc w:val="center"/>
        <w:rPr>
          <w:rFonts w:eastAsia="Arial Unicode MS"/>
          <w:i/>
          <w:sz w:val="32"/>
          <w:szCs w:val="32"/>
        </w:rPr>
      </w:pPr>
      <w:r w:rsidRPr="00E3098F">
        <w:rPr>
          <w:i/>
          <w:sz w:val="32"/>
          <w:szCs w:val="32"/>
        </w:rPr>
        <w:t xml:space="preserve">Da Comissão </w:t>
      </w:r>
      <w:r w:rsidR="004377E9">
        <w:rPr>
          <w:i/>
          <w:sz w:val="32"/>
          <w:szCs w:val="32"/>
        </w:rPr>
        <w:t>Senado do Futuro</w:t>
      </w:r>
      <w:r w:rsidRPr="00E3098F">
        <w:rPr>
          <w:i/>
          <w:sz w:val="32"/>
          <w:szCs w:val="32"/>
        </w:rPr>
        <w:t>, em atendimento ao que dispõe a Resolução do Senado Federal nº 44, de 2013.</w:t>
      </w:r>
    </w:p>
    <w:p w:rsidR="00510C48" w:rsidRDefault="00510C48">
      <w:pPr>
        <w:jc w:val="center"/>
        <w:rPr>
          <w:b/>
          <w:sz w:val="32"/>
        </w:rPr>
      </w:pPr>
    </w:p>
    <w:p w:rsidR="00510C48" w:rsidRDefault="00510C48">
      <w:pPr>
        <w:jc w:val="center"/>
        <w:rPr>
          <w:b/>
          <w:sz w:val="32"/>
        </w:rPr>
      </w:pPr>
    </w:p>
    <w:p w:rsidR="00510C48" w:rsidRDefault="00510C48">
      <w:pPr>
        <w:jc w:val="center"/>
        <w:rPr>
          <w:b/>
          <w:sz w:val="32"/>
        </w:rPr>
      </w:pPr>
    </w:p>
    <w:p w:rsidR="0026689B" w:rsidRDefault="0026689B">
      <w:pPr>
        <w:jc w:val="center"/>
        <w:rPr>
          <w:b/>
          <w:sz w:val="32"/>
        </w:rPr>
      </w:pPr>
    </w:p>
    <w:p w:rsidR="0026689B" w:rsidRDefault="0026689B">
      <w:pPr>
        <w:jc w:val="center"/>
        <w:rPr>
          <w:b/>
          <w:sz w:val="32"/>
        </w:rPr>
      </w:pPr>
    </w:p>
    <w:p w:rsidR="00510C48" w:rsidRDefault="00510C48">
      <w:pPr>
        <w:jc w:val="center"/>
        <w:rPr>
          <w:b/>
          <w:sz w:val="32"/>
        </w:rPr>
      </w:pPr>
    </w:p>
    <w:p w:rsidR="00510C48" w:rsidRDefault="00510C48">
      <w:pPr>
        <w:jc w:val="center"/>
        <w:rPr>
          <w:b/>
          <w:sz w:val="32"/>
        </w:rPr>
      </w:pPr>
      <w:r>
        <w:rPr>
          <w:b/>
          <w:sz w:val="32"/>
        </w:rPr>
        <w:t xml:space="preserve">Presidente: </w:t>
      </w:r>
      <w:r w:rsidR="000C6950">
        <w:rPr>
          <w:b/>
          <w:sz w:val="32"/>
        </w:rPr>
        <w:t>Senador</w:t>
      </w:r>
      <w:r>
        <w:rPr>
          <w:b/>
          <w:sz w:val="32"/>
        </w:rPr>
        <w:t xml:space="preserve"> </w:t>
      </w:r>
      <w:r w:rsidR="004377E9" w:rsidRPr="004377E9">
        <w:rPr>
          <w:b/>
          <w:smallCaps/>
          <w:sz w:val="32"/>
        </w:rPr>
        <w:t>WELLINGTON FAGUNDES</w:t>
      </w:r>
    </w:p>
    <w:p w:rsidR="00510C48" w:rsidRDefault="00510C48">
      <w:pPr>
        <w:jc w:val="center"/>
        <w:rPr>
          <w:b/>
          <w:sz w:val="32"/>
        </w:rPr>
      </w:pPr>
      <w:r>
        <w:rPr>
          <w:b/>
          <w:sz w:val="32"/>
        </w:rPr>
        <w:t xml:space="preserve">Relator: Senador </w:t>
      </w:r>
      <w:r w:rsidR="004377E9">
        <w:rPr>
          <w:b/>
          <w:sz w:val="32"/>
        </w:rPr>
        <w:t>CIDINHO SANTOS</w:t>
      </w:r>
    </w:p>
    <w:p w:rsidR="00510C48" w:rsidRDefault="00510C48">
      <w:pPr>
        <w:jc w:val="both"/>
        <w:rPr>
          <w:b/>
          <w:sz w:val="32"/>
        </w:rPr>
      </w:pPr>
    </w:p>
    <w:p w:rsidR="00510C48" w:rsidRDefault="00510C48">
      <w:pPr>
        <w:jc w:val="both"/>
        <w:rPr>
          <w:b/>
          <w:sz w:val="32"/>
        </w:rPr>
      </w:pPr>
    </w:p>
    <w:p w:rsidR="00510C48" w:rsidRDefault="00510C48">
      <w:pPr>
        <w:jc w:val="both"/>
        <w:rPr>
          <w:b/>
          <w:sz w:val="32"/>
        </w:rPr>
      </w:pPr>
    </w:p>
    <w:p w:rsidR="00510C48" w:rsidRDefault="00510C48">
      <w:pPr>
        <w:jc w:val="both"/>
        <w:rPr>
          <w:b/>
          <w:sz w:val="32"/>
        </w:rPr>
      </w:pPr>
    </w:p>
    <w:p w:rsidR="00510C48" w:rsidRDefault="00510C48">
      <w:pPr>
        <w:jc w:val="both"/>
        <w:rPr>
          <w:b/>
          <w:sz w:val="32"/>
        </w:rPr>
      </w:pPr>
    </w:p>
    <w:p w:rsidR="00510C48" w:rsidRDefault="00510C48">
      <w:pPr>
        <w:jc w:val="center"/>
        <w:rPr>
          <w:sz w:val="28"/>
        </w:rPr>
      </w:pPr>
      <w:r>
        <w:rPr>
          <w:sz w:val="28"/>
        </w:rPr>
        <w:t>Brasília</w:t>
      </w:r>
    </w:p>
    <w:p w:rsidR="00510C48" w:rsidRDefault="001B0515" w:rsidP="00C65430">
      <w:pPr>
        <w:jc w:val="center"/>
        <w:rPr>
          <w:sz w:val="28"/>
        </w:rPr>
      </w:pPr>
      <w:r>
        <w:rPr>
          <w:sz w:val="28"/>
        </w:rPr>
        <w:t>1</w:t>
      </w:r>
      <w:r w:rsidR="000464CA">
        <w:rPr>
          <w:sz w:val="28"/>
        </w:rPr>
        <w:t>4</w:t>
      </w:r>
      <w:r w:rsidR="00E658CE">
        <w:rPr>
          <w:sz w:val="28"/>
        </w:rPr>
        <w:t xml:space="preserve"> de d</w:t>
      </w:r>
      <w:r w:rsidR="00E3098F">
        <w:rPr>
          <w:sz w:val="28"/>
        </w:rPr>
        <w:t xml:space="preserve">ezembro </w:t>
      </w:r>
      <w:r w:rsidR="00510C48">
        <w:rPr>
          <w:sz w:val="28"/>
        </w:rPr>
        <w:t xml:space="preserve">de </w:t>
      </w:r>
      <w:r w:rsidR="008F3849">
        <w:rPr>
          <w:sz w:val="28"/>
        </w:rPr>
        <w:t>2016</w:t>
      </w:r>
      <w:r w:rsidR="00C65430">
        <w:rPr>
          <w:sz w:val="28"/>
        </w:rPr>
        <w:br w:type="page"/>
      </w:r>
    </w:p>
    <w:p w:rsidR="007B7220" w:rsidRDefault="000D1BF0" w:rsidP="000464CA">
      <w:pPr>
        <w:spacing w:after="480"/>
        <w:jc w:val="center"/>
        <w:rPr>
          <w:b/>
          <w:sz w:val="32"/>
          <w:szCs w:val="32"/>
        </w:rPr>
      </w:pPr>
      <w:r>
        <w:rPr>
          <w:b/>
          <w:sz w:val="32"/>
          <w:szCs w:val="32"/>
        </w:rPr>
        <w:lastRenderedPageBreak/>
        <w:t>PREFÁCIO</w:t>
      </w:r>
    </w:p>
    <w:p w:rsidR="001B0515" w:rsidRDefault="001B0515" w:rsidP="00535BB8">
      <w:pPr>
        <w:spacing w:before="240" w:after="120"/>
        <w:ind w:firstLine="1440"/>
        <w:jc w:val="both"/>
        <w:rPr>
          <w:rStyle w:val="style11"/>
          <w:rFonts w:ascii="Times" w:hAnsi="Times" w:cs="Times New Roman"/>
          <w:color w:val="auto"/>
          <w:spacing w:val="6"/>
          <w:sz w:val="28"/>
        </w:rPr>
      </w:pPr>
      <w:r>
        <w:rPr>
          <w:rStyle w:val="style11"/>
          <w:rFonts w:ascii="Times" w:hAnsi="Times" w:cs="Times New Roman"/>
          <w:color w:val="auto"/>
          <w:spacing w:val="6"/>
          <w:sz w:val="28"/>
        </w:rPr>
        <w:t xml:space="preserve">O </w:t>
      </w:r>
      <w:r w:rsidR="0013604F" w:rsidRPr="00535BB8">
        <w:rPr>
          <w:rStyle w:val="style11"/>
          <w:rFonts w:ascii="Times" w:hAnsi="Times" w:cs="Times New Roman"/>
          <w:color w:val="auto"/>
          <w:spacing w:val="6"/>
          <w:sz w:val="28"/>
        </w:rPr>
        <w:t>Senado Federal editou a Resolução nº 44, de 2013,</w:t>
      </w:r>
      <w:r>
        <w:rPr>
          <w:rStyle w:val="style11"/>
          <w:rFonts w:ascii="Times" w:hAnsi="Times" w:cs="Times New Roman"/>
          <w:color w:val="auto"/>
          <w:spacing w:val="6"/>
          <w:sz w:val="28"/>
        </w:rPr>
        <w:t xml:space="preserve"> a fim de prever, anualmente, a avaliação de políticas públicas no âmbito de suas </w:t>
      </w:r>
      <w:r w:rsidR="00C0383D" w:rsidRPr="00535BB8">
        <w:rPr>
          <w:rStyle w:val="style11"/>
          <w:rFonts w:ascii="Times" w:hAnsi="Times" w:cs="Times New Roman"/>
          <w:color w:val="auto"/>
          <w:spacing w:val="6"/>
          <w:sz w:val="28"/>
        </w:rPr>
        <w:t>comissões permanentes</w:t>
      </w:r>
      <w:r>
        <w:rPr>
          <w:rStyle w:val="style11"/>
          <w:rFonts w:ascii="Times" w:hAnsi="Times" w:cs="Times New Roman"/>
          <w:color w:val="auto"/>
          <w:spacing w:val="6"/>
          <w:sz w:val="28"/>
        </w:rPr>
        <w:t xml:space="preserve">. Tal procedimento demonstra-se importante para mensurar a efetividade dessas políticas, possibilitando o debate, junto à sociedade, sobre as medidas necessárias para o aprimoramento da gestão pública brasileira. </w:t>
      </w:r>
      <w:r w:rsidR="00C0383D" w:rsidRPr="00535BB8">
        <w:rPr>
          <w:rStyle w:val="style11"/>
          <w:rFonts w:ascii="Times" w:hAnsi="Times" w:cs="Times New Roman"/>
          <w:color w:val="auto"/>
          <w:spacing w:val="6"/>
          <w:sz w:val="28"/>
        </w:rPr>
        <w:t xml:space="preserve"> </w:t>
      </w:r>
    </w:p>
    <w:p w:rsidR="002D5B0D" w:rsidRDefault="001B0515" w:rsidP="002D5B0D">
      <w:pPr>
        <w:spacing w:before="240" w:after="120"/>
        <w:ind w:firstLine="1440"/>
        <w:jc w:val="both"/>
        <w:rPr>
          <w:rStyle w:val="style11"/>
          <w:rFonts w:ascii="Times" w:hAnsi="Times" w:cs="Times New Roman"/>
          <w:color w:val="auto"/>
          <w:spacing w:val="6"/>
          <w:sz w:val="28"/>
        </w:rPr>
      </w:pPr>
      <w:r>
        <w:rPr>
          <w:rStyle w:val="style11"/>
          <w:rFonts w:ascii="Times" w:hAnsi="Times" w:cs="Times New Roman"/>
          <w:color w:val="auto"/>
          <w:spacing w:val="6"/>
          <w:sz w:val="28"/>
        </w:rPr>
        <w:t>A dinâmica de avaliação em tela contribui para aumentar a efetividade da</w:t>
      </w:r>
      <w:r w:rsidR="00FB210A" w:rsidRPr="00535BB8">
        <w:rPr>
          <w:rStyle w:val="style11"/>
          <w:rFonts w:ascii="Times" w:hAnsi="Times" w:cs="Times New Roman"/>
          <w:color w:val="auto"/>
          <w:spacing w:val="6"/>
          <w:sz w:val="28"/>
        </w:rPr>
        <w:t xml:space="preserve"> competência do Congresso Nacional inscrita no inciso X do art. 49 da Constituição da República Federativa do Brasil (CRFB)</w:t>
      </w:r>
      <w:r>
        <w:rPr>
          <w:rStyle w:val="style11"/>
          <w:rFonts w:ascii="Times" w:hAnsi="Times" w:cs="Times New Roman"/>
          <w:color w:val="auto"/>
          <w:spacing w:val="6"/>
          <w:sz w:val="28"/>
        </w:rPr>
        <w:t>, segundo o qual compete exclusivamente ao Parlamento pátrio realizar a fiscalização</w:t>
      </w:r>
      <w:r w:rsidR="00FB210A" w:rsidRPr="00535BB8">
        <w:rPr>
          <w:rStyle w:val="style11"/>
          <w:rFonts w:ascii="Times" w:hAnsi="Times" w:cs="Times New Roman"/>
          <w:color w:val="auto"/>
          <w:spacing w:val="6"/>
          <w:sz w:val="28"/>
        </w:rPr>
        <w:t xml:space="preserve"> e </w:t>
      </w:r>
      <w:r>
        <w:rPr>
          <w:rStyle w:val="style11"/>
          <w:rFonts w:ascii="Times" w:hAnsi="Times" w:cs="Times New Roman"/>
          <w:color w:val="auto"/>
          <w:spacing w:val="6"/>
          <w:sz w:val="28"/>
        </w:rPr>
        <w:t>o controle</w:t>
      </w:r>
      <w:r w:rsidR="00FB210A" w:rsidRPr="00535BB8">
        <w:rPr>
          <w:rStyle w:val="style11"/>
          <w:rFonts w:ascii="Times" w:hAnsi="Times" w:cs="Times New Roman"/>
          <w:color w:val="auto"/>
          <w:spacing w:val="6"/>
          <w:sz w:val="28"/>
        </w:rPr>
        <w:t xml:space="preserve">, diretamente ou por qualquer de suas Casas, </w:t>
      </w:r>
      <w:r>
        <w:rPr>
          <w:rStyle w:val="style11"/>
          <w:rFonts w:ascii="Times" w:hAnsi="Times" w:cs="Times New Roman"/>
          <w:color w:val="auto"/>
          <w:spacing w:val="6"/>
          <w:sz w:val="28"/>
        </w:rPr>
        <w:t>d</w:t>
      </w:r>
      <w:r w:rsidR="00FB210A" w:rsidRPr="00535BB8">
        <w:rPr>
          <w:rStyle w:val="style11"/>
          <w:rFonts w:ascii="Times" w:hAnsi="Times" w:cs="Times New Roman"/>
          <w:color w:val="auto"/>
          <w:spacing w:val="6"/>
          <w:sz w:val="28"/>
        </w:rPr>
        <w:t>os atos do Poder Executivo, incluídos os da Administração Indireta</w:t>
      </w:r>
      <w:r w:rsidR="00C0383D">
        <w:rPr>
          <w:rStyle w:val="style11"/>
          <w:rFonts w:ascii="Times" w:hAnsi="Times" w:cs="Times New Roman"/>
          <w:color w:val="auto"/>
          <w:spacing w:val="6"/>
          <w:sz w:val="28"/>
        </w:rPr>
        <w:t>.</w:t>
      </w:r>
      <w:r w:rsidR="009E000C">
        <w:rPr>
          <w:rStyle w:val="style11"/>
          <w:rFonts w:ascii="Times" w:hAnsi="Times" w:cs="Times New Roman"/>
          <w:color w:val="auto"/>
          <w:spacing w:val="6"/>
          <w:sz w:val="28"/>
        </w:rPr>
        <w:t xml:space="preserve"> Ademais, demonstra-se oportuna para a própria dinâmica do processo legislativo, porquanto possibilita a adaptação do conteúdo das proposições em tramitação às necessidades e demandas oriundas do cotidiano social. </w:t>
      </w:r>
    </w:p>
    <w:p w:rsidR="002D5B0D" w:rsidRDefault="0038182D" w:rsidP="002D5B0D">
      <w:pPr>
        <w:spacing w:before="240" w:after="120"/>
        <w:ind w:firstLine="1440"/>
        <w:jc w:val="both"/>
        <w:rPr>
          <w:rStyle w:val="style11"/>
          <w:rFonts w:ascii="Times" w:hAnsi="Times" w:cs="Times New Roman"/>
          <w:color w:val="auto"/>
          <w:spacing w:val="6"/>
          <w:sz w:val="28"/>
        </w:rPr>
      </w:pPr>
      <w:r>
        <w:rPr>
          <w:rStyle w:val="style11"/>
          <w:rFonts w:ascii="Times" w:hAnsi="Times" w:cs="Times New Roman"/>
          <w:color w:val="auto"/>
          <w:spacing w:val="6"/>
          <w:sz w:val="28"/>
        </w:rPr>
        <w:t>Em</w:t>
      </w:r>
      <w:r w:rsidR="002D5B0D">
        <w:rPr>
          <w:rStyle w:val="style11"/>
          <w:rFonts w:ascii="Times" w:hAnsi="Times" w:cs="Times New Roman"/>
          <w:color w:val="auto"/>
          <w:spacing w:val="6"/>
          <w:sz w:val="28"/>
        </w:rPr>
        <w:t xml:space="preserve"> </w:t>
      </w:r>
      <w:r w:rsidR="002D5B0D" w:rsidRPr="002D5B0D">
        <w:rPr>
          <w:rStyle w:val="style11"/>
          <w:rFonts w:ascii="Times" w:hAnsi="Times" w:cs="Times New Roman"/>
          <w:color w:val="auto"/>
          <w:spacing w:val="6"/>
          <w:sz w:val="28"/>
        </w:rPr>
        <w:t>2015, a Comissão Senado do Futuro (CSF) selecionou a temática “O</w:t>
      </w:r>
      <w:r w:rsidR="002D5B0D">
        <w:rPr>
          <w:rStyle w:val="style11"/>
          <w:rFonts w:ascii="Times" w:hAnsi="Times" w:cs="Times New Roman"/>
          <w:color w:val="auto"/>
          <w:spacing w:val="6"/>
          <w:sz w:val="28"/>
        </w:rPr>
        <w:t xml:space="preserve"> </w:t>
      </w:r>
      <w:r w:rsidR="002D5B0D" w:rsidRPr="002D5B0D">
        <w:rPr>
          <w:rStyle w:val="style11"/>
          <w:rFonts w:ascii="Times" w:hAnsi="Times" w:cs="Times New Roman"/>
          <w:color w:val="auto"/>
          <w:spacing w:val="6"/>
          <w:sz w:val="28"/>
        </w:rPr>
        <w:t>Futuro das Cidades: desafios para a urbanização sustentável e eficiente”</w:t>
      </w:r>
      <w:r w:rsidR="002D5B0D">
        <w:rPr>
          <w:rStyle w:val="style11"/>
          <w:rFonts w:ascii="Times" w:hAnsi="Times" w:cs="Times New Roman"/>
          <w:color w:val="auto"/>
          <w:spacing w:val="6"/>
          <w:sz w:val="28"/>
        </w:rPr>
        <w:t xml:space="preserve"> </w:t>
      </w:r>
      <w:r w:rsidR="002D5B0D" w:rsidRPr="002D5B0D">
        <w:rPr>
          <w:rStyle w:val="style11"/>
          <w:rFonts w:ascii="Times" w:hAnsi="Times" w:cs="Times New Roman"/>
          <w:color w:val="auto"/>
          <w:spacing w:val="6"/>
          <w:sz w:val="28"/>
        </w:rPr>
        <w:t>como norteadora de políticas públicas para ser avaliad</w:t>
      </w:r>
      <w:r w:rsidR="000464CA">
        <w:rPr>
          <w:rStyle w:val="style11"/>
          <w:rFonts w:ascii="Times" w:hAnsi="Times" w:cs="Times New Roman"/>
          <w:color w:val="auto"/>
          <w:spacing w:val="6"/>
          <w:sz w:val="28"/>
        </w:rPr>
        <w:t>a</w:t>
      </w:r>
      <w:r w:rsidR="002D5B0D" w:rsidRPr="002D5B0D">
        <w:rPr>
          <w:rStyle w:val="style11"/>
          <w:rFonts w:ascii="Times" w:hAnsi="Times" w:cs="Times New Roman"/>
          <w:color w:val="auto"/>
          <w:spacing w:val="6"/>
          <w:sz w:val="28"/>
        </w:rPr>
        <w:t xml:space="preserve">. </w:t>
      </w:r>
    </w:p>
    <w:p w:rsidR="00AA08D1" w:rsidRDefault="0038182D" w:rsidP="00535BB8">
      <w:pPr>
        <w:spacing w:before="240" w:after="120"/>
        <w:ind w:firstLine="1440"/>
        <w:jc w:val="both"/>
        <w:rPr>
          <w:rStyle w:val="style11"/>
          <w:rFonts w:ascii="Times" w:hAnsi="Times" w:cs="Times New Roman"/>
          <w:color w:val="auto"/>
          <w:spacing w:val="6"/>
          <w:sz w:val="28"/>
        </w:rPr>
      </w:pPr>
      <w:r>
        <w:rPr>
          <w:rStyle w:val="style11"/>
          <w:rFonts w:ascii="Times" w:hAnsi="Times" w:cs="Times New Roman"/>
          <w:color w:val="auto"/>
          <w:spacing w:val="6"/>
          <w:sz w:val="28"/>
        </w:rPr>
        <w:t>No exercício de</w:t>
      </w:r>
      <w:r w:rsidR="008F3849">
        <w:rPr>
          <w:rStyle w:val="style11"/>
          <w:rFonts w:ascii="Times" w:hAnsi="Times" w:cs="Times New Roman"/>
          <w:color w:val="auto"/>
          <w:spacing w:val="6"/>
          <w:sz w:val="28"/>
        </w:rPr>
        <w:t xml:space="preserve"> 2016, </w:t>
      </w:r>
      <w:r>
        <w:rPr>
          <w:rStyle w:val="style11"/>
          <w:rFonts w:ascii="Times" w:hAnsi="Times" w:cs="Times New Roman"/>
          <w:color w:val="auto"/>
          <w:spacing w:val="6"/>
          <w:sz w:val="28"/>
        </w:rPr>
        <w:t xml:space="preserve">tivemos a honra de ser indicados para apresentar relatório de avaliação das </w:t>
      </w:r>
      <w:r w:rsidRPr="0038182D">
        <w:rPr>
          <w:rStyle w:val="style11"/>
          <w:rFonts w:ascii="Times" w:hAnsi="Times" w:cs="Times New Roman"/>
          <w:i/>
          <w:color w:val="auto"/>
          <w:spacing w:val="6"/>
          <w:sz w:val="28"/>
        </w:rPr>
        <w:t>Políticas Nacionais e Atividades de Cooperação Internacional para cumprimento dos Objetivos de Desenvolvimento Sustentável, sobretudo para assegurar Alimentação Sustentável para todos, com Segurança Alimentar e melhoria da Nutrição</w:t>
      </w:r>
      <w:r>
        <w:rPr>
          <w:rStyle w:val="style11"/>
          <w:rFonts w:ascii="Times" w:hAnsi="Times" w:cs="Times New Roman"/>
          <w:color w:val="auto"/>
          <w:spacing w:val="6"/>
          <w:sz w:val="28"/>
        </w:rPr>
        <w:t xml:space="preserve">. </w:t>
      </w:r>
      <w:r w:rsidR="00892AD6">
        <w:rPr>
          <w:rStyle w:val="style11"/>
          <w:rFonts w:ascii="Times" w:hAnsi="Times" w:cs="Times New Roman"/>
          <w:color w:val="auto"/>
          <w:spacing w:val="6"/>
          <w:sz w:val="28"/>
        </w:rPr>
        <w:t>A proposta</w:t>
      </w:r>
      <w:r w:rsidR="00EB54CE">
        <w:rPr>
          <w:rStyle w:val="style11"/>
          <w:rFonts w:ascii="Times" w:hAnsi="Times" w:cs="Times New Roman"/>
          <w:color w:val="auto"/>
          <w:spacing w:val="6"/>
          <w:sz w:val="28"/>
        </w:rPr>
        <w:t xml:space="preserve"> do presente trabalho</w:t>
      </w:r>
      <w:r>
        <w:rPr>
          <w:rStyle w:val="style11"/>
          <w:rFonts w:ascii="Times" w:hAnsi="Times" w:cs="Times New Roman"/>
          <w:color w:val="auto"/>
          <w:spacing w:val="6"/>
          <w:sz w:val="28"/>
        </w:rPr>
        <w:t xml:space="preserve">, portanto, é estimular debate e reflexões sobre </w:t>
      </w:r>
      <w:r w:rsidR="00AA08D1">
        <w:rPr>
          <w:rStyle w:val="style11"/>
          <w:rFonts w:ascii="Times" w:hAnsi="Times" w:cs="Times New Roman"/>
          <w:color w:val="auto"/>
          <w:spacing w:val="6"/>
          <w:sz w:val="28"/>
        </w:rPr>
        <w:t xml:space="preserve">as medidas necessárias à </w:t>
      </w:r>
      <w:r>
        <w:rPr>
          <w:rStyle w:val="style11"/>
          <w:rFonts w:ascii="Times" w:hAnsi="Times" w:cs="Times New Roman"/>
          <w:color w:val="auto"/>
          <w:spacing w:val="6"/>
          <w:sz w:val="28"/>
        </w:rPr>
        <w:t xml:space="preserve">promoção da segurança alimentar e nutricional, </w:t>
      </w:r>
      <w:r w:rsidR="00AA08D1">
        <w:rPr>
          <w:rStyle w:val="style11"/>
          <w:rFonts w:ascii="Times" w:hAnsi="Times" w:cs="Times New Roman"/>
          <w:color w:val="auto"/>
          <w:spacing w:val="6"/>
          <w:sz w:val="28"/>
        </w:rPr>
        <w:t xml:space="preserve">haja vista os desafios constatados na dinâmica da sociedade contemporânea.  </w:t>
      </w:r>
    </w:p>
    <w:p w:rsidR="00105643" w:rsidRPr="001D56F9" w:rsidRDefault="00105643" w:rsidP="000D1BF0">
      <w:pPr>
        <w:spacing w:before="240" w:after="120" w:line="360" w:lineRule="auto"/>
        <w:ind w:firstLine="1440"/>
        <w:jc w:val="both"/>
        <w:rPr>
          <w:rStyle w:val="style11"/>
          <w:rFonts w:ascii="Times" w:hAnsi="Times" w:cs="Times New Roman"/>
          <w:color w:val="auto"/>
          <w:spacing w:val="6"/>
          <w:sz w:val="28"/>
        </w:rPr>
      </w:pPr>
    </w:p>
    <w:p w:rsidR="005769A5" w:rsidRDefault="005769A5" w:rsidP="005769A5">
      <w:pPr>
        <w:jc w:val="center"/>
        <w:rPr>
          <w:rStyle w:val="style11"/>
          <w:rFonts w:ascii="Times" w:hAnsi="Times" w:cs="Times New Roman"/>
          <w:color w:val="000000"/>
          <w:spacing w:val="6"/>
          <w:sz w:val="28"/>
        </w:rPr>
      </w:pPr>
      <w:r>
        <w:rPr>
          <w:rStyle w:val="style11"/>
          <w:rFonts w:ascii="Times" w:hAnsi="Times" w:cs="Times New Roman"/>
          <w:color w:val="000000"/>
          <w:spacing w:val="6"/>
          <w:sz w:val="28"/>
        </w:rPr>
        <w:t xml:space="preserve">Senador </w:t>
      </w:r>
      <w:r w:rsidR="00AA08D1">
        <w:rPr>
          <w:rStyle w:val="style11"/>
          <w:rFonts w:ascii="Times" w:hAnsi="Times" w:cs="Times New Roman"/>
          <w:color w:val="000000"/>
          <w:spacing w:val="6"/>
          <w:sz w:val="28"/>
        </w:rPr>
        <w:t>CIDINHO SANTOS</w:t>
      </w:r>
    </w:p>
    <w:p w:rsidR="005769A5" w:rsidRPr="000D1BF0" w:rsidRDefault="005769A5" w:rsidP="005769A5">
      <w:pPr>
        <w:jc w:val="center"/>
        <w:rPr>
          <w:rStyle w:val="style11"/>
          <w:rFonts w:ascii="Times" w:hAnsi="Times" w:cs="Times New Roman"/>
          <w:color w:val="000000"/>
          <w:spacing w:val="6"/>
          <w:sz w:val="28"/>
        </w:rPr>
      </w:pPr>
      <w:r>
        <w:rPr>
          <w:rStyle w:val="style11"/>
          <w:rFonts w:ascii="Times" w:hAnsi="Times" w:cs="Times New Roman"/>
          <w:color w:val="000000"/>
          <w:spacing w:val="6"/>
          <w:sz w:val="28"/>
        </w:rPr>
        <w:t>Relator</w:t>
      </w:r>
    </w:p>
    <w:p w:rsidR="000D1BF0" w:rsidRDefault="000D1BF0"/>
    <w:p w:rsidR="000D1BF0" w:rsidRDefault="000D1BF0" w:rsidP="000D1BF0">
      <w:r>
        <w:br w:type="page"/>
      </w:r>
    </w:p>
    <w:sdt>
      <w:sdtPr>
        <w:rPr>
          <w:rFonts w:ascii="Times New Roman" w:hAnsi="Times New Roman"/>
          <w:b w:val="0"/>
          <w:bCs w:val="0"/>
          <w:color w:val="auto"/>
          <w:sz w:val="24"/>
          <w:szCs w:val="24"/>
          <w:lang w:eastAsia="pt-BR"/>
        </w:rPr>
        <w:id w:val="-1956473706"/>
        <w:docPartObj>
          <w:docPartGallery w:val="Table of Contents"/>
          <w:docPartUnique/>
        </w:docPartObj>
      </w:sdtPr>
      <w:sdtEndPr/>
      <w:sdtContent>
        <w:p w:rsidR="00484BB9" w:rsidRPr="002D6FAE" w:rsidRDefault="00484BB9" w:rsidP="001C6BB6">
          <w:pPr>
            <w:pStyle w:val="CabealhodoSumrio"/>
            <w:spacing w:after="480"/>
            <w:jc w:val="center"/>
            <w:rPr>
              <w:color w:val="auto"/>
            </w:rPr>
          </w:pPr>
          <w:r w:rsidRPr="001C6BB6">
            <w:rPr>
              <w:rFonts w:ascii="Times New Roman" w:hAnsi="Times New Roman"/>
              <w:caps/>
              <w:color w:val="auto"/>
            </w:rPr>
            <w:t>Sumário</w:t>
          </w:r>
        </w:p>
        <w:p w:rsidR="00641F07" w:rsidRDefault="00BE76E9" w:rsidP="00641F07">
          <w:pPr>
            <w:pStyle w:val="Sumrio1"/>
            <w:jc w:val="both"/>
            <w:rPr>
              <w:rFonts w:asciiTheme="minorHAnsi" w:eastAsiaTheme="minorEastAsia" w:hAnsiTheme="minorHAnsi" w:cstheme="minorBidi"/>
              <w:b w:val="0"/>
              <w:smallCaps w:val="0"/>
              <w:sz w:val="22"/>
              <w:szCs w:val="22"/>
            </w:rPr>
          </w:pPr>
          <w:r>
            <w:fldChar w:fldCharType="begin"/>
          </w:r>
          <w:r w:rsidR="00484BB9">
            <w:instrText xml:space="preserve"> TOC \o "1-3" \h \z \u </w:instrText>
          </w:r>
          <w:r>
            <w:fldChar w:fldCharType="separate"/>
          </w:r>
          <w:hyperlink w:anchor="_Toc469412748" w:history="1">
            <w:r w:rsidR="00641F07" w:rsidRPr="00890C8E">
              <w:rPr>
                <w:rStyle w:val="Hyperlink"/>
                <w:caps/>
              </w:rPr>
              <w:t>1.</w:t>
            </w:r>
            <w:r w:rsidR="00641F07">
              <w:rPr>
                <w:rFonts w:asciiTheme="minorHAnsi" w:eastAsiaTheme="minorEastAsia" w:hAnsiTheme="minorHAnsi" w:cstheme="minorBidi"/>
                <w:b w:val="0"/>
                <w:smallCaps w:val="0"/>
                <w:sz w:val="22"/>
                <w:szCs w:val="22"/>
              </w:rPr>
              <w:tab/>
            </w:r>
            <w:r w:rsidR="00641F07" w:rsidRPr="00890C8E">
              <w:rPr>
                <w:rStyle w:val="Hyperlink"/>
                <w:caps/>
              </w:rPr>
              <w:t>Apresentação</w:t>
            </w:r>
            <w:r w:rsidR="00641F07">
              <w:rPr>
                <w:webHidden/>
              </w:rPr>
              <w:tab/>
            </w:r>
            <w:r w:rsidR="00641F07">
              <w:rPr>
                <w:webHidden/>
              </w:rPr>
              <w:fldChar w:fldCharType="begin"/>
            </w:r>
            <w:r w:rsidR="00641F07">
              <w:rPr>
                <w:webHidden/>
              </w:rPr>
              <w:instrText xml:space="preserve"> PAGEREF _Toc469412748 \h </w:instrText>
            </w:r>
            <w:r w:rsidR="00641F07">
              <w:rPr>
                <w:webHidden/>
              </w:rPr>
            </w:r>
            <w:r w:rsidR="00641F07">
              <w:rPr>
                <w:webHidden/>
              </w:rPr>
              <w:fldChar w:fldCharType="separate"/>
            </w:r>
            <w:r w:rsidR="00641F07">
              <w:rPr>
                <w:webHidden/>
              </w:rPr>
              <w:t>3</w:t>
            </w:r>
            <w:r w:rsidR="00641F07">
              <w:rPr>
                <w:webHidden/>
              </w:rPr>
              <w:fldChar w:fldCharType="end"/>
            </w:r>
          </w:hyperlink>
        </w:p>
        <w:p w:rsidR="00641F07" w:rsidRDefault="009A5047" w:rsidP="00641F07">
          <w:pPr>
            <w:pStyle w:val="Sumrio1"/>
            <w:jc w:val="both"/>
            <w:rPr>
              <w:rFonts w:asciiTheme="minorHAnsi" w:eastAsiaTheme="minorEastAsia" w:hAnsiTheme="minorHAnsi" w:cstheme="minorBidi"/>
              <w:b w:val="0"/>
              <w:smallCaps w:val="0"/>
              <w:sz w:val="22"/>
              <w:szCs w:val="22"/>
            </w:rPr>
          </w:pPr>
          <w:hyperlink w:anchor="_Toc469412749" w:history="1">
            <w:r w:rsidR="00641F07" w:rsidRPr="00890C8E">
              <w:rPr>
                <w:rStyle w:val="Hyperlink"/>
                <w:caps/>
              </w:rPr>
              <w:t>2.</w:t>
            </w:r>
            <w:r w:rsidR="00641F07">
              <w:rPr>
                <w:rFonts w:asciiTheme="minorHAnsi" w:eastAsiaTheme="minorEastAsia" w:hAnsiTheme="minorHAnsi" w:cstheme="minorBidi"/>
                <w:b w:val="0"/>
                <w:smallCaps w:val="0"/>
                <w:sz w:val="22"/>
                <w:szCs w:val="22"/>
              </w:rPr>
              <w:tab/>
            </w:r>
            <w:r w:rsidR="00641F07" w:rsidRPr="00890C8E">
              <w:rPr>
                <w:rStyle w:val="Hyperlink"/>
                <w:caps/>
              </w:rPr>
              <w:t>Metodologia</w:t>
            </w:r>
            <w:r w:rsidR="00641F07">
              <w:rPr>
                <w:webHidden/>
              </w:rPr>
              <w:tab/>
            </w:r>
            <w:r w:rsidR="00641F07">
              <w:rPr>
                <w:webHidden/>
              </w:rPr>
              <w:fldChar w:fldCharType="begin"/>
            </w:r>
            <w:r w:rsidR="00641F07">
              <w:rPr>
                <w:webHidden/>
              </w:rPr>
              <w:instrText xml:space="preserve"> PAGEREF _Toc469412749 \h </w:instrText>
            </w:r>
            <w:r w:rsidR="00641F07">
              <w:rPr>
                <w:webHidden/>
              </w:rPr>
            </w:r>
            <w:r w:rsidR="00641F07">
              <w:rPr>
                <w:webHidden/>
              </w:rPr>
              <w:fldChar w:fldCharType="separate"/>
            </w:r>
            <w:r w:rsidR="00641F07">
              <w:rPr>
                <w:webHidden/>
              </w:rPr>
              <w:t>7</w:t>
            </w:r>
            <w:r w:rsidR="00641F07">
              <w:rPr>
                <w:webHidden/>
              </w:rPr>
              <w:fldChar w:fldCharType="end"/>
            </w:r>
          </w:hyperlink>
        </w:p>
        <w:p w:rsidR="00641F07" w:rsidRDefault="00641F07" w:rsidP="00641F07">
          <w:pPr>
            <w:pStyle w:val="Sumrio1"/>
            <w:jc w:val="both"/>
            <w:rPr>
              <w:rFonts w:asciiTheme="minorHAnsi" w:eastAsiaTheme="minorEastAsia" w:hAnsiTheme="minorHAnsi" w:cstheme="minorBidi"/>
              <w:b w:val="0"/>
              <w:smallCaps w:val="0"/>
              <w:sz w:val="22"/>
              <w:szCs w:val="22"/>
            </w:rPr>
          </w:pPr>
          <w:r w:rsidRPr="00641F07">
            <w:rPr>
              <w:rStyle w:val="Hyperlink"/>
              <w:color w:val="auto"/>
              <w:u w:val="none"/>
            </w:rPr>
            <w:t xml:space="preserve">3. </w:t>
          </w:r>
          <w:r>
            <w:rPr>
              <w:rStyle w:val="Hyperlink"/>
              <w:color w:val="auto"/>
              <w:u w:val="none"/>
            </w:rPr>
            <w:tab/>
          </w:r>
          <w:hyperlink w:anchor="_Toc469412754" w:history="1">
            <w:r w:rsidRPr="00890C8E">
              <w:rPr>
                <w:rStyle w:val="Hyperlink"/>
                <w:caps/>
              </w:rPr>
              <w:t>Análise histórica recente</w:t>
            </w:r>
            <w:r>
              <w:rPr>
                <w:webHidden/>
              </w:rPr>
              <w:tab/>
            </w:r>
            <w:r>
              <w:rPr>
                <w:webHidden/>
              </w:rPr>
              <w:fldChar w:fldCharType="begin"/>
            </w:r>
            <w:r>
              <w:rPr>
                <w:webHidden/>
              </w:rPr>
              <w:instrText xml:space="preserve"> PAGEREF _Toc469412754 \h </w:instrText>
            </w:r>
            <w:r>
              <w:rPr>
                <w:webHidden/>
              </w:rPr>
            </w:r>
            <w:r>
              <w:rPr>
                <w:webHidden/>
              </w:rPr>
              <w:fldChar w:fldCharType="separate"/>
            </w:r>
            <w:r>
              <w:rPr>
                <w:webHidden/>
              </w:rPr>
              <w:t>9</w:t>
            </w:r>
            <w:r>
              <w:rPr>
                <w:webHidden/>
              </w:rPr>
              <w:fldChar w:fldCharType="end"/>
            </w:r>
          </w:hyperlink>
        </w:p>
        <w:p w:rsidR="00641F07" w:rsidRDefault="009A5047" w:rsidP="00641F07">
          <w:pPr>
            <w:pStyle w:val="Sumrio2"/>
            <w:tabs>
              <w:tab w:val="left" w:pos="880"/>
              <w:tab w:val="right" w:leader="dot" w:pos="8494"/>
            </w:tabs>
            <w:jc w:val="both"/>
            <w:rPr>
              <w:rFonts w:asciiTheme="minorHAnsi" w:eastAsiaTheme="minorEastAsia" w:hAnsiTheme="minorHAnsi" w:cstheme="minorBidi"/>
              <w:noProof/>
              <w:sz w:val="22"/>
              <w:szCs w:val="22"/>
            </w:rPr>
          </w:pPr>
          <w:hyperlink w:anchor="_Toc469412756" w:history="1">
            <w:r w:rsidR="00641F07" w:rsidRPr="00890C8E">
              <w:rPr>
                <w:rStyle w:val="Hyperlink"/>
                <w:b/>
                <w:noProof/>
              </w:rPr>
              <w:t>3.1</w:t>
            </w:r>
            <w:r w:rsidR="00641F07">
              <w:rPr>
                <w:rFonts w:asciiTheme="minorHAnsi" w:eastAsiaTheme="minorEastAsia" w:hAnsiTheme="minorHAnsi" w:cstheme="minorBidi"/>
                <w:noProof/>
                <w:sz w:val="22"/>
                <w:szCs w:val="22"/>
              </w:rPr>
              <w:tab/>
            </w:r>
            <w:r w:rsidR="00641F07" w:rsidRPr="00890C8E">
              <w:rPr>
                <w:rStyle w:val="Hyperlink"/>
                <w:b/>
                <w:noProof/>
              </w:rPr>
              <w:t xml:space="preserve"> A redemocratização da década de 1980 e as consequências nas atuais políticas de Segurança Alimentar e Nutricional</w:t>
            </w:r>
            <w:r w:rsidR="00641F07">
              <w:rPr>
                <w:noProof/>
                <w:webHidden/>
              </w:rPr>
              <w:tab/>
            </w:r>
            <w:r w:rsidR="00641F07">
              <w:rPr>
                <w:noProof/>
                <w:webHidden/>
              </w:rPr>
              <w:fldChar w:fldCharType="begin"/>
            </w:r>
            <w:r w:rsidR="00641F07">
              <w:rPr>
                <w:noProof/>
                <w:webHidden/>
              </w:rPr>
              <w:instrText xml:space="preserve"> PAGEREF _Toc469412756 \h </w:instrText>
            </w:r>
            <w:r w:rsidR="00641F07">
              <w:rPr>
                <w:noProof/>
                <w:webHidden/>
              </w:rPr>
            </w:r>
            <w:r w:rsidR="00641F07">
              <w:rPr>
                <w:noProof/>
                <w:webHidden/>
              </w:rPr>
              <w:fldChar w:fldCharType="separate"/>
            </w:r>
            <w:r w:rsidR="00641F07">
              <w:rPr>
                <w:noProof/>
                <w:webHidden/>
              </w:rPr>
              <w:t>9</w:t>
            </w:r>
            <w:r w:rsidR="00641F07">
              <w:rPr>
                <w:noProof/>
                <w:webHidden/>
              </w:rPr>
              <w:fldChar w:fldCharType="end"/>
            </w:r>
          </w:hyperlink>
        </w:p>
        <w:p w:rsidR="00641F07" w:rsidRDefault="00641F07" w:rsidP="00641F07">
          <w:pPr>
            <w:pStyle w:val="Sumrio2"/>
            <w:tabs>
              <w:tab w:val="right" w:leader="dot" w:pos="8494"/>
            </w:tabs>
            <w:jc w:val="both"/>
            <w:rPr>
              <w:rFonts w:asciiTheme="minorHAnsi" w:eastAsiaTheme="minorEastAsia" w:hAnsiTheme="minorHAnsi" w:cstheme="minorBidi"/>
              <w:noProof/>
              <w:sz w:val="22"/>
              <w:szCs w:val="22"/>
            </w:rPr>
          </w:pPr>
          <w:r>
            <w:rPr>
              <w:rStyle w:val="Hyperlink"/>
              <w:noProof/>
            </w:rPr>
            <w:tab/>
          </w:r>
          <w:hyperlink w:anchor="_Toc469412757" w:history="1">
            <w:r w:rsidRPr="00890C8E">
              <w:rPr>
                <w:rStyle w:val="Hyperlink"/>
                <w:b/>
                <w:noProof/>
              </w:rPr>
              <w:t>3.2 A estabilização macroeconômica e suas consequências para as políticas de SAN</w:t>
            </w:r>
            <w:r>
              <w:rPr>
                <w:noProof/>
                <w:webHidden/>
              </w:rPr>
              <w:tab/>
            </w:r>
            <w:r>
              <w:rPr>
                <w:noProof/>
                <w:webHidden/>
              </w:rPr>
              <w:fldChar w:fldCharType="begin"/>
            </w:r>
            <w:r>
              <w:rPr>
                <w:noProof/>
                <w:webHidden/>
              </w:rPr>
              <w:instrText xml:space="preserve"> PAGEREF _Toc469412757 \h </w:instrText>
            </w:r>
            <w:r>
              <w:rPr>
                <w:noProof/>
                <w:webHidden/>
              </w:rPr>
            </w:r>
            <w:r>
              <w:rPr>
                <w:noProof/>
                <w:webHidden/>
              </w:rPr>
              <w:fldChar w:fldCharType="separate"/>
            </w:r>
            <w:r>
              <w:rPr>
                <w:noProof/>
                <w:webHidden/>
              </w:rPr>
              <w:t>15</w:t>
            </w:r>
            <w:r>
              <w:rPr>
                <w:noProof/>
                <w:webHidden/>
              </w:rPr>
              <w:fldChar w:fldCharType="end"/>
            </w:r>
          </w:hyperlink>
        </w:p>
        <w:p w:rsidR="00641F07" w:rsidRDefault="009A5047" w:rsidP="00641F07">
          <w:pPr>
            <w:pStyle w:val="Sumrio1"/>
            <w:jc w:val="both"/>
            <w:rPr>
              <w:rFonts w:asciiTheme="minorHAnsi" w:eastAsiaTheme="minorEastAsia" w:hAnsiTheme="minorHAnsi" w:cstheme="minorBidi"/>
              <w:b w:val="0"/>
              <w:smallCaps w:val="0"/>
              <w:sz w:val="22"/>
              <w:szCs w:val="22"/>
            </w:rPr>
          </w:pPr>
          <w:hyperlink w:anchor="_Toc469412758" w:history="1">
            <w:r w:rsidR="00641F07" w:rsidRPr="00890C8E">
              <w:rPr>
                <w:rStyle w:val="Hyperlink"/>
              </w:rPr>
              <w:t xml:space="preserve">4. </w:t>
            </w:r>
            <w:r w:rsidR="00641F07">
              <w:rPr>
                <w:rStyle w:val="Hyperlink"/>
              </w:rPr>
              <w:tab/>
            </w:r>
            <w:r w:rsidR="00641F07" w:rsidRPr="00890C8E">
              <w:rPr>
                <w:rStyle w:val="Hyperlink"/>
                <w:caps/>
              </w:rPr>
              <w:t>Marcos institucionais e políticas de SAN no Brasil</w:t>
            </w:r>
            <w:r w:rsidR="00641F07">
              <w:rPr>
                <w:webHidden/>
              </w:rPr>
              <w:tab/>
            </w:r>
            <w:r w:rsidR="00641F07">
              <w:rPr>
                <w:webHidden/>
              </w:rPr>
              <w:fldChar w:fldCharType="begin"/>
            </w:r>
            <w:r w:rsidR="00641F07">
              <w:rPr>
                <w:webHidden/>
              </w:rPr>
              <w:instrText xml:space="preserve"> PAGEREF _Toc469412758 \h </w:instrText>
            </w:r>
            <w:r w:rsidR="00641F07">
              <w:rPr>
                <w:webHidden/>
              </w:rPr>
            </w:r>
            <w:r w:rsidR="00641F07">
              <w:rPr>
                <w:webHidden/>
              </w:rPr>
              <w:fldChar w:fldCharType="separate"/>
            </w:r>
            <w:r w:rsidR="00641F07">
              <w:rPr>
                <w:webHidden/>
              </w:rPr>
              <w:t>21</w:t>
            </w:r>
            <w:r w:rsidR="00641F07">
              <w:rPr>
                <w:webHidden/>
              </w:rPr>
              <w:fldChar w:fldCharType="end"/>
            </w:r>
          </w:hyperlink>
        </w:p>
        <w:p w:rsidR="00641F07" w:rsidRDefault="009A5047" w:rsidP="00641F07">
          <w:pPr>
            <w:pStyle w:val="Sumrio2"/>
            <w:tabs>
              <w:tab w:val="right" w:leader="dot" w:pos="8494"/>
            </w:tabs>
            <w:jc w:val="both"/>
            <w:rPr>
              <w:rFonts w:asciiTheme="minorHAnsi" w:eastAsiaTheme="minorEastAsia" w:hAnsiTheme="minorHAnsi" w:cstheme="minorBidi"/>
              <w:noProof/>
              <w:sz w:val="22"/>
              <w:szCs w:val="22"/>
            </w:rPr>
          </w:pPr>
          <w:hyperlink w:anchor="_Toc469412759" w:history="1">
            <w:r w:rsidR="00641F07" w:rsidRPr="00890C8E">
              <w:rPr>
                <w:rStyle w:val="Hyperlink"/>
                <w:b/>
                <w:noProof/>
              </w:rPr>
              <w:t>4.1. O Cadastro Único para Programas Sociais do Governo Federal e os primeiros programas de transferên</w:t>
            </w:r>
            <w:r w:rsidR="00416281">
              <w:rPr>
                <w:rStyle w:val="Hyperlink"/>
                <w:b/>
                <w:noProof/>
              </w:rPr>
              <w:t>cia de renda modernos do Brasil</w:t>
            </w:r>
            <w:r w:rsidR="00641F07">
              <w:rPr>
                <w:noProof/>
                <w:webHidden/>
              </w:rPr>
              <w:tab/>
            </w:r>
            <w:r w:rsidR="00641F07">
              <w:rPr>
                <w:noProof/>
                <w:webHidden/>
              </w:rPr>
              <w:fldChar w:fldCharType="begin"/>
            </w:r>
            <w:r w:rsidR="00641F07">
              <w:rPr>
                <w:noProof/>
                <w:webHidden/>
              </w:rPr>
              <w:instrText xml:space="preserve"> PAGEREF _Toc469412759 \h </w:instrText>
            </w:r>
            <w:r w:rsidR="00641F07">
              <w:rPr>
                <w:noProof/>
                <w:webHidden/>
              </w:rPr>
            </w:r>
            <w:r w:rsidR="00641F07">
              <w:rPr>
                <w:noProof/>
                <w:webHidden/>
              </w:rPr>
              <w:fldChar w:fldCharType="separate"/>
            </w:r>
            <w:r w:rsidR="00641F07">
              <w:rPr>
                <w:noProof/>
                <w:webHidden/>
              </w:rPr>
              <w:t>21</w:t>
            </w:r>
            <w:r w:rsidR="00641F07">
              <w:rPr>
                <w:noProof/>
                <w:webHidden/>
              </w:rPr>
              <w:fldChar w:fldCharType="end"/>
            </w:r>
          </w:hyperlink>
        </w:p>
        <w:p w:rsidR="00641F07" w:rsidRDefault="009A5047" w:rsidP="00641F07">
          <w:pPr>
            <w:pStyle w:val="Sumrio2"/>
            <w:tabs>
              <w:tab w:val="left" w:pos="880"/>
              <w:tab w:val="right" w:leader="dot" w:pos="8494"/>
            </w:tabs>
            <w:jc w:val="both"/>
            <w:rPr>
              <w:rFonts w:asciiTheme="minorHAnsi" w:eastAsiaTheme="minorEastAsia" w:hAnsiTheme="minorHAnsi" w:cstheme="minorBidi"/>
              <w:noProof/>
              <w:sz w:val="22"/>
              <w:szCs w:val="22"/>
            </w:rPr>
          </w:pPr>
          <w:hyperlink w:anchor="_Toc469412760" w:history="1">
            <w:r w:rsidR="00641F07" w:rsidRPr="00890C8E">
              <w:rPr>
                <w:rStyle w:val="Hyperlink"/>
                <w:b/>
                <w:noProof/>
              </w:rPr>
              <w:t>4.2.</w:t>
            </w:r>
            <w:r w:rsidR="00641F07">
              <w:rPr>
                <w:rFonts w:asciiTheme="minorHAnsi" w:eastAsiaTheme="minorEastAsia" w:hAnsiTheme="minorHAnsi" w:cstheme="minorBidi"/>
                <w:noProof/>
                <w:sz w:val="22"/>
                <w:szCs w:val="22"/>
              </w:rPr>
              <w:tab/>
            </w:r>
            <w:r w:rsidR="00641F07" w:rsidRPr="00890C8E">
              <w:rPr>
                <w:rStyle w:val="Hyperlink"/>
                <w:b/>
                <w:noProof/>
              </w:rPr>
              <w:t>A unificação das transferências de renda no Bolsa Família e suas consequências na SAN</w:t>
            </w:r>
            <w:r w:rsidR="00641F07">
              <w:rPr>
                <w:noProof/>
                <w:webHidden/>
              </w:rPr>
              <w:tab/>
            </w:r>
            <w:r w:rsidR="00641F07">
              <w:rPr>
                <w:noProof/>
                <w:webHidden/>
              </w:rPr>
              <w:fldChar w:fldCharType="begin"/>
            </w:r>
            <w:r w:rsidR="00641F07">
              <w:rPr>
                <w:noProof/>
                <w:webHidden/>
              </w:rPr>
              <w:instrText xml:space="preserve"> PAGEREF _Toc469412760 \h </w:instrText>
            </w:r>
            <w:r w:rsidR="00641F07">
              <w:rPr>
                <w:noProof/>
                <w:webHidden/>
              </w:rPr>
            </w:r>
            <w:r w:rsidR="00641F07">
              <w:rPr>
                <w:noProof/>
                <w:webHidden/>
              </w:rPr>
              <w:fldChar w:fldCharType="separate"/>
            </w:r>
            <w:r w:rsidR="00641F07">
              <w:rPr>
                <w:noProof/>
                <w:webHidden/>
              </w:rPr>
              <w:t>23</w:t>
            </w:r>
            <w:r w:rsidR="00641F07">
              <w:rPr>
                <w:noProof/>
                <w:webHidden/>
              </w:rPr>
              <w:fldChar w:fldCharType="end"/>
            </w:r>
          </w:hyperlink>
        </w:p>
        <w:p w:rsidR="00641F07" w:rsidRDefault="009A5047" w:rsidP="00641F07">
          <w:pPr>
            <w:pStyle w:val="Sumrio2"/>
            <w:tabs>
              <w:tab w:val="right" w:leader="dot" w:pos="8494"/>
            </w:tabs>
            <w:jc w:val="both"/>
            <w:rPr>
              <w:rFonts w:asciiTheme="minorHAnsi" w:eastAsiaTheme="minorEastAsia" w:hAnsiTheme="minorHAnsi" w:cstheme="minorBidi"/>
              <w:noProof/>
              <w:sz w:val="22"/>
              <w:szCs w:val="22"/>
            </w:rPr>
          </w:pPr>
          <w:hyperlink w:anchor="_Toc469412761" w:history="1">
            <w:r w:rsidR="00641F07" w:rsidRPr="00890C8E">
              <w:rPr>
                <w:rStyle w:val="Hyperlink"/>
                <w:b/>
                <w:noProof/>
              </w:rPr>
              <w:t>4.3. A restauração do Consea e os avanços na legislação de SAN</w:t>
            </w:r>
            <w:r w:rsidR="00641F07">
              <w:rPr>
                <w:noProof/>
                <w:webHidden/>
              </w:rPr>
              <w:tab/>
            </w:r>
            <w:r w:rsidR="00641F07">
              <w:rPr>
                <w:noProof/>
                <w:webHidden/>
              </w:rPr>
              <w:fldChar w:fldCharType="begin"/>
            </w:r>
            <w:r w:rsidR="00641F07">
              <w:rPr>
                <w:noProof/>
                <w:webHidden/>
              </w:rPr>
              <w:instrText xml:space="preserve"> PAGEREF _Toc469412761 \h </w:instrText>
            </w:r>
            <w:r w:rsidR="00641F07">
              <w:rPr>
                <w:noProof/>
                <w:webHidden/>
              </w:rPr>
            </w:r>
            <w:r w:rsidR="00641F07">
              <w:rPr>
                <w:noProof/>
                <w:webHidden/>
              </w:rPr>
              <w:fldChar w:fldCharType="separate"/>
            </w:r>
            <w:r w:rsidR="00641F07">
              <w:rPr>
                <w:noProof/>
                <w:webHidden/>
              </w:rPr>
              <w:t>29</w:t>
            </w:r>
            <w:r w:rsidR="00641F07">
              <w:rPr>
                <w:noProof/>
                <w:webHidden/>
              </w:rPr>
              <w:fldChar w:fldCharType="end"/>
            </w:r>
          </w:hyperlink>
        </w:p>
        <w:p w:rsidR="00641F07" w:rsidRDefault="009A5047" w:rsidP="00641F07">
          <w:pPr>
            <w:pStyle w:val="Sumrio2"/>
            <w:tabs>
              <w:tab w:val="right" w:leader="dot" w:pos="8494"/>
            </w:tabs>
            <w:jc w:val="both"/>
            <w:rPr>
              <w:rFonts w:asciiTheme="minorHAnsi" w:eastAsiaTheme="minorEastAsia" w:hAnsiTheme="minorHAnsi" w:cstheme="minorBidi"/>
              <w:noProof/>
              <w:sz w:val="22"/>
              <w:szCs w:val="22"/>
            </w:rPr>
          </w:pPr>
          <w:hyperlink w:anchor="_Toc469412762" w:history="1">
            <w:r w:rsidR="00641F07" w:rsidRPr="00890C8E">
              <w:rPr>
                <w:rStyle w:val="Hyperlink"/>
                <w:b/>
                <w:noProof/>
              </w:rPr>
              <w:t>4.4. O Programa de Aquisição de Alimentos, as políticas de acesso à água e os equipamentos públicos de alimentação e nutrição</w:t>
            </w:r>
            <w:r w:rsidR="00641F07">
              <w:rPr>
                <w:noProof/>
                <w:webHidden/>
              </w:rPr>
              <w:tab/>
            </w:r>
            <w:r w:rsidR="00641F07">
              <w:rPr>
                <w:noProof/>
                <w:webHidden/>
              </w:rPr>
              <w:fldChar w:fldCharType="begin"/>
            </w:r>
            <w:r w:rsidR="00641F07">
              <w:rPr>
                <w:noProof/>
                <w:webHidden/>
              </w:rPr>
              <w:instrText xml:space="preserve"> PAGEREF _Toc469412762 \h </w:instrText>
            </w:r>
            <w:r w:rsidR="00641F07">
              <w:rPr>
                <w:noProof/>
                <w:webHidden/>
              </w:rPr>
            </w:r>
            <w:r w:rsidR="00641F07">
              <w:rPr>
                <w:noProof/>
                <w:webHidden/>
              </w:rPr>
              <w:fldChar w:fldCharType="separate"/>
            </w:r>
            <w:r w:rsidR="00641F07">
              <w:rPr>
                <w:noProof/>
                <w:webHidden/>
              </w:rPr>
              <w:t>34</w:t>
            </w:r>
            <w:r w:rsidR="00641F07">
              <w:rPr>
                <w:noProof/>
                <w:webHidden/>
              </w:rPr>
              <w:fldChar w:fldCharType="end"/>
            </w:r>
          </w:hyperlink>
        </w:p>
        <w:p w:rsidR="00641F07" w:rsidRDefault="009A5047" w:rsidP="00641F07">
          <w:pPr>
            <w:pStyle w:val="Sumrio1"/>
            <w:jc w:val="both"/>
            <w:rPr>
              <w:rFonts w:asciiTheme="minorHAnsi" w:eastAsiaTheme="minorEastAsia" w:hAnsiTheme="minorHAnsi" w:cstheme="minorBidi"/>
              <w:b w:val="0"/>
              <w:smallCaps w:val="0"/>
              <w:sz w:val="22"/>
              <w:szCs w:val="22"/>
            </w:rPr>
          </w:pPr>
          <w:hyperlink w:anchor="_Toc469412763" w:history="1">
            <w:r w:rsidR="00641F07" w:rsidRPr="00890C8E">
              <w:rPr>
                <w:rStyle w:val="Hyperlink"/>
              </w:rPr>
              <w:t xml:space="preserve">5. </w:t>
            </w:r>
            <w:r w:rsidR="00641F07" w:rsidRPr="00890C8E">
              <w:rPr>
                <w:rStyle w:val="Hyperlink"/>
                <w:caps/>
              </w:rPr>
              <w:t>Atividades de cooperação internacional de promoção da SAN</w:t>
            </w:r>
            <w:r w:rsidR="00641F07">
              <w:rPr>
                <w:webHidden/>
              </w:rPr>
              <w:tab/>
            </w:r>
            <w:r w:rsidR="00641F07">
              <w:rPr>
                <w:webHidden/>
              </w:rPr>
              <w:fldChar w:fldCharType="begin"/>
            </w:r>
            <w:r w:rsidR="00641F07">
              <w:rPr>
                <w:webHidden/>
              </w:rPr>
              <w:instrText xml:space="preserve"> PAGEREF _Toc469412763 \h </w:instrText>
            </w:r>
            <w:r w:rsidR="00641F07">
              <w:rPr>
                <w:webHidden/>
              </w:rPr>
            </w:r>
            <w:r w:rsidR="00641F07">
              <w:rPr>
                <w:webHidden/>
              </w:rPr>
              <w:fldChar w:fldCharType="separate"/>
            </w:r>
            <w:r w:rsidR="00641F07">
              <w:rPr>
                <w:webHidden/>
              </w:rPr>
              <w:t>41</w:t>
            </w:r>
            <w:r w:rsidR="00641F07">
              <w:rPr>
                <w:webHidden/>
              </w:rPr>
              <w:fldChar w:fldCharType="end"/>
            </w:r>
          </w:hyperlink>
        </w:p>
        <w:p w:rsidR="00641F07" w:rsidRDefault="009A5047" w:rsidP="00641F07">
          <w:pPr>
            <w:pStyle w:val="Sumrio2"/>
            <w:tabs>
              <w:tab w:val="left" w:pos="880"/>
              <w:tab w:val="right" w:leader="dot" w:pos="8494"/>
            </w:tabs>
            <w:jc w:val="both"/>
            <w:rPr>
              <w:rFonts w:asciiTheme="minorHAnsi" w:eastAsiaTheme="minorEastAsia" w:hAnsiTheme="minorHAnsi" w:cstheme="minorBidi"/>
              <w:noProof/>
              <w:sz w:val="22"/>
              <w:szCs w:val="22"/>
            </w:rPr>
          </w:pPr>
          <w:hyperlink w:anchor="_Toc469412764" w:history="1">
            <w:r w:rsidR="00641F07" w:rsidRPr="00890C8E">
              <w:rPr>
                <w:rStyle w:val="Hyperlink"/>
                <w:b/>
                <w:noProof/>
              </w:rPr>
              <w:t>5.1</w:t>
            </w:r>
            <w:r w:rsidR="00641F07">
              <w:rPr>
                <w:rFonts w:asciiTheme="minorHAnsi" w:eastAsiaTheme="minorEastAsia" w:hAnsiTheme="minorHAnsi" w:cstheme="minorBidi"/>
                <w:noProof/>
                <w:sz w:val="22"/>
                <w:szCs w:val="22"/>
              </w:rPr>
              <w:tab/>
            </w:r>
            <w:r w:rsidR="00641F07" w:rsidRPr="00890C8E">
              <w:rPr>
                <w:rStyle w:val="Hyperlink"/>
                <w:b/>
                <w:noProof/>
              </w:rPr>
              <w:t>O contexto de aumento progressivo da população mundial</w:t>
            </w:r>
            <w:r w:rsidR="00641F07">
              <w:rPr>
                <w:noProof/>
                <w:webHidden/>
              </w:rPr>
              <w:tab/>
            </w:r>
            <w:r w:rsidR="00641F07">
              <w:rPr>
                <w:noProof/>
                <w:webHidden/>
              </w:rPr>
              <w:fldChar w:fldCharType="begin"/>
            </w:r>
            <w:r w:rsidR="00641F07">
              <w:rPr>
                <w:noProof/>
                <w:webHidden/>
              </w:rPr>
              <w:instrText xml:space="preserve"> PAGEREF _Toc469412764 \h </w:instrText>
            </w:r>
            <w:r w:rsidR="00641F07">
              <w:rPr>
                <w:noProof/>
                <w:webHidden/>
              </w:rPr>
            </w:r>
            <w:r w:rsidR="00641F07">
              <w:rPr>
                <w:noProof/>
                <w:webHidden/>
              </w:rPr>
              <w:fldChar w:fldCharType="separate"/>
            </w:r>
            <w:r w:rsidR="00641F07">
              <w:rPr>
                <w:noProof/>
                <w:webHidden/>
              </w:rPr>
              <w:t>41</w:t>
            </w:r>
            <w:r w:rsidR="00641F07">
              <w:rPr>
                <w:noProof/>
                <w:webHidden/>
              </w:rPr>
              <w:fldChar w:fldCharType="end"/>
            </w:r>
          </w:hyperlink>
        </w:p>
        <w:p w:rsidR="00641F07" w:rsidRDefault="009A5047" w:rsidP="00641F07">
          <w:pPr>
            <w:pStyle w:val="Sumrio2"/>
            <w:tabs>
              <w:tab w:val="right" w:leader="dot" w:pos="8494"/>
            </w:tabs>
            <w:jc w:val="both"/>
            <w:rPr>
              <w:rFonts w:asciiTheme="minorHAnsi" w:eastAsiaTheme="minorEastAsia" w:hAnsiTheme="minorHAnsi" w:cstheme="minorBidi"/>
              <w:noProof/>
              <w:sz w:val="22"/>
              <w:szCs w:val="22"/>
            </w:rPr>
          </w:pPr>
          <w:hyperlink w:anchor="_Toc469412765" w:history="1">
            <w:r w:rsidR="00641F07" w:rsidRPr="00890C8E">
              <w:rPr>
                <w:rStyle w:val="Hyperlink"/>
                <w:b/>
                <w:noProof/>
              </w:rPr>
              <w:t>5.2</w:t>
            </w:r>
            <w:r w:rsidR="00641F07" w:rsidRPr="00890C8E">
              <w:rPr>
                <w:rStyle w:val="Hyperlink"/>
                <w:noProof/>
              </w:rPr>
              <w:t xml:space="preserve"> </w:t>
            </w:r>
            <w:r w:rsidR="00641F07" w:rsidRPr="00890C8E">
              <w:rPr>
                <w:rStyle w:val="Hyperlink"/>
                <w:b/>
                <w:noProof/>
              </w:rPr>
              <w:t>O exemplo do Programa de Aquisição de Alimentos (PAA) na África como estratégia de cooperação internacional de promoção da SAN</w:t>
            </w:r>
            <w:r w:rsidR="00641F07">
              <w:rPr>
                <w:noProof/>
                <w:webHidden/>
              </w:rPr>
              <w:tab/>
            </w:r>
            <w:r w:rsidR="00641F07">
              <w:rPr>
                <w:noProof/>
                <w:webHidden/>
              </w:rPr>
              <w:fldChar w:fldCharType="begin"/>
            </w:r>
            <w:r w:rsidR="00641F07">
              <w:rPr>
                <w:noProof/>
                <w:webHidden/>
              </w:rPr>
              <w:instrText xml:space="preserve"> PAGEREF _Toc469412765 \h </w:instrText>
            </w:r>
            <w:r w:rsidR="00641F07">
              <w:rPr>
                <w:noProof/>
                <w:webHidden/>
              </w:rPr>
            </w:r>
            <w:r w:rsidR="00641F07">
              <w:rPr>
                <w:noProof/>
                <w:webHidden/>
              </w:rPr>
              <w:fldChar w:fldCharType="separate"/>
            </w:r>
            <w:r w:rsidR="00641F07">
              <w:rPr>
                <w:noProof/>
                <w:webHidden/>
              </w:rPr>
              <w:t>44</w:t>
            </w:r>
            <w:r w:rsidR="00641F07">
              <w:rPr>
                <w:noProof/>
                <w:webHidden/>
              </w:rPr>
              <w:fldChar w:fldCharType="end"/>
            </w:r>
          </w:hyperlink>
        </w:p>
        <w:p w:rsidR="00641F07" w:rsidRDefault="009A5047" w:rsidP="00641F07">
          <w:pPr>
            <w:pStyle w:val="Sumrio1"/>
            <w:jc w:val="both"/>
            <w:rPr>
              <w:rFonts w:asciiTheme="minorHAnsi" w:eastAsiaTheme="minorEastAsia" w:hAnsiTheme="minorHAnsi" w:cstheme="minorBidi"/>
              <w:b w:val="0"/>
              <w:smallCaps w:val="0"/>
              <w:sz w:val="22"/>
              <w:szCs w:val="22"/>
            </w:rPr>
          </w:pPr>
          <w:hyperlink w:anchor="_Toc469412768" w:history="1">
            <w:r w:rsidR="00641F07" w:rsidRPr="00890C8E">
              <w:rPr>
                <w:rStyle w:val="Hyperlink"/>
                <w:caps/>
              </w:rPr>
              <w:t>6.</w:t>
            </w:r>
            <w:r w:rsidR="00641F07">
              <w:rPr>
                <w:rFonts w:asciiTheme="minorHAnsi" w:eastAsiaTheme="minorEastAsia" w:hAnsiTheme="minorHAnsi" w:cstheme="minorBidi"/>
                <w:b w:val="0"/>
                <w:smallCaps w:val="0"/>
                <w:sz w:val="22"/>
                <w:szCs w:val="22"/>
              </w:rPr>
              <w:tab/>
            </w:r>
            <w:r w:rsidR="00641F07" w:rsidRPr="00890C8E">
              <w:rPr>
                <w:rStyle w:val="Hyperlink"/>
                <w:caps/>
              </w:rPr>
              <w:t>Considerações Finais</w:t>
            </w:r>
            <w:r w:rsidR="00641F07">
              <w:rPr>
                <w:webHidden/>
              </w:rPr>
              <w:tab/>
            </w:r>
            <w:r w:rsidR="00641F07">
              <w:rPr>
                <w:webHidden/>
              </w:rPr>
              <w:fldChar w:fldCharType="begin"/>
            </w:r>
            <w:r w:rsidR="00641F07">
              <w:rPr>
                <w:webHidden/>
              </w:rPr>
              <w:instrText xml:space="preserve"> PAGEREF _Toc469412768 \h </w:instrText>
            </w:r>
            <w:r w:rsidR="00641F07">
              <w:rPr>
                <w:webHidden/>
              </w:rPr>
            </w:r>
            <w:r w:rsidR="00641F07">
              <w:rPr>
                <w:webHidden/>
              </w:rPr>
              <w:fldChar w:fldCharType="separate"/>
            </w:r>
            <w:r w:rsidR="00641F07">
              <w:rPr>
                <w:webHidden/>
              </w:rPr>
              <w:t>47</w:t>
            </w:r>
            <w:r w:rsidR="00641F07">
              <w:rPr>
                <w:webHidden/>
              </w:rPr>
              <w:fldChar w:fldCharType="end"/>
            </w:r>
          </w:hyperlink>
        </w:p>
        <w:p w:rsidR="00641F07" w:rsidRDefault="009A5047" w:rsidP="00641F07">
          <w:pPr>
            <w:pStyle w:val="Sumrio1"/>
            <w:jc w:val="both"/>
            <w:rPr>
              <w:rFonts w:asciiTheme="minorHAnsi" w:eastAsiaTheme="minorEastAsia" w:hAnsiTheme="minorHAnsi" w:cstheme="minorBidi"/>
              <w:b w:val="0"/>
              <w:smallCaps w:val="0"/>
              <w:sz w:val="22"/>
              <w:szCs w:val="22"/>
            </w:rPr>
          </w:pPr>
          <w:hyperlink w:anchor="_Toc469412772" w:history="1">
            <w:r w:rsidR="00641F07" w:rsidRPr="00890C8E">
              <w:rPr>
                <w:rStyle w:val="Hyperlink"/>
                <w:caps/>
              </w:rPr>
              <w:t>7.</w:t>
            </w:r>
            <w:r w:rsidR="00641F07">
              <w:rPr>
                <w:rFonts w:asciiTheme="minorHAnsi" w:eastAsiaTheme="minorEastAsia" w:hAnsiTheme="minorHAnsi" w:cstheme="minorBidi"/>
                <w:b w:val="0"/>
                <w:smallCaps w:val="0"/>
                <w:sz w:val="22"/>
                <w:szCs w:val="22"/>
              </w:rPr>
              <w:tab/>
            </w:r>
            <w:r w:rsidR="00641F07" w:rsidRPr="00890C8E">
              <w:rPr>
                <w:rStyle w:val="Hyperlink"/>
                <w:caps/>
              </w:rPr>
              <w:t>Referências bibliográficas</w:t>
            </w:r>
            <w:r w:rsidR="00641F07">
              <w:rPr>
                <w:webHidden/>
              </w:rPr>
              <w:tab/>
            </w:r>
            <w:r w:rsidR="00641F07">
              <w:rPr>
                <w:webHidden/>
              </w:rPr>
              <w:fldChar w:fldCharType="begin"/>
            </w:r>
            <w:r w:rsidR="00641F07">
              <w:rPr>
                <w:webHidden/>
              </w:rPr>
              <w:instrText xml:space="preserve"> PAGEREF _Toc469412772 \h </w:instrText>
            </w:r>
            <w:r w:rsidR="00641F07">
              <w:rPr>
                <w:webHidden/>
              </w:rPr>
            </w:r>
            <w:r w:rsidR="00641F07">
              <w:rPr>
                <w:webHidden/>
              </w:rPr>
              <w:fldChar w:fldCharType="separate"/>
            </w:r>
            <w:r w:rsidR="00641F07">
              <w:rPr>
                <w:webHidden/>
              </w:rPr>
              <w:t>49</w:t>
            </w:r>
            <w:r w:rsidR="00641F07">
              <w:rPr>
                <w:webHidden/>
              </w:rPr>
              <w:fldChar w:fldCharType="end"/>
            </w:r>
          </w:hyperlink>
        </w:p>
        <w:p w:rsidR="00AA08D1" w:rsidRDefault="00BE76E9" w:rsidP="00641F07">
          <w:pPr>
            <w:pStyle w:val="ndicedeilustraes"/>
            <w:tabs>
              <w:tab w:val="right" w:leader="dot" w:pos="8494"/>
            </w:tabs>
            <w:jc w:val="both"/>
          </w:pPr>
          <w:r>
            <w:rPr>
              <w:b/>
              <w:bCs/>
            </w:rPr>
            <w:fldChar w:fldCharType="end"/>
          </w:r>
          <w:r w:rsidR="00AA08D1">
            <w:t xml:space="preserve"> </w:t>
          </w:r>
        </w:p>
        <w:p w:rsidR="00484BB9" w:rsidRDefault="009A5047" w:rsidP="00AA08D1">
          <w:pPr>
            <w:pStyle w:val="ndicedeilustraes"/>
            <w:tabs>
              <w:tab w:val="right" w:leader="dot" w:pos="8494"/>
            </w:tabs>
          </w:pPr>
        </w:p>
      </w:sdtContent>
    </w:sdt>
    <w:p w:rsidR="00850535" w:rsidRDefault="00850535" w:rsidP="00082A14">
      <w:pPr>
        <w:pStyle w:val="Ttulo1"/>
        <w:ind w:left="360" w:firstLine="0"/>
        <w:rPr>
          <w:b/>
        </w:rPr>
        <w:sectPr w:rsidR="00850535" w:rsidSect="002F6930">
          <w:headerReference w:type="default" r:id="rId9"/>
          <w:footerReference w:type="default" r:id="rId10"/>
          <w:headerReference w:type="first" r:id="rId11"/>
          <w:pgSz w:w="11906" w:h="16838"/>
          <w:pgMar w:top="1417" w:right="1701" w:bottom="1417" w:left="1701" w:header="708" w:footer="708" w:gutter="0"/>
          <w:cols w:space="708"/>
          <w:docGrid w:linePitch="360"/>
        </w:sectPr>
      </w:pPr>
    </w:p>
    <w:p w:rsidR="007B7220" w:rsidRPr="000464CA" w:rsidRDefault="00AC254E" w:rsidP="000464CA">
      <w:pPr>
        <w:pStyle w:val="Ttulo1"/>
        <w:numPr>
          <w:ilvl w:val="0"/>
          <w:numId w:val="1"/>
        </w:numPr>
        <w:spacing w:after="480"/>
        <w:ind w:left="357" w:hanging="357"/>
        <w:rPr>
          <w:b/>
          <w:caps/>
        </w:rPr>
      </w:pPr>
      <w:bookmarkStart w:id="1" w:name="_Toc469412748"/>
      <w:r w:rsidRPr="000464CA">
        <w:rPr>
          <w:b/>
          <w:caps/>
        </w:rPr>
        <w:lastRenderedPageBreak/>
        <w:t>Apresentação</w:t>
      </w:r>
      <w:bookmarkEnd w:id="1"/>
    </w:p>
    <w:p w:rsidR="00AA08D1" w:rsidRDefault="00AA08D1" w:rsidP="00AA08D1">
      <w:pPr>
        <w:pStyle w:val="04-PargrafodetextoEstudoNotas-CLG"/>
      </w:pPr>
      <w:r>
        <w:t xml:space="preserve">A Cúpula das Nações Unidas para o Desenvolvimento Sustentável, realizada de </w:t>
      </w:r>
      <w:r w:rsidRPr="0047035D">
        <w:t>25</w:t>
      </w:r>
      <w:r>
        <w:t xml:space="preserve"> a </w:t>
      </w:r>
      <w:r w:rsidRPr="0047035D">
        <w:t>27 de setembro</w:t>
      </w:r>
      <w:r>
        <w:t xml:space="preserve"> de 2015, possibilitou a adoção dos Objetivos de Desenvolvimento Sustentável (ODS). Sucessores dos Objetivos de Desenvolvimento do Milênio (ODM), os ODS devem representar parâmetros para a implementação das políticas nacionais e das atividades de cooperação internacional até 2030.</w:t>
      </w:r>
    </w:p>
    <w:p w:rsidR="00AA08D1" w:rsidRDefault="00AA08D1" w:rsidP="00AA08D1">
      <w:pPr>
        <w:pStyle w:val="04-PargrafodetextoEstudoNotas-CLG"/>
      </w:pPr>
      <w:r>
        <w:t xml:space="preserve">O Brasil teve participação decisiva na implementação dos ODM. O capital político acumulado – ao sediar a primeira </w:t>
      </w:r>
      <w:r w:rsidRPr="00BD7254">
        <w:t>Conferência sobre Meio Ambiente e Desenvolvimento (Rio 92), bem como a Conferência Rio +20, em 2012</w:t>
      </w:r>
      <w:r>
        <w:t xml:space="preserve"> – e a vanguarda na execução de políticas </w:t>
      </w:r>
      <w:r w:rsidR="00C11FD2">
        <w:t xml:space="preserve">inovadoras </w:t>
      </w:r>
      <w:r>
        <w:t>de desenvolvimento social e combate à fome conferem ao País legitimidade para apresentar participação protagonista, também, na promoção dos ODS ao longo dos próximos anos.</w:t>
      </w:r>
    </w:p>
    <w:p w:rsidR="00AA08D1" w:rsidRDefault="00AA08D1" w:rsidP="00AA08D1">
      <w:pPr>
        <w:pStyle w:val="04-PargrafodetextoEstudoNotas-CLG"/>
      </w:pPr>
      <w:r>
        <w:t xml:space="preserve">A diplomacia brasileira </w:t>
      </w:r>
      <w:r w:rsidRPr="00BD7254">
        <w:t>participou de todas as sessões da negociação intergovernamental</w:t>
      </w:r>
      <w:r>
        <w:t xml:space="preserve"> dos ODS, realizada entre a Rio+20 e a Cúpula da ONU</w:t>
      </w:r>
      <w:r w:rsidRPr="00BD7254">
        <w:t>.</w:t>
      </w:r>
      <w:r>
        <w:t xml:space="preserve"> Ao final desse processo, chegou-se </w:t>
      </w:r>
      <w:r w:rsidRPr="00BD7254">
        <w:t xml:space="preserve">a </w:t>
      </w:r>
      <w:r>
        <w:t xml:space="preserve">um </w:t>
      </w:r>
      <w:r w:rsidRPr="00BD7254">
        <w:t>acordo</w:t>
      </w:r>
      <w:r>
        <w:rPr>
          <w:rStyle w:val="Refdenotaderodap"/>
        </w:rPr>
        <w:footnoteReference w:id="1"/>
      </w:r>
      <w:r w:rsidRPr="00BD7254">
        <w:t xml:space="preserve"> que con</w:t>
      </w:r>
      <w:r>
        <w:t xml:space="preserve">templa 17 objetivos (e 169 metas), entre os quais o objetivo de </w:t>
      </w:r>
      <w:r w:rsidRPr="00AA08D1">
        <w:rPr>
          <w:i/>
        </w:rPr>
        <w:t>acabar com a fome, alcançar a segurança alimentar e melhoria da nutrição e promover a agricultura sustentável</w:t>
      </w:r>
      <w:r>
        <w:t xml:space="preserve">. </w:t>
      </w:r>
    </w:p>
    <w:p w:rsidR="00AA08D1" w:rsidRDefault="00AA08D1" w:rsidP="00AA08D1">
      <w:pPr>
        <w:pStyle w:val="04-PargrafodetextoEstudoNotas-CLG"/>
      </w:pPr>
      <w:r>
        <w:t>Nesse contexto, a Comissão Senado do Futuro propõe-se, com base na Resolução nº 44, de 2013, a avaliar as p</w:t>
      </w:r>
      <w:r w:rsidRPr="00413495">
        <w:t>ol</w:t>
      </w:r>
      <w:r>
        <w:t>íticas n</w:t>
      </w:r>
      <w:r w:rsidRPr="00413495">
        <w:t>acionais e</w:t>
      </w:r>
      <w:r>
        <w:t xml:space="preserve"> as atividades de c</w:t>
      </w:r>
      <w:r w:rsidRPr="00413495">
        <w:t xml:space="preserve">ooperação </w:t>
      </w:r>
      <w:r>
        <w:t>i</w:t>
      </w:r>
      <w:r w:rsidRPr="00413495">
        <w:t xml:space="preserve">nternacional para cumprimento dos </w:t>
      </w:r>
      <w:r>
        <w:t>ODS</w:t>
      </w:r>
      <w:r w:rsidRPr="00413495">
        <w:t xml:space="preserve">, sobretudo para </w:t>
      </w:r>
      <w:r w:rsidRPr="00413495">
        <w:lastRenderedPageBreak/>
        <w:t>assegurar Alimentação Sustentável para todos, com Segurança Alimentar e melhoria da Nutrição</w:t>
      </w:r>
      <w:r>
        <w:t>. Tais atividades relacionam-se com o objetivo ora mencionado, o qual apresenta as seguintes metas:</w:t>
      </w:r>
      <w:r w:rsidRPr="00413495">
        <w:t xml:space="preserve"> </w:t>
      </w:r>
    </w:p>
    <w:p w:rsidR="00AA08D1" w:rsidRDefault="00AA08D1" w:rsidP="00A43074">
      <w:pPr>
        <w:pStyle w:val="04-PargrafodetextoEstudoNotas-CLG"/>
        <w:numPr>
          <w:ilvl w:val="0"/>
          <w:numId w:val="2"/>
        </w:numPr>
      </w:pPr>
      <w:r>
        <w:t xml:space="preserve">até 2030, acabar com a fome e garantir o acesso de todas as pessoas, em particular os pobres e pessoas em situações vulneráveis, incluindo crianças, a alimentos seguros, nutritivos e suficientes durante todo o ano;  </w:t>
      </w:r>
    </w:p>
    <w:p w:rsidR="00AA08D1" w:rsidRDefault="00AA08D1" w:rsidP="00A43074">
      <w:pPr>
        <w:pStyle w:val="04-PargrafodetextoEstudoNotas-CLG"/>
        <w:numPr>
          <w:ilvl w:val="0"/>
          <w:numId w:val="2"/>
        </w:numPr>
      </w:pPr>
      <w:r>
        <w:t>até 2030, acabar com todas as formas de desnutrição, inclusive pelo alcance</w:t>
      </w:r>
      <w:r w:rsidR="002C4B89">
        <w:t>,</w:t>
      </w:r>
      <w:r>
        <w:t xml:space="preserve"> até 2025</w:t>
      </w:r>
      <w:r w:rsidR="002C4B89">
        <w:t>,</w:t>
      </w:r>
      <w:r>
        <w:t xml:space="preserve"> das metas acordadas internacionalmente sobre desnutrição crônica e desnutrição em crianças menores de cinco anos de idade, e atender às necessidades nutricionais de meninas adolescentes, mulheres grávidas e lactantes e pessoas idosas;   </w:t>
      </w:r>
    </w:p>
    <w:p w:rsidR="00AA08D1" w:rsidRDefault="00AA08D1" w:rsidP="00A43074">
      <w:pPr>
        <w:pStyle w:val="04-PargrafodetextoEstudoNotas-CLG"/>
        <w:numPr>
          <w:ilvl w:val="0"/>
          <w:numId w:val="2"/>
        </w:numPr>
      </w:pPr>
      <w:r>
        <w:t>até 2030, dobrar a produtividade agrícola e a renda dos pequenos produtores de alimentos, particularmente de mulheres, povos indígenas, agricultores familiares, pastores e pescadores, inclusive por meio de acesso seguro e igual à terra, e a outros recursos produtivos e insumos, conhecimento, serviços financeiros, mercados e oportunidades de agregação de valor e de emprego não</w:t>
      </w:r>
      <w:r w:rsidR="00444417">
        <w:t xml:space="preserve"> </w:t>
      </w:r>
      <w:r>
        <w:t xml:space="preserve">agrícola;   </w:t>
      </w:r>
    </w:p>
    <w:p w:rsidR="00AA08D1" w:rsidRDefault="00AA08D1" w:rsidP="00A43074">
      <w:pPr>
        <w:pStyle w:val="04-PargrafodetextoEstudoNotas-CLG"/>
        <w:numPr>
          <w:ilvl w:val="0"/>
          <w:numId w:val="2"/>
        </w:numPr>
      </w:pPr>
      <w:r>
        <w:t xml:space="preserve">até 2030, garantir sistemas sustentáveis de produção de alimentos e implementar práticas agrícolas resilientes, que aumentem a produtividade e a produção, que ajudem a manter os ecossistemas, que fortaleçam a capacidade de </w:t>
      </w:r>
      <w:r>
        <w:lastRenderedPageBreak/>
        <w:t xml:space="preserve">adaptação às mudanças do clima, às condições meteorológicas extremas, secas, inundações e outros desastres, e que melhorem progressivamente a qualidade da terra e do solo;  </w:t>
      </w:r>
    </w:p>
    <w:p w:rsidR="00AA08D1" w:rsidRDefault="00AA08D1" w:rsidP="00A43074">
      <w:pPr>
        <w:pStyle w:val="04-PargrafodetextoEstudoNotas-CLG"/>
        <w:numPr>
          <w:ilvl w:val="0"/>
          <w:numId w:val="2"/>
        </w:numPr>
      </w:pPr>
      <w:r>
        <w:t xml:space="preserve">até 2020, manter a diversidade genética de sementes, plantas cultivadas, animais de criação e domesticados e suas respectivas espécies selvagens, inclusive por meio de bancos de sementes e plantas diversificados e adequadamente geridos em nível nacional, regional e internacional, e garantir o acesso e a repartição justa e equitativa dos benefícios decorrentes da utilização dos recursos genéticos e conhecimentos tradicionais associados, conforme acordado internacionalmente;    </w:t>
      </w:r>
    </w:p>
    <w:p w:rsidR="00AA08D1" w:rsidRDefault="00AA08D1" w:rsidP="00A43074">
      <w:pPr>
        <w:pStyle w:val="04-PargrafodetextoEstudoNotas-CLG"/>
        <w:numPr>
          <w:ilvl w:val="0"/>
          <w:numId w:val="2"/>
        </w:numPr>
      </w:pPr>
      <w:r>
        <w:t xml:space="preserve">aumentar o investimento, inclusive por meio do reforço da cooperação internacional, em infraestrutura rural, pesquisa e serviços de extensão agrícolas, desenvolvimento de tecnologia, e os bancos de genes de plantas e animais, de maneira a aumentar a capacidade de produção agrícola nos países em desenvolvimento, em particular nos países de menor desenvolvimento relativo;   </w:t>
      </w:r>
    </w:p>
    <w:p w:rsidR="00AA08D1" w:rsidRDefault="00AA08D1" w:rsidP="00A43074">
      <w:pPr>
        <w:pStyle w:val="04-PargrafodetextoEstudoNotas-CLG"/>
        <w:numPr>
          <w:ilvl w:val="0"/>
          <w:numId w:val="2"/>
        </w:numPr>
      </w:pPr>
      <w:r>
        <w:t xml:space="preserve">corrigir e prevenir as restrições ao comércio e distorções nos mercados agrícolas mundiais, inclusive por meio da eliminação paralela de todas as formas de subsídios à exportação e todas as medidas de exportação com efeito equivalente, de acordo com o mandato da Rodada de Desenvolvimento de Doha;   </w:t>
      </w:r>
    </w:p>
    <w:p w:rsidR="00AA08D1" w:rsidRDefault="00AA08D1" w:rsidP="00A43074">
      <w:pPr>
        <w:pStyle w:val="04-PargrafodetextoEstudoNotas-CLG"/>
        <w:numPr>
          <w:ilvl w:val="0"/>
          <w:numId w:val="2"/>
        </w:numPr>
      </w:pPr>
      <w:r>
        <w:lastRenderedPageBreak/>
        <w:t xml:space="preserve">adotar medidas para garantir o funcionamento adequado dos mercados de </w:t>
      </w:r>
      <w:r w:rsidRPr="00AE6BD7">
        <w:rPr>
          <w:i/>
        </w:rPr>
        <w:t>commodities</w:t>
      </w:r>
      <w:r>
        <w:t xml:space="preserve"> de alimentos e seus derivados, e facilitar o acesso oportuno à informação de mercado, inclusive sobre as reservas de alimentos, a fim de ajudar a limitar a volatilidade extrema dos preços dos alimentos.</w:t>
      </w:r>
    </w:p>
    <w:p w:rsidR="000C59D3" w:rsidRPr="00B709BB" w:rsidRDefault="000C59D3" w:rsidP="00DD3637">
      <w:pPr>
        <w:spacing w:before="240" w:after="120"/>
        <w:ind w:firstLine="1440"/>
        <w:jc w:val="both"/>
        <w:rPr>
          <w:sz w:val="28"/>
        </w:rPr>
      </w:pPr>
    </w:p>
    <w:p w:rsidR="007B7220" w:rsidRPr="000464CA" w:rsidRDefault="00510C48" w:rsidP="000464CA">
      <w:pPr>
        <w:pStyle w:val="Ttulo1"/>
        <w:numPr>
          <w:ilvl w:val="0"/>
          <w:numId w:val="1"/>
        </w:numPr>
        <w:spacing w:before="240" w:after="480"/>
        <w:ind w:left="357" w:hanging="357"/>
        <w:rPr>
          <w:b/>
          <w:caps/>
        </w:rPr>
      </w:pPr>
      <w:r>
        <w:rPr>
          <w:b/>
          <w:smallCaps/>
          <w:noProof/>
          <w:sz w:val="32"/>
        </w:rPr>
        <w:br w:type="page"/>
      </w:r>
      <w:bookmarkStart w:id="2" w:name="_Toc469412749"/>
      <w:r w:rsidR="00E76427" w:rsidRPr="000464CA">
        <w:rPr>
          <w:b/>
          <w:caps/>
        </w:rPr>
        <w:lastRenderedPageBreak/>
        <w:t>Metodologia</w:t>
      </w:r>
      <w:bookmarkEnd w:id="2"/>
      <w:r w:rsidR="00E76427" w:rsidRPr="000464CA">
        <w:rPr>
          <w:b/>
          <w:caps/>
        </w:rPr>
        <w:t xml:space="preserve"> </w:t>
      </w:r>
    </w:p>
    <w:p w:rsidR="00E768AB" w:rsidRDefault="00E768AB" w:rsidP="000464CA">
      <w:pPr>
        <w:pStyle w:val="Corpodetexto"/>
        <w:spacing w:before="0" w:after="360" w:line="360" w:lineRule="auto"/>
        <w:ind w:firstLine="1418"/>
      </w:pPr>
      <w:r>
        <w:t>Cumpre registrar que o presente trabalho foi organizado com base no “</w:t>
      </w:r>
      <w:r w:rsidRPr="00210F97">
        <w:t>Referencial para Avaliação de Políticas Públicas no Senado Federal</w:t>
      </w:r>
      <w:r>
        <w:t>”,</w:t>
      </w:r>
      <w:r w:rsidRPr="00210F97">
        <w:t xml:space="preserve"> elaborado por grupo de trabalho no âmbito da Consultoria Legislativa e </w:t>
      </w:r>
      <w:r w:rsidR="00D1029F">
        <w:t xml:space="preserve">da </w:t>
      </w:r>
      <w:r w:rsidRPr="00210F97">
        <w:t>Consultoria de Orçamentos do Senado Federal</w:t>
      </w:r>
      <w:r w:rsidRPr="00210F97">
        <w:rPr>
          <w:rStyle w:val="Refdenotaderodap"/>
        </w:rPr>
        <w:footnoteReference w:id="2"/>
      </w:r>
      <w:r>
        <w:t xml:space="preserve">. De acordo com esse documento, a metodologia de análise pode priorizar três etapas fundamentais da política considerada: </w:t>
      </w:r>
    </w:p>
    <w:p w:rsidR="00E768AB" w:rsidRDefault="00E768AB" w:rsidP="000464CA">
      <w:pPr>
        <w:pStyle w:val="Corpodetexto"/>
        <w:numPr>
          <w:ilvl w:val="0"/>
          <w:numId w:val="3"/>
        </w:numPr>
        <w:spacing w:before="0" w:after="360" w:line="360" w:lineRule="auto"/>
        <w:ind w:firstLine="1418"/>
      </w:pPr>
      <w:r>
        <w:t>a estrutura (</w:t>
      </w:r>
      <w:r w:rsidRPr="00210F97">
        <w:t>diz respeito aos recursos materiais e humanos adequados à consecução dos objetivos da política</w:t>
      </w:r>
      <w:r>
        <w:t>);</w:t>
      </w:r>
    </w:p>
    <w:p w:rsidR="00E768AB" w:rsidRDefault="00E768AB" w:rsidP="000464CA">
      <w:pPr>
        <w:pStyle w:val="Corpodetexto"/>
        <w:numPr>
          <w:ilvl w:val="0"/>
          <w:numId w:val="3"/>
        </w:numPr>
        <w:spacing w:before="0" w:after="360" w:line="360" w:lineRule="auto"/>
        <w:ind w:firstLine="1418"/>
      </w:pPr>
      <w:r>
        <w:t>o processo (abrange</w:t>
      </w:r>
      <w:r w:rsidRPr="00210F97">
        <w:t xml:space="preserve"> o conjunto de regras e procedimentos que norteiam a execução</w:t>
      </w:r>
      <w:r>
        <w:t xml:space="preserve"> da política); e</w:t>
      </w:r>
    </w:p>
    <w:p w:rsidR="00E768AB" w:rsidRDefault="00E768AB" w:rsidP="000464CA">
      <w:pPr>
        <w:pStyle w:val="Corpodetexto"/>
        <w:numPr>
          <w:ilvl w:val="0"/>
          <w:numId w:val="3"/>
        </w:numPr>
        <w:spacing w:before="0" w:after="360" w:line="360" w:lineRule="auto"/>
        <w:ind w:firstLine="1418"/>
      </w:pPr>
      <w:r>
        <w:t>o resultado (corresponde</w:t>
      </w:r>
      <w:r w:rsidRPr="00210F97">
        <w:t xml:space="preserve"> à repercussão das ações</w:t>
      </w:r>
      <w:r>
        <w:t xml:space="preserve"> da política</w:t>
      </w:r>
      <w:r w:rsidRPr="00210F97">
        <w:t xml:space="preserve"> na realidade social</w:t>
      </w:r>
      <w:r>
        <w:t xml:space="preserve">). </w:t>
      </w:r>
      <w:r w:rsidR="0091405F" w:rsidRPr="00210F97">
        <w:t xml:space="preserve"> </w:t>
      </w:r>
    </w:p>
    <w:p w:rsidR="00F85393" w:rsidRDefault="00E768AB" w:rsidP="000464CA">
      <w:pPr>
        <w:pStyle w:val="Corpodetexto"/>
        <w:spacing w:before="0" w:after="360" w:line="360" w:lineRule="auto"/>
        <w:ind w:firstLine="1418"/>
      </w:pPr>
      <w:r>
        <w:t xml:space="preserve">O trabalho teve o intuito de </w:t>
      </w:r>
      <w:r w:rsidR="00CF60DE">
        <w:t>contemplar a análise das etapas ora citadas que se relacionam com as p</w:t>
      </w:r>
      <w:r w:rsidR="00CF60DE" w:rsidRPr="00413495">
        <w:t>ol</w:t>
      </w:r>
      <w:r w:rsidR="00CF60DE">
        <w:t>íticas n</w:t>
      </w:r>
      <w:r w:rsidR="00CF60DE" w:rsidRPr="00413495">
        <w:t>acionais e</w:t>
      </w:r>
      <w:r w:rsidR="00CF60DE">
        <w:t xml:space="preserve"> atividades de c</w:t>
      </w:r>
      <w:r w:rsidR="00CF60DE" w:rsidRPr="00413495">
        <w:t xml:space="preserve">ooperação </w:t>
      </w:r>
      <w:r w:rsidR="00CF60DE">
        <w:t>i</w:t>
      </w:r>
      <w:r w:rsidR="00CF60DE" w:rsidRPr="00413495">
        <w:t>nternacional para assegurar Alimentação Sustentável para todos, com Segurança Alimentar e melhoria da Nutrição</w:t>
      </w:r>
      <w:r w:rsidR="00AD5467">
        <w:t>. Nesse contexto, priorizou o parâmetro da efetividade dessas políticas, de modo a mensurar os reais impactos das políticas implementadas na dinâmica social.</w:t>
      </w:r>
    </w:p>
    <w:p w:rsidR="007D0593" w:rsidRDefault="001E3B3B" w:rsidP="00AB6B09">
      <w:pPr>
        <w:pStyle w:val="Corpodetexto"/>
        <w:spacing w:before="0" w:after="360" w:line="360" w:lineRule="auto"/>
        <w:ind w:firstLine="1418"/>
      </w:pPr>
      <w:r w:rsidRPr="00210F97">
        <w:t>A partir dessa definição, as informações utilizadas no presente relatório fo</w:t>
      </w:r>
      <w:r w:rsidR="00C626EE">
        <w:t xml:space="preserve">ram obtidas por meio da revisão bibliográfica relacionada às estratégias de promoção da Segurança Alimentar e Nutricional no País, </w:t>
      </w:r>
      <w:r w:rsidR="00C626EE">
        <w:lastRenderedPageBreak/>
        <w:t>considerando, outrossim, medidas de cooperação internacional de combate à fome e o desenvolvimento agrícola sustentável.</w:t>
      </w:r>
    </w:p>
    <w:p w:rsidR="007D0593" w:rsidRDefault="007D0593">
      <w:pPr>
        <w:rPr>
          <w:sz w:val="28"/>
        </w:rPr>
      </w:pPr>
      <w:r>
        <w:br w:type="page"/>
      </w:r>
    </w:p>
    <w:p w:rsidR="007B7220" w:rsidRDefault="00C626EE" w:rsidP="007E1A05">
      <w:pPr>
        <w:pStyle w:val="Ttulo1"/>
        <w:numPr>
          <w:ilvl w:val="0"/>
          <w:numId w:val="1"/>
        </w:numPr>
        <w:spacing w:before="480" w:after="480"/>
        <w:jc w:val="both"/>
      </w:pPr>
      <w:bookmarkStart w:id="3" w:name="_Toc469411723"/>
      <w:bookmarkStart w:id="4" w:name="_Toc469411791"/>
      <w:bookmarkStart w:id="5" w:name="_Toc469411921"/>
      <w:bookmarkStart w:id="6" w:name="_Toc469412175"/>
      <w:bookmarkStart w:id="7" w:name="_Toc469412455"/>
      <w:bookmarkStart w:id="8" w:name="_Toc469412750"/>
      <w:bookmarkStart w:id="9" w:name="_Toc469411724"/>
      <w:bookmarkStart w:id="10" w:name="_Toc469411792"/>
      <w:bookmarkStart w:id="11" w:name="_Toc469411922"/>
      <w:bookmarkStart w:id="12" w:name="_Toc469412176"/>
      <w:bookmarkStart w:id="13" w:name="_Toc469412456"/>
      <w:bookmarkStart w:id="14" w:name="_Toc469412751"/>
      <w:bookmarkStart w:id="15" w:name="_Toc469411725"/>
      <w:bookmarkStart w:id="16" w:name="_Toc469411793"/>
      <w:bookmarkStart w:id="17" w:name="_Toc469411923"/>
      <w:bookmarkStart w:id="18" w:name="_Toc469412177"/>
      <w:bookmarkStart w:id="19" w:name="_Toc469412457"/>
      <w:bookmarkStart w:id="20" w:name="_Toc469412752"/>
      <w:bookmarkStart w:id="21" w:name="_Toc469411726"/>
      <w:bookmarkStart w:id="22" w:name="_Toc469411794"/>
      <w:bookmarkStart w:id="23" w:name="_Toc469411924"/>
      <w:bookmarkStart w:id="24" w:name="_Toc469412178"/>
      <w:bookmarkStart w:id="25" w:name="_Toc469412458"/>
      <w:bookmarkStart w:id="26" w:name="_Toc469412753"/>
      <w:bookmarkStart w:id="27" w:name="_Toc46941275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E1A05">
        <w:rPr>
          <w:b/>
          <w:caps/>
        </w:rPr>
        <w:lastRenderedPageBreak/>
        <w:t>Análise hist</w:t>
      </w:r>
      <w:r w:rsidR="008D5562" w:rsidRPr="007E1A05">
        <w:rPr>
          <w:b/>
          <w:caps/>
        </w:rPr>
        <w:t>órica recente</w:t>
      </w:r>
      <w:bookmarkStart w:id="28" w:name="_Toc469412460"/>
      <w:bookmarkStart w:id="29" w:name="_Toc469412755"/>
      <w:bookmarkEnd w:id="27"/>
      <w:bookmarkEnd w:id="28"/>
      <w:bookmarkEnd w:id="29"/>
    </w:p>
    <w:p w:rsidR="008E5E86" w:rsidRPr="007E1A05" w:rsidRDefault="008E5E86" w:rsidP="007E1A05">
      <w:pPr>
        <w:spacing w:after="360" w:line="360" w:lineRule="auto"/>
        <w:jc w:val="both"/>
        <w:outlineLvl w:val="1"/>
        <w:rPr>
          <w:b/>
          <w:sz w:val="28"/>
          <w:szCs w:val="28"/>
        </w:rPr>
      </w:pPr>
      <w:bookmarkStart w:id="30" w:name="_Toc469412756"/>
      <w:r w:rsidRPr="007E1A05">
        <w:rPr>
          <w:b/>
          <w:sz w:val="28"/>
          <w:szCs w:val="28"/>
        </w:rPr>
        <w:t>3.1</w:t>
      </w:r>
      <w:r w:rsidRPr="007E1A05">
        <w:rPr>
          <w:b/>
          <w:sz w:val="28"/>
          <w:szCs w:val="28"/>
        </w:rPr>
        <w:tab/>
        <w:t xml:space="preserve"> A redemocratização da década de 1980 e as consequências nas atuais políticas de Segurança Alimentar e Nutricional</w:t>
      </w:r>
      <w:bookmarkEnd w:id="30"/>
    </w:p>
    <w:p w:rsidR="00A57ECE" w:rsidRPr="00A57ECE" w:rsidRDefault="00A57ECE" w:rsidP="007E1A05">
      <w:pPr>
        <w:spacing w:after="360" w:line="360" w:lineRule="auto"/>
        <w:ind w:firstLine="1418"/>
        <w:jc w:val="both"/>
        <w:rPr>
          <w:sz w:val="28"/>
          <w:szCs w:val="28"/>
        </w:rPr>
      </w:pPr>
      <w:r w:rsidRPr="00A57ECE">
        <w:rPr>
          <w:sz w:val="28"/>
          <w:szCs w:val="28"/>
        </w:rPr>
        <w:t xml:space="preserve">A transição institucional no Brasil de meados da década de 1980 proporcionou importantes consequências para as estratégias nacionais de combate à fome. A abertura “lenta, gradual e segura” do presidente Ernesto Geisel, iniciada no decênio anterior, possibilitou a restituição de direitos civis e políticos à sociedade brasileira, os quais foram ampliados pelo presidente Figueiredo. </w:t>
      </w:r>
    </w:p>
    <w:p w:rsidR="00A57ECE" w:rsidRDefault="00A57ECE" w:rsidP="007E1A05">
      <w:pPr>
        <w:spacing w:after="360" w:line="360" w:lineRule="auto"/>
        <w:ind w:firstLine="1418"/>
        <w:jc w:val="both"/>
        <w:rPr>
          <w:sz w:val="28"/>
          <w:szCs w:val="28"/>
        </w:rPr>
      </w:pPr>
      <w:r w:rsidRPr="00A57ECE">
        <w:rPr>
          <w:sz w:val="28"/>
          <w:szCs w:val="28"/>
        </w:rPr>
        <w:t xml:space="preserve">No plano financeiro, o país assistia ao esgotamento do modelo de crescimento acelerado do “Milagre Econômico brasileiro”. O endividamento nacional, intensificado com a crise do petróleo oriunda da instabilidade geopolítica no Oriente Médio, e o </w:t>
      </w:r>
      <w:r w:rsidRPr="00A57ECE">
        <w:rPr>
          <w:spacing w:val="-2"/>
          <w:sz w:val="28"/>
          <w:szCs w:val="28"/>
        </w:rPr>
        <w:t xml:space="preserve">descontrole do processo inflacionário, </w:t>
      </w:r>
      <w:r w:rsidR="003160D0">
        <w:rPr>
          <w:spacing w:val="-2"/>
          <w:sz w:val="28"/>
          <w:szCs w:val="28"/>
        </w:rPr>
        <w:t>ocasionado</w:t>
      </w:r>
      <w:r w:rsidR="003160D0" w:rsidRPr="00A57ECE">
        <w:rPr>
          <w:spacing w:val="-2"/>
          <w:sz w:val="28"/>
          <w:szCs w:val="28"/>
        </w:rPr>
        <w:t xml:space="preserve"> </w:t>
      </w:r>
      <w:r w:rsidRPr="00A57ECE">
        <w:rPr>
          <w:spacing w:val="-2"/>
          <w:sz w:val="28"/>
          <w:szCs w:val="28"/>
        </w:rPr>
        <w:t xml:space="preserve">por políticas monetária e fiscal expansionistas que impulsionaram os primeiros anos do referido “milagre”, apresentaram consequências negativas no poder de compra da população e, portanto, na capacidade de as famílias hipossuficientes adquirirem gêneros alimentícios básicos. A </w:t>
      </w:r>
      <w:r w:rsidRPr="00A57ECE">
        <w:rPr>
          <w:b/>
          <w:spacing w:val="-2"/>
          <w:sz w:val="28"/>
          <w:szCs w:val="28"/>
        </w:rPr>
        <w:t>Tabela 1</w:t>
      </w:r>
      <w:r w:rsidRPr="00A57ECE">
        <w:rPr>
          <w:spacing w:val="-2"/>
          <w:sz w:val="28"/>
          <w:szCs w:val="28"/>
        </w:rPr>
        <w:t xml:space="preserve"> e o </w:t>
      </w:r>
      <w:r w:rsidRPr="00A57ECE">
        <w:rPr>
          <w:b/>
          <w:spacing w:val="-2"/>
          <w:sz w:val="28"/>
          <w:szCs w:val="28"/>
        </w:rPr>
        <w:t>Gráfico 1</w:t>
      </w:r>
      <w:r w:rsidRPr="00A57ECE">
        <w:rPr>
          <w:spacing w:val="-2"/>
          <w:sz w:val="28"/>
          <w:szCs w:val="28"/>
        </w:rPr>
        <w:t xml:space="preserve"> demonstram a tendência de declínio do salário mínimo real desde o início do Regime Militar até os primeiros anos após a redemocratização de 1985.</w:t>
      </w:r>
      <w:r w:rsidRPr="00A57ECE">
        <w:rPr>
          <w:sz w:val="28"/>
          <w:szCs w:val="28"/>
        </w:rPr>
        <w:t xml:space="preserve"> </w:t>
      </w:r>
    </w:p>
    <w:p w:rsidR="00A57ECE" w:rsidRPr="00A57ECE" w:rsidRDefault="00A57ECE" w:rsidP="007D0593">
      <w:pPr>
        <w:keepNext/>
        <w:autoSpaceDE w:val="0"/>
        <w:autoSpaceDN w:val="0"/>
        <w:adjustRightInd w:val="0"/>
        <w:spacing w:before="360" w:after="120"/>
        <w:jc w:val="center"/>
        <w:rPr>
          <w:b/>
          <w:sz w:val="28"/>
          <w:szCs w:val="28"/>
        </w:rPr>
      </w:pPr>
      <w:r w:rsidRPr="00A57ECE">
        <w:rPr>
          <w:b/>
          <w:sz w:val="28"/>
          <w:szCs w:val="28"/>
        </w:rPr>
        <w:lastRenderedPageBreak/>
        <w:t>Tabela 1 – Tendência de declínio do salário mínimo real (</w:t>
      </w:r>
      <w:smartTag w:uri="urn:schemas-microsoft-com:office:smarttags" w:element="metricconverter">
        <w:smartTagPr>
          <w:attr w:name="ProductID" w:val="1964 a"/>
        </w:smartTagPr>
        <w:r w:rsidRPr="00A57ECE">
          <w:rPr>
            <w:b/>
            <w:sz w:val="28"/>
            <w:szCs w:val="28"/>
          </w:rPr>
          <w:t>1964 a</w:t>
        </w:r>
      </w:smartTag>
      <w:r w:rsidRPr="00A57ECE">
        <w:rPr>
          <w:b/>
          <w:sz w:val="28"/>
          <w:szCs w:val="28"/>
        </w:rPr>
        <w:t xml:space="preserve"> 1992)</w:t>
      </w:r>
    </w:p>
    <w:tbl>
      <w:tblPr>
        <w:tblW w:w="6545" w:type="dxa"/>
        <w:jc w:val="center"/>
        <w:tblCellMar>
          <w:left w:w="70" w:type="dxa"/>
          <w:right w:w="70" w:type="dxa"/>
        </w:tblCellMar>
        <w:tblLook w:val="04A0" w:firstRow="1" w:lastRow="0" w:firstColumn="1" w:lastColumn="0" w:noHBand="0" w:noVBand="1"/>
      </w:tblPr>
      <w:tblGrid>
        <w:gridCol w:w="2948"/>
        <w:gridCol w:w="3597"/>
      </w:tblGrid>
      <w:tr w:rsidR="00A57ECE" w:rsidRPr="00A57ECE" w:rsidTr="000907E2">
        <w:trPr>
          <w:trHeight w:val="300"/>
          <w:jc w:val="center"/>
        </w:trPr>
        <w:tc>
          <w:tcPr>
            <w:tcW w:w="2948" w:type="dxa"/>
            <w:tcBorders>
              <w:top w:val="single" w:sz="4" w:space="0" w:color="auto"/>
              <w:bottom w:val="single" w:sz="4" w:space="0" w:color="auto"/>
              <w:right w:val="single" w:sz="4" w:space="0" w:color="auto"/>
            </w:tcBorders>
            <w:shd w:val="clear" w:color="000000" w:fill="FFFFFF"/>
            <w:vAlign w:val="center"/>
          </w:tcPr>
          <w:p w:rsidR="00A57ECE" w:rsidRPr="00A57ECE" w:rsidRDefault="00A57ECE" w:rsidP="007E1A05">
            <w:pPr>
              <w:keepNext/>
              <w:jc w:val="center"/>
              <w:rPr>
                <w:b/>
                <w:color w:val="000000"/>
                <w:sz w:val="28"/>
                <w:szCs w:val="28"/>
              </w:rPr>
            </w:pPr>
            <w:r w:rsidRPr="00A57ECE">
              <w:rPr>
                <w:b/>
                <w:color w:val="000000"/>
                <w:sz w:val="28"/>
                <w:szCs w:val="28"/>
              </w:rPr>
              <w:t>Ano</w:t>
            </w:r>
          </w:p>
        </w:tc>
        <w:tc>
          <w:tcPr>
            <w:tcW w:w="3597" w:type="dxa"/>
            <w:tcBorders>
              <w:top w:val="single" w:sz="4" w:space="0" w:color="auto"/>
              <w:left w:val="nil"/>
              <w:bottom w:val="single" w:sz="4" w:space="0" w:color="auto"/>
            </w:tcBorders>
            <w:shd w:val="clear" w:color="000000" w:fill="FFFFFF"/>
            <w:vAlign w:val="center"/>
          </w:tcPr>
          <w:p w:rsidR="00A57ECE" w:rsidRPr="00A57ECE" w:rsidRDefault="00A57ECE" w:rsidP="007E1A05">
            <w:pPr>
              <w:keepNext/>
              <w:jc w:val="center"/>
              <w:rPr>
                <w:b/>
                <w:color w:val="000000"/>
                <w:sz w:val="28"/>
                <w:szCs w:val="28"/>
              </w:rPr>
            </w:pPr>
            <w:r w:rsidRPr="00A57ECE">
              <w:rPr>
                <w:b/>
                <w:color w:val="000000"/>
                <w:sz w:val="28"/>
                <w:szCs w:val="28"/>
              </w:rPr>
              <w:t>Valor do salário mínimo real (R$)</w:t>
            </w:r>
          </w:p>
        </w:tc>
      </w:tr>
      <w:tr w:rsidR="00A57ECE" w:rsidRPr="00A57ECE" w:rsidTr="00C65430">
        <w:trPr>
          <w:trHeight w:val="300"/>
          <w:jc w:val="center"/>
        </w:trPr>
        <w:tc>
          <w:tcPr>
            <w:tcW w:w="2948" w:type="dxa"/>
            <w:tcBorders>
              <w:top w:val="single" w:sz="4" w:space="0" w:color="auto"/>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1964</w:t>
            </w:r>
          </w:p>
        </w:tc>
        <w:tc>
          <w:tcPr>
            <w:tcW w:w="3597" w:type="dxa"/>
            <w:tcBorders>
              <w:top w:val="single" w:sz="4" w:space="0" w:color="auto"/>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970,15</w:t>
            </w:r>
          </w:p>
        </w:tc>
      </w:tr>
      <w:tr w:rsidR="00A57ECE" w:rsidRPr="00A57ECE" w:rsidTr="00C65430">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1968</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638,09</w:t>
            </w:r>
          </w:p>
        </w:tc>
      </w:tr>
      <w:tr w:rsidR="00A57ECE" w:rsidRPr="00A57ECE" w:rsidTr="007E1A05">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1972</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512,06</w:t>
            </w:r>
          </w:p>
        </w:tc>
      </w:tr>
      <w:tr w:rsidR="00A57ECE" w:rsidRPr="00A57ECE" w:rsidTr="007E1A05">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1976</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492,23</w:t>
            </w:r>
          </w:p>
        </w:tc>
      </w:tr>
      <w:tr w:rsidR="00A57ECE" w:rsidRPr="00A57ECE" w:rsidTr="00C65430">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1980</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516,97</w:t>
            </w:r>
          </w:p>
        </w:tc>
      </w:tr>
      <w:tr w:rsidR="00A57ECE" w:rsidRPr="00A57ECE" w:rsidTr="007E1A05">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1984</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396,39</w:t>
            </w:r>
          </w:p>
        </w:tc>
      </w:tr>
      <w:tr w:rsidR="00A57ECE" w:rsidRPr="00A57ECE" w:rsidTr="007E1A05">
        <w:trPr>
          <w:trHeight w:val="300"/>
          <w:jc w:val="center"/>
        </w:trPr>
        <w:tc>
          <w:tcPr>
            <w:tcW w:w="2948" w:type="dxa"/>
            <w:tcBorders>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1988</w:t>
            </w:r>
          </w:p>
        </w:tc>
        <w:tc>
          <w:tcPr>
            <w:tcW w:w="3597" w:type="dxa"/>
            <w:tcBorders>
              <w:left w:val="nil"/>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457,9</w:t>
            </w:r>
            <w:r w:rsidR="003160D0">
              <w:rPr>
                <w:color w:val="000000"/>
                <w:sz w:val="28"/>
                <w:szCs w:val="28"/>
              </w:rPr>
              <w:t>0</w:t>
            </w:r>
          </w:p>
        </w:tc>
      </w:tr>
      <w:tr w:rsidR="00A57ECE" w:rsidRPr="00A57ECE" w:rsidTr="00C65430">
        <w:trPr>
          <w:trHeight w:val="300"/>
          <w:jc w:val="center"/>
        </w:trPr>
        <w:tc>
          <w:tcPr>
            <w:tcW w:w="2948" w:type="dxa"/>
            <w:tcBorders>
              <w:bottom w:val="single" w:sz="4" w:space="0" w:color="auto"/>
              <w:right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1992</w:t>
            </w:r>
          </w:p>
        </w:tc>
        <w:tc>
          <w:tcPr>
            <w:tcW w:w="3597" w:type="dxa"/>
            <w:tcBorders>
              <w:left w:val="nil"/>
              <w:bottom w:val="single" w:sz="4" w:space="0" w:color="auto"/>
            </w:tcBorders>
            <w:shd w:val="clear" w:color="000000" w:fill="FFFFFF"/>
            <w:vAlign w:val="bottom"/>
          </w:tcPr>
          <w:p w:rsidR="00A57ECE" w:rsidRPr="00A57ECE" w:rsidRDefault="00A57ECE" w:rsidP="007E1A05">
            <w:pPr>
              <w:keepNext/>
              <w:jc w:val="center"/>
              <w:rPr>
                <w:color w:val="000000"/>
                <w:sz w:val="28"/>
                <w:szCs w:val="28"/>
              </w:rPr>
            </w:pPr>
            <w:r w:rsidRPr="00A57ECE">
              <w:rPr>
                <w:color w:val="000000"/>
                <w:sz w:val="28"/>
                <w:szCs w:val="28"/>
              </w:rPr>
              <w:t>243,32</w:t>
            </w:r>
          </w:p>
        </w:tc>
      </w:tr>
    </w:tbl>
    <w:p w:rsidR="00A57ECE" w:rsidRPr="009B4A78" w:rsidRDefault="00A57ECE" w:rsidP="007E1A05">
      <w:pPr>
        <w:keepNext/>
        <w:autoSpaceDE w:val="0"/>
        <w:autoSpaceDN w:val="0"/>
        <w:adjustRightInd w:val="0"/>
        <w:ind w:left="141" w:right="991" w:firstLine="851"/>
        <w:jc w:val="both"/>
        <w:rPr>
          <w:sz w:val="20"/>
          <w:szCs w:val="20"/>
        </w:rPr>
      </w:pPr>
      <w:r w:rsidRPr="009B4A78">
        <w:rPr>
          <w:sz w:val="20"/>
          <w:szCs w:val="20"/>
        </w:rPr>
        <w:t xml:space="preserve">Fonte: </w:t>
      </w:r>
      <w:hyperlink r:id="rId12" w:history="1">
        <w:r w:rsidRPr="009B4A78">
          <w:rPr>
            <w:rStyle w:val="Hyperlink"/>
            <w:sz w:val="20"/>
            <w:szCs w:val="20"/>
          </w:rPr>
          <w:t>http://www.ipeadata.gov.br/</w:t>
        </w:r>
      </w:hyperlink>
      <w:r w:rsidRPr="009B4A78">
        <w:rPr>
          <w:sz w:val="20"/>
          <w:szCs w:val="20"/>
        </w:rPr>
        <w:t>.</w:t>
      </w:r>
    </w:p>
    <w:p w:rsidR="00A57ECE" w:rsidRDefault="00A57ECE" w:rsidP="007E1A05">
      <w:pPr>
        <w:keepNext/>
        <w:autoSpaceDE w:val="0"/>
        <w:autoSpaceDN w:val="0"/>
        <w:adjustRightInd w:val="0"/>
        <w:ind w:left="992" w:right="991"/>
        <w:jc w:val="both"/>
        <w:rPr>
          <w:color w:val="000000"/>
          <w:sz w:val="20"/>
          <w:szCs w:val="20"/>
        </w:rPr>
      </w:pPr>
      <w:r w:rsidRPr="009B4A78">
        <w:rPr>
          <w:color w:val="000000"/>
          <w:sz w:val="20"/>
          <w:szCs w:val="20"/>
        </w:rPr>
        <w:t>Série em reais (R$) constantes de abril de 2014, elaborada pelo Ipea, deflacionando-se o salário mínimo nominal pelo Índice Nacional de Preços ao Consumidor (INPC) do IBGE a partir de março de 1979. Para períodos anteriores, os deflatores utilizados foram o IGPC-Mtb (jan/1948-mar/1979), o IPC-RJ/FGV (jan/1944-jan/1948) e o IPC-SP/Fipe (jul/1940-jan/1944).</w:t>
      </w:r>
    </w:p>
    <w:p w:rsidR="009B4A78" w:rsidRDefault="009B4A78" w:rsidP="00A57ECE">
      <w:pPr>
        <w:autoSpaceDE w:val="0"/>
        <w:autoSpaceDN w:val="0"/>
        <w:adjustRightInd w:val="0"/>
        <w:ind w:left="992" w:right="991"/>
        <w:jc w:val="both"/>
        <w:rPr>
          <w:color w:val="000000"/>
          <w:sz w:val="20"/>
          <w:szCs w:val="20"/>
        </w:rPr>
      </w:pPr>
    </w:p>
    <w:p w:rsidR="009B4A78" w:rsidRPr="009B4A78" w:rsidRDefault="009B4A78" w:rsidP="00A57ECE">
      <w:pPr>
        <w:autoSpaceDE w:val="0"/>
        <w:autoSpaceDN w:val="0"/>
        <w:adjustRightInd w:val="0"/>
        <w:ind w:left="992" w:right="991"/>
        <w:jc w:val="both"/>
        <w:rPr>
          <w:sz w:val="20"/>
          <w:szCs w:val="20"/>
        </w:rPr>
      </w:pPr>
    </w:p>
    <w:p w:rsidR="00A57ECE" w:rsidRPr="009B4A78" w:rsidRDefault="00A57ECE" w:rsidP="00A57ECE">
      <w:pPr>
        <w:keepNext/>
        <w:autoSpaceDE w:val="0"/>
        <w:autoSpaceDN w:val="0"/>
        <w:adjustRightInd w:val="0"/>
        <w:spacing w:before="360" w:after="120"/>
        <w:jc w:val="center"/>
        <w:rPr>
          <w:b/>
          <w:sz w:val="28"/>
          <w:szCs w:val="28"/>
        </w:rPr>
      </w:pPr>
      <w:r w:rsidRPr="009B4A78">
        <w:rPr>
          <w:b/>
          <w:sz w:val="28"/>
          <w:szCs w:val="28"/>
        </w:rPr>
        <w:t xml:space="preserve">Gráfico 1 – Valor do salário mínimo real de </w:t>
      </w:r>
      <w:smartTag w:uri="urn:schemas-microsoft-com:office:smarttags" w:element="metricconverter">
        <w:smartTagPr>
          <w:attr w:name="ProductID" w:val="1964 a"/>
        </w:smartTagPr>
        <w:r w:rsidRPr="009B4A78">
          <w:rPr>
            <w:b/>
            <w:sz w:val="28"/>
            <w:szCs w:val="28"/>
          </w:rPr>
          <w:t>1964 a</w:t>
        </w:r>
      </w:smartTag>
      <w:r w:rsidRPr="009B4A78">
        <w:rPr>
          <w:b/>
          <w:sz w:val="28"/>
          <w:szCs w:val="28"/>
        </w:rPr>
        <w:t xml:space="preserve"> 1992 (em R$)</w:t>
      </w:r>
    </w:p>
    <w:p w:rsidR="00A57ECE" w:rsidRDefault="009B4A78" w:rsidP="007E1A05">
      <w:pPr>
        <w:spacing w:before="120" w:after="120" w:line="360" w:lineRule="auto"/>
        <w:ind w:firstLine="709"/>
        <w:jc w:val="both"/>
      </w:pPr>
      <w:r w:rsidRPr="009B4A78">
        <w:rPr>
          <w:noProof/>
        </w:rPr>
        <w:drawing>
          <wp:inline distT="0" distB="0" distL="0" distR="0">
            <wp:extent cx="5400040" cy="3235710"/>
            <wp:effectExtent l="0" t="0" r="0" b="317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235710"/>
                    </a:xfrm>
                    <a:prstGeom prst="rect">
                      <a:avLst/>
                    </a:prstGeom>
                    <a:noFill/>
                    <a:ln>
                      <a:noFill/>
                    </a:ln>
                  </pic:spPr>
                </pic:pic>
              </a:graphicData>
            </a:graphic>
          </wp:inline>
        </w:drawing>
      </w:r>
    </w:p>
    <w:p w:rsidR="00A57ECE" w:rsidRPr="009B4A78" w:rsidRDefault="009B4A78" w:rsidP="007E1A05">
      <w:pPr>
        <w:spacing w:before="120" w:after="360" w:line="360" w:lineRule="auto"/>
        <w:ind w:firstLine="709"/>
        <w:jc w:val="both"/>
        <w:rPr>
          <w:sz w:val="20"/>
          <w:szCs w:val="20"/>
        </w:rPr>
      </w:pPr>
      <w:r w:rsidRPr="009B4A78">
        <w:rPr>
          <w:color w:val="000000"/>
          <w:sz w:val="20"/>
          <w:szCs w:val="20"/>
        </w:rPr>
        <w:t xml:space="preserve">Fonte: </w:t>
      </w:r>
      <w:r w:rsidRPr="009B4A78">
        <w:rPr>
          <w:color w:val="000000"/>
          <w:sz w:val="20"/>
          <w:szCs w:val="20"/>
          <w:u w:val="single"/>
        </w:rPr>
        <w:t>http://www.ipeadata.gov.br/</w:t>
      </w:r>
      <w:r w:rsidRPr="009B4A78">
        <w:rPr>
          <w:color w:val="000000"/>
          <w:sz w:val="20"/>
          <w:szCs w:val="20"/>
        </w:rPr>
        <w:t>.</w:t>
      </w:r>
    </w:p>
    <w:p w:rsidR="009B4A78" w:rsidRPr="009B4A78" w:rsidRDefault="009B4A78" w:rsidP="007E1A05">
      <w:pPr>
        <w:spacing w:after="360" w:line="360" w:lineRule="auto"/>
        <w:ind w:firstLine="1418"/>
        <w:jc w:val="both"/>
        <w:rPr>
          <w:sz w:val="28"/>
          <w:szCs w:val="28"/>
        </w:rPr>
      </w:pPr>
      <w:r w:rsidRPr="009B4A78">
        <w:rPr>
          <w:sz w:val="28"/>
          <w:szCs w:val="28"/>
        </w:rPr>
        <w:t xml:space="preserve">Os desequilíbrios macroeconômicos do Brasil também puderam ser constatados no nível do desemprego no mercado interno, o qual oscilou na década de </w:t>
      </w:r>
      <w:r w:rsidRPr="009B4A78">
        <w:rPr>
          <w:spacing w:val="-2"/>
          <w:sz w:val="28"/>
          <w:szCs w:val="28"/>
        </w:rPr>
        <w:t xml:space="preserve">1980 com tendência de alta a partir do decênio seguinte. Os dados </w:t>
      </w:r>
      <w:r w:rsidRPr="009B4A78">
        <w:rPr>
          <w:spacing w:val="-2"/>
          <w:sz w:val="28"/>
          <w:szCs w:val="28"/>
        </w:rPr>
        <w:lastRenderedPageBreak/>
        <w:t xml:space="preserve">dispostos na </w:t>
      </w:r>
      <w:r w:rsidRPr="009B4A78">
        <w:rPr>
          <w:b/>
          <w:spacing w:val="-2"/>
          <w:sz w:val="28"/>
          <w:szCs w:val="28"/>
        </w:rPr>
        <w:t>Tabela 2</w:t>
      </w:r>
      <w:r w:rsidRPr="009B4A78">
        <w:rPr>
          <w:sz w:val="28"/>
          <w:szCs w:val="28"/>
        </w:rPr>
        <w:t xml:space="preserve"> e no </w:t>
      </w:r>
      <w:r w:rsidRPr="009B4A78">
        <w:rPr>
          <w:b/>
          <w:sz w:val="28"/>
          <w:szCs w:val="28"/>
        </w:rPr>
        <w:t>Gráfico 2,</w:t>
      </w:r>
      <w:r w:rsidRPr="009B4A78">
        <w:rPr>
          <w:sz w:val="28"/>
          <w:szCs w:val="28"/>
        </w:rPr>
        <w:t xml:space="preserve"> referentes à região metropolitana da cidade de São Paulo, demonstram a evolução do desemprego nessa área entre os anos de 1984 e 1993.</w:t>
      </w:r>
    </w:p>
    <w:p w:rsidR="009B4A78" w:rsidRPr="009B4A78" w:rsidRDefault="009B4A78" w:rsidP="009B4A78">
      <w:pPr>
        <w:keepNext/>
        <w:autoSpaceDE w:val="0"/>
        <w:autoSpaceDN w:val="0"/>
        <w:adjustRightInd w:val="0"/>
        <w:spacing w:before="360" w:after="120"/>
        <w:jc w:val="center"/>
        <w:rPr>
          <w:b/>
          <w:sz w:val="28"/>
          <w:szCs w:val="28"/>
        </w:rPr>
      </w:pPr>
      <w:r w:rsidRPr="009B4A78">
        <w:rPr>
          <w:b/>
          <w:sz w:val="28"/>
          <w:szCs w:val="28"/>
        </w:rPr>
        <w:t>Tabela 2 – Tendência de aumento do desemprego no mercado de trabalho na Região Metropolitana de São Paulo (</w:t>
      </w:r>
      <w:smartTag w:uri="urn:schemas-microsoft-com:office:smarttags" w:element="metricconverter">
        <w:smartTagPr>
          <w:attr w:name="ProductID" w:val="1984 a"/>
        </w:smartTagPr>
        <w:r w:rsidRPr="009B4A78">
          <w:rPr>
            <w:b/>
            <w:sz w:val="28"/>
            <w:szCs w:val="28"/>
          </w:rPr>
          <w:t>1984 a</w:t>
        </w:r>
      </w:smartTag>
      <w:r w:rsidRPr="009B4A78">
        <w:rPr>
          <w:b/>
          <w:sz w:val="28"/>
          <w:szCs w:val="28"/>
        </w:rPr>
        <w:t xml:space="preserve"> 1993)</w:t>
      </w:r>
    </w:p>
    <w:tbl>
      <w:tblPr>
        <w:tblW w:w="6482" w:type="dxa"/>
        <w:jc w:val="center"/>
        <w:tblCellMar>
          <w:left w:w="70" w:type="dxa"/>
          <w:right w:w="70" w:type="dxa"/>
        </w:tblCellMar>
        <w:tblLook w:val="04A0" w:firstRow="1" w:lastRow="0" w:firstColumn="1" w:lastColumn="0" w:noHBand="0" w:noVBand="1"/>
      </w:tblPr>
      <w:tblGrid>
        <w:gridCol w:w="3423"/>
        <w:gridCol w:w="3059"/>
      </w:tblGrid>
      <w:tr w:rsidR="009B4A78" w:rsidRPr="009B4A78" w:rsidTr="00C65430">
        <w:trPr>
          <w:trHeight w:val="284"/>
          <w:jc w:val="center"/>
        </w:trPr>
        <w:tc>
          <w:tcPr>
            <w:tcW w:w="3423" w:type="dxa"/>
            <w:tcBorders>
              <w:top w:val="single" w:sz="4" w:space="0" w:color="auto"/>
              <w:bottom w:val="single" w:sz="4" w:space="0" w:color="auto"/>
              <w:right w:val="single" w:sz="4" w:space="0" w:color="auto"/>
            </w:tcBorders>
            <w:shd w:val="clear" w:color="000000" w:fill="FFFFFF"/>
            <w:vAlign w:val="center"/>
          </w:tcPr>
          <w:p w:rsidR="009B4A78" w:rsidRPr="009B4A78" w:rsidRDefault="009B4A78" w:rsidP="00C65430">
            <w:pPr>
              <w:spacing w:before="10" w:after="10"/>
              <w:jc w:val="center"/>
              <w:rPr>
                <w:b/>
                <w:color w:val="000000"/>
                <w:sz w:val="28"/>
                <w:szCs w:val="28"/>
              </w:rPr>
            </w:pPr>
            <w:r w:rsidRPr="009B4A78">
              <w:rPr>
                <w:b/>
                <w:color w:val="000000"/>
                <w:sz w:val="28"/>
                <w:szCs w:val="28"/>
              </w:rPr>
              <w:t>Ano</w:t>
            </w:r>
          </w:p>
        </w:tc>
        <w:tc>
          <w:tcPr>
            <w:tcW w:w="3059" w:type="dxa"/>
            <w:tcBorders>
              <w:top w:val="single" w:sz="4" w:space="0" w:color="auto"/>
              <w:left w:val="nil"/>
              <w:bottom w:val="single" w:sz="4" w:space="0" w:color="auto"/>
            </w:tcBorders>
            <w:shd w:val="clear" w:color="000000" w:fill="FFFFFF"/>
            <w:vAlign w:val="center"/>
          </w:tcPr>
          <w:p w:rsidR="009B4A78" w:rsidRPr="009B4A78" w:rsidRDefault="009B4A78" w:rsidP="00C65430">
            <w:pPr>
              <w:spacing w:before="10" w:after="10"/>
              <w:jc w:val="center"/>
              <w:rPr>
                <w:b/>
                <w:color w:val="000000"/>
                <w:sz w:val="28"/>
                <w:szCs w:val="28"/>
              </w:rPr>
            </w:pPr>
            <w:r w:rsidRPr="009B4A78">
              <w:rPr>
                <w:b/>
                <w:color w:val="000000"/>
                <w:sz w:val="28"/>
                <w:szCs w:val="28"/>
              </w:rPr>
              <w:t>Taxa de desemprego (%)</w:t>
            </w:r>
          </w:p>
        </w:tc>
      </w:tr>
      <w:tr w:rsidR="009B4A78" w:rsidRPr="009B4A78" w:rsidTr="00C65430">
        <w:trPr>
          <w:trHeight w:val="300"/>
          <w:jc w:val="center"/>
        </w:trPr>
        <w:tc>
          <w:tcPr>
            <w:tcW w:w="3423" w:type="dxa"/>
            <w:tcBorders>
              <w:top w:val="single" w:sz="4" w:space="0" w:color="auto"/>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1984</w:t>
            </w:r>
          </w:p>
        </w:tc>
        <w:tc>
          <w:tcPr>
            <w:tcW w:w="3059" w:type="dxa"/>
            <w:tcBorders>
              <w:top w:val="single" w:sz="4" w:space="0" w:color="auto"/>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12,4</w:t>
            </w:r>
          </w:p>
        </w:tc>
      </w:tr>
      <w:tr w:rsidR="009B4A78" w:rsidRPr="009B4A78" w:rsidTr="00C65430">
        <w:trPr>
          <w:trHeight w:val="300"/>
          <w:jc w:val="center"/>
        </w:trPr>
        <w:tc>
          <w:tcPr>
            <w:tcW w:w="3423" w:type="dxa"/>
            <w:tcBorders>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1985</w:t>
            </w:r>
          </w:p>
        </w:tc>
        <w:tc>
          <w:tcPr>
            <w:tcW w:w="3059" w:type="dxa"/>
            <w:tcBorders>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9,8</w:t>
            </w:r>
          </w:p>
        </w:tc>
      </w:tr>
      <w:tr w:rsidR="009B4A78" w:rsidRPr="009B4A78" w:rsidTr="00C65430">
        <w:trPr>
          <w:trHeight w:val="300"/>
          <w:jc w:val="center"/>
        </w:trPr>
        <w:tc>
          <w:tcPr>
            <w:tcW w:w="3423" w:type="dxa"/>
            <w:tcBorders>
              <w:bottom w:val="single" w:sz="4" w:space="0" w:color="C0C0C0"/>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1986</w:t>
            </w:r>
          </w:p>
        </w:tc>
        <w:tc>
          <w:tcPr>
            <w:tcW w:w="3059" w:type="dxa"/>
            <w:tcBorders>
              <w:left w:val="nil"/>
              <w:bottom w:val="single" w:sz="4" w:space="0" w:color="C0C0C0"/>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7,3</w:t>
            </w:r>
          </w:p>
        </w:tc>
      </w:tr>
      <w:tr w:rsidR="009B4A78" w:rsidRPr="009B4A78" w:rsidTr="00C65430">
        <w:trPr>
          <w:trHeight w:val="300"/>
          <w:jc w:val="center"/>
        </w:trPr>
        <w:tc>
          <w:tcPr>
            <w:tcW w:w="3423" w:type="dxa"/>
            <w:tcBorders>
              <w:top w:val="single" w:sz="4" w:space="0" w:color="C0C0C0"/>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1987</w:t>
            </w:r>
          </w:p>
        </w:tc>
        <w:tc>
          <w:tcPr>
            <w:tcW w:w="3059" w:type="dxa"/>
            <w:tcBorders>
              <w:top w:val="single" w:sz="4" w:space="0" w:color="C0C0C0"/>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8,6</w:t>
            </w:r>
          </w:p>
        </w:tc>
      </w:tr>
      <w:tr w:rsidR="009B4A78" w:rsidRPr="009B4A78" w:rsidTr="00C65430">
        <w:trPr>
          <w:trHeight w:val="300"/>
          <w:jc w:val="center"/>
        </w:trPr>
        <w:tc>
          <w:tcPr>
            <w:tcW w:w="3423" w:type="dxa"/>
            <w:tcBorders>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1988</w:t>
            </w:r>
          </w:p>
        </w:tc>
        <w:tc>
          <w:tcPr>
            <w:tcW w:w="3059" w:type="dxa"/>
            <w:tcBorders>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8,6</w:t>
            </w:r>
          </w:p>
        </w:tc>
      </w:tr>
      <w:tr w:rsidR="009B4A78" w:rsidRPr="009B4A78" w:rsidTr="00C65430">
        <w:trPr>
          <w:trHeight w:val="300"/>
          <w:jc w:val="center"/>
        </w:trPr>
        <w:tc>
          <w:tcPr>
            <w:tcW w:w="3423" w:type="dxa"/>
            <w:tcBorders>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1989</w:t>
            </w:r>
          </w:p>
        </w:tc>
        <w:tc>
          <w:tcPr>
            <w:tcW w:w="3059" w:type="dxa"/>
            <w:tcBorders>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6,7</w:t>
            </w:r>
          </w:p>
        </w:tc>
      </w:tr>
      <w:tr w:rsidR="009B4A78" w:rsidRPr="009B4A78" w:rsidTr="00C65430">
        <w:trPr>
          <w:trHeight w:val="300"/>
          <w:jc w:val="center"/>
        </w:trPr>
        <w:tc>
          <w:tcPr>
            <w:tcW w:w="3423" w:type="dxa"/>
            <w:tcBorders>
              <w:bottom w:val="single" w:sz="4" w:space="0" w:color="C0C0C0"/>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1990</w:t>
            </w:r>
          </w:p>
        </w:tc>
        <w:tc>
          <w:tcPr>
            <w:tcW w:w="3059" w:type="dxa"/>
            <w:tcBorders>
              <w:left w:val="nil"/>
              <w:bottom w:val="single" w:sz="4" w:space="0" w:color="C0C0C0"/>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9,4</w:t>
            </w:r>
          </w:p>
        </w:tc>
      </w:tr>
      <w:tr w:rsidR="009B4A78" w:rsidRPr="009B4A78" w:rsidTr="00C65430">
        <w:trPr>
          <w:trHeight w:val="300"/>
          <w:jc w:val="center"/>
        </w:trPr>
        <w:tc>
          <w:tcPr>
            <w:tcW w:w="3423" w:type="dxa"/>
            <w:tcBorders>
              <w:top w:val="single" w:sz="4" w:space="0" w:color="C0C0C0"/>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1991</w:t>
            </w:r>
          </w:p>
        </w:tc>
        <w:tc>
          <w:tcPr>
            <w:tcW w:w="3059" w:type="dxa"/>
            <w:tcBorders>
              <w:top w:val="single" w:sz="4" w:space="0" w:color="C0C0C0"/>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10,5</w:t>
            </w:r>
          </w:p>
        </w:tc>
      </w:tr>
      <w:tr w:rsidR="009B4A78" w:rsidRPr="009B4A78" w:rsidTr="00C65430">
        <w:trPr>
          <w:trHeight w:val="300"/>
          <w:jc w:val="center"/>
        </w:trPr>
        <w:tc>
          <w:tcPr>
            <w:tcW w:w="3423" w:type="dxa"/>
            <w:tcBorders>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1992</w:t>
            </w:r>
          </w:p>
        </w:tc>
        <w:tc>
          <w:tcPr>
            <w:tcW w:w="3059" w:type="dxa"/>
            <w:tcBorders>
              <w:left w:val="nil"/>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14,4</w:t>
            </w:r>
          </w:p>
        </w:tc>
      </w:tr>
      <w:tr w:rsidR="009B4A78" w:rsidRPr="009B4A78" w:rsidTr="00C65430">
        <w:trPr>
          <w:trHeight w:val="300"/>
          <w:jc w:val="center"/>
        </w:trPr>
        <w:tc>
          <w:tcPr>
            <w:tcW w:w="3423" w:type="dxa"/>
            <w:tcBorders>
              <w:bottom w:val="single" w:sz="4" w:space="0" w:color="auto"/>
              <w:right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1993</w:t>
            </w:r>
          </w:p>
        </w:tc>
        <w:tc>
          <w:tcPr>
            <w:tcW w:w="3059" w:type="dxa"/>
            <w:tcBorders>
              <w:left w:val="nil"/>
              <w:bottom w:val="single" w:sz="4" w:space="0" w:color="auto"/>
            </w:tcBorders>
            <w:shd w:val="clear" w:color="000000" w:fill="FFFFFF"/>
            <w:vAlign w:val="bottom"/>
          </w:tcPr>
          <w:p w:rsidR="009B4A78" w:rsidRPr="009B4A78" w:rsidRDefault="009B4A78" w:rsidP="00C65430">
            <w:pPr>
              <w:jc w:val="center"/>
              <w:rPr>
                <w:color w:val="000000"/>
                <w:sz w:val="28"/>
                <w:szCs w:val="28"/>
              </w:rPr>
            </w:pPr>
            <w:r w:rsidRPr="009B4A78">
              <w:rPr>
                <w:color w:val="000000"/>
                <w:sz w:val="28"/>
                <w:szCs w:val="28"/>
              </w:rPr>
              <w:t>16,1</w:t>
            </w:r>
          </w:p>
        </w:tc>
      </w:tr>
    </w:tbl>
    <w:p w:rsidR="009B4A78" w:rsidRPr="00A72441" w:rsidRDefault="009B4A78" w:rsidP="009B4A78">
      <w:pPr>
        <w:autoSpaceDE w:val="0"/>
        <w:autoSpaceDN w:val="0"/>
        <w:adjustRightInd w:val="0"/>
        <w:ind w:left="141" w:right="991" w:firstLine="851"/>
        <w:jc w:val="both"/>
        <w:rPr>
          <w:sz w:val="16"/>
          <w:szCs w:val="16"/>
        </w:rPr>
      </w:pPr>
      <w:r w:rsidRPr="0052709B">
        <w:rPr>
          <w:sz w:val="20"/>
        </w:rPr>
        <w:t>Fonte:</w:t>
      </w:r>
      <w:r>
        <w:rPr>
          <w:sz w:val="20"/>
        </w:rPr>
        <w:t xml:space="preserve"> </w:t>
      </w:r>
      <w:hyperlink r:id="rId14" w:history="1">
        <w:r w:rsidRPr="0052709B">
          <w:rPr>
            <w:rStyle w:val="Hyperlink"/>
            <w:sz w:val="20"/>
          </w:rPr>
          <w:t>http://www.ipeadata.gov.br/</w:t>
        </w:r>
      </w:hyperlink>
      <w:r>
        <w:rPr>
          <w:sz w:val="16"/>
          <w:szCs w:val="16"/>
        </w:rPr>
        <w:t>.</w:t>
      </w:r>
    </w:p>
    <w:p w:rsidR="009B4A78" w:rsidRPr="0052709B" w:rsidRDefault="009B4A78" w:rsidP="009B4A78">
      <w:pPr>
        <w:autoSpaceDE w:val="0"/>
        <w:autoSpaceDN w:val="0"/>
        <w:adjustRightInd w:val="0"/>
        <w:ind w:left="992" w:right="991"/>
        <w:jc w:val="both"/>
        <w:rPr>
          <w:sz w:val="20"/>
        </w:rPr>
      </w:pPr>
      <w:r w:rsidRPr="0052709B">
        <w:rPr>
          <w:color w:val="000000"/>
          <w:sz w:val="20"/>
        </w:rPr>
        <w:t>Taxas</w:t>
      </w:r>
      <w:r>
        <w:rPr>
          <w:color w:val="000000"/>
          <w:sz w:val="20"/>
        </w:rPr>
        <w:t xml:space="preserve"> </w:t>
      </w:r>
      <w:r w:rsidRPr="0052709B">
        <w:rPr>
          <w:color w:val="000000"/>
          <w:sz w:val="20"/>
        </w:rPr>
        <w:t>de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por</w:t>
      </w:r>
      <w:r>
        <w:rPr>
          <w:color w:val="000000"/>
          <w:sz w:val="20"/>
        </w:rPr>
        <w:t xml:space="preserve"> </w:t>
      </w:r>
      <w:r w:rsidRPr="0052709B">
        <w:rPr>
          <w:color w:val="000000"/>
          <w:sz w:val="20"/>
        </w:rPr>
        <w:t>tipo</w:t>
      </w:r>
      <w:r>
        <w:rPr>
          <w:color w:val="000000"/>
          <w:sz w:val="20"/>
        </w:rPr>
        <w:t xml:space="preserve"> –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município</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e</w:t>
      </w:r>
      <w:r>
        <w:rPr>
          <w:color w:val="000000"/>
          <w:sz w:val="20"/>
        </w:rPr>
        <w:t xml:space="preserve"> </w:t>
      </w:r>
      <w:r w:rsidRPr="0052709B">
        <w:rPr>
          <w:color w:val="000000"/>
          <w:sz w:val="20"/>
        </w:rPr>
        <w:t>demais</w:t>
      </w:r>
      <w:r>
        <w:rPr>
          <w:color w:val="000000"/>
          <w:sz w:val="20"/>
        </w:rPr>
        <w:t xml:space="preserve"> </w:t>
      </w:r>
      <w:r w:rsidRPr="0052709B">
        <w:rPr>
          <w:color w:val="000000"/>
          <w:sz w:val="20"/>
        </w:rPr>
        <w:t>municípios</w:t>
      </w:r>
      <w:r>
        <w:rPr>
          <w:color w:val="000000"/>
          <w:sz w:val="20"/>
        </w:rPr>
        <w:t xml:space="preserve"> </w:t>
      </w:r>
      <w:r w:rsidRPr="0052709B">
        <w:rPr>
          <w:color w:val="000000"/>
          <w:sz w:val="20"/>
        </w:rPr>
        <w:t>da</w:t>
      </w:r>
      <w:r>
        <w:rPr>
          <w:color w:val="000000"/>
          <w:sz w:val="20"/>
        </w:rPr>
        <w:t xml:space="preserve">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7E1A05">
        <w:rPr>
          <w:i/>
          <w:color w:val="000000"/>
          <w:sz w:val="20"/>
        </w:rPr>
        <w:t>In</w:t>
      </w:r>
      <w:r w:rsidRPr="0052709B">
        <w:rPr>
          <w:color w:val="000000"/>
          <w:sz w:val="20"/>
        </w:rPr>
        <w:t>:</w:t>
      </w:r>
      <w:r>
        <w:rPr>
          <w:color w:val="000000"/>
          <w:sz w:val="20"/>
        </w:rPr>
        <w:t xml:space="preserve"> </w:t>
      </w:r>
      <w:hyperlink r:id="rId15" w:history="1">
        <w:r w:rsidRPr="0052709B">
          <w:rPr>
            <w:rStyle w:val="Hyperlink"/>
            <w:sz w:val="20"/>
          </w:rPr>
          <w:t>http://www.seade.gov.br</w:t>
        </w:r>
      </w:hyperlink>
      <w:r w:rsidRPr="0052709B">
        <w:rPr>
          <w:color w:val="000000"/>
          <w:sz w:val="20"/>
        </w:rPr>
        <w:t>.</w:t>
      </w:r>
      <w:r>
        <w:rPr>
          <w:color w:val="000000"/>
          <w:sz w:val="20"/>
        </w:rPr>
        <w:t xml:space="preserve"> </w:t>
      </w:r>
      <w:r w:rsidRPr="0052709B">
        <w:rPr>
          <w:color w:val="000000"/>
          <w:sz w:val="20"/>
        </w:rPr>
        <w:t>Obs.:</w:t>
      </w:r>
      <w:r>
        <w:rPr>
          <w:color w:val="000000"/>
          <w:sz w:val="20"/>
        </w:rPr>
        <w:t xml:space="preserve">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(RMSP).</w:t>
      </w:r>
      <w:r>
        <w:rPr>
          <w:color w:val="000000"/>
          <w:sz w:val="20"/>
        </w:rPr>
        <w:t xml:space="preserve"> </w:t>
      </w:r>
      <w:r w:rsidRPr="0052709B">
        <w:rPr>
          <w:color w:val="000000"/>
          <w:sz w:val="20"/>
        </w:rPr>
        <w:t>Compreende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oculto</w:t>
      </w:r>
      <w:r>
        <w:rPr>
          <w:color w:val="000000"/>
          <w:sz w:val="20"/>
        </w:rPr>
        <w:t xml:space="preserve"> </w:t>
      </w:r>
      <w:r w:rsidRPr="0052709B">
        <w:rPr>
          <w:color w:val="000000"/>
          <w:sz w:val="20"/>
        </w:rPr>
        <w:t>(trabalho</w:t>
      </w:r>
      <w:r>
        <w:rPr>
          <w:color w:val="000000"/>
          <w:sz w:val="20"/>
        </w:rPr>
        <w:t xml:space="preserve"> </w:t>
      </w:r>
      <w:r w:rsidRPr="0052709B">
        <w:rPr>
          <w:color w:val="000000"/>
          <w:sz w:val="20"/>
        </w:rPr>
        <w:t>precário</w:t>
      </w:r>
      <w:r>
        <w:rPr>
          <w:color w:val="000000"/>
          <w:sz w:val="20"/>
        </w:rPr>
        <w:t xml:space="preserve"> </w:t>
      </w:r>
      <w:r w:rsidRPr="0052709B">
        <w:rPr>
          <w:color w:val="000000"/>
          <w:sz w:val="20"/>
        </w:rPr>
        <w:t>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por</w:t>
      </w:r>
      <w:r>
        <w:rPr>
          <w:color w:val="000000"/>
          <w:sz w:val="20"/>
        </w:rPr>
        <w:t xml:space="preserve"> </w:t>
      </w:r>
      <w:r w:rsidRPr="0052709B">
        <w:rPr>
          <w:color w:val="000000"/>
          <w:sz w:val="20"/>
        </w:rPr>
        <w:t>desalento)</w:t>
      </w:r>
      <w:r>
        <w:rPr>
          <w:color w:val="000000"/>
          <w:sz w:val="20"/>
        </w:rPr>
        <w:t xml:space="preserve"> </w:t>
      </w:r>
      <w:r w:rsidRPr="0052709B">
        <w:rPr>
          <w:color w:val="000000"/>
          <w:sz w:val="20"/>
        </w:rPr>
        <w:t>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aberto.</w:t>
      </w:r>
    </w:p>
    <w:p w:rsidR="009B4A78" w:rsidRPr="009B4A78" w:rsidRDefault="009B4A78" w:rsidP="009B4A78">
      <w:pPr>
        <w:keepNext/>
        <w:autoSpaceDE w:val="0"/>
        <w:autoSpaceDN w:val="0"/>
        <w:adjustRightInd w:val="0"/>
        <w:spacing w:before="360" w:after="120"/>
        <w:jc w:val="center"/>
        <w:rPr>
          <w:b/>
          <w:sz w:val="28"/>
          <w:szCs w:val="28"/>
        </w:rPr>
      </w:pPr>
      <w:r w:rsidRPr="009B4A78">
        <w:rPr>
          <w:b/>
          <w:sz w:val="28"/>
          <w:szCs w:val="28"/>
        </w:rPr>
        <w:lastRenderedPageBreak/>
        <w:t>Gráfico 2 – Tendência de aumento do desemprego no mercado de trabalho na Região Metropolitana de São Paulo (</w:t>
      </w:r>
      <w:smartTag w:uri="urn:schemas-microsoft-com:office:smarttags" w:element="metricconverter">
        <w:smartTagPr>
          <w:attr w:name="ProductID" w:val="1984 a"/>
        </w:smartTagPr>
        <w:r w:rsidRPr="009B4A78">
          <w:rPr>
            <w:b/>
            <w:sz w:val="28"/>
            <w:szCs w:val="28"/>
          </w:rPr>
          <w:t>1984 a</w:t>
        </w:r>
      </w:smartTag>
      <w:r w:rsidRPr="009B4A78">
        <w:rPr>
          <w:b/>
          <w:sz w:val="28"/>
          <w:szCs w:val="28"/>
        </w:rPr>
        <w:t xml:space="preserve"> 1993)</w:t>
      </w:r>
    </w:p>
    <w:p w:rsidR="009B4A78" w:rsidRDefault="009B4A78" w:rsidP="00A57ECE">
      <w:pPr>
        <w:spacing w:before="480" w:after="120" w:line="360" w:lineRule="auto"/>
        <w:ind w:firstLine="709"/>
        <w:jc w:val="both"/>
      </w:pPr>
      <w:r w:rsidRPr="009B4A78">
        <w:rPr>
          <w:noProof/>
        </w:rPr>
        <w:drawing>
          <wp:inline distT="0" distB="0" distL="0" distR="0">
            <wp:extent cx="5400040" cy="3235710"/>
            <wp:effectExtent l="0" t="0" r="0" b="317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3235710"/>
                    </a:xfrm>
                    <a:prstGeom prst="rect">
                      <a:avLst/>
                    </a:prstGeom>
                    <a:noFill/>
                    <a:ln>
                      <a:noFill/>
                    </a:ln>
                  </pic:spPr>
                </pic:pic>
              </a:graphicData>
            </a:graphic>
          </wp:inline>
        </w:drawing>
      </w:r>
    </w:p>
    <w:p w:rsidR="00A57ECE" w:rsidRPr="009B4A78" w:rsidRDefault="009B4A78" w:rsidP="007E1A05">
      <w:pPr>
        <w:spacing w:before="120" w:after="120" w:line="360" w:lineRule="auto"/>
        <w:ind w:firstLine="709"/>
        <w:jc w:val="both"/>
        <w:rPr>
          <w:sz w:val="20"/>
          <w:szCs w:val="20"/>
        </w:rPr>
      </w:pPr>
      <w:r w:rsidRPr="009B4A78">
        <w:rPr>
          <w:sz w:val="20"/>
          <w:szCs w:val="20"/>
        </w:rPr>
        <w:t xml:space="preserve">Fonte: </w:t>
      </w:r>
      <w:r w:rsidRPr="009B4A78">
        <w:rPr>
          <w:sz w:val="20"/>
          <w:szCs w:val="20"/>
          <w:u w:val="single"/>
        </w:rPr>
        <w:t>http://www.ipeadata.gov.br/</w:t>
      </w:r>
      <w:r w:rsidRPr="009B4A78">
        <w:rPr>
          <w:sz w:val="20"/>
          <w:szCs w:val="20"/>
        </w:rPr>
        <w:t>.</w:t>
      </w:r>
    </w:p>
    <w:p w:rsidR="00A57ECE" w:rsidRPr="009B4A78" w:rsidRDefault="00A57ECE" w:rsidP="007E1A05">
      <w:pPr>
        <w:spacing w:before="480" w:after="360" w:line="360" w:lineRule="auto"/>
        <w:ind w:firstLine="1418"/>
        <w:jc w:val="both"/>
        <w:rPr>
          <w:sz w:val="28"/>
          <w:szCs w:val="28"/>
        </w:rPr>
      </w:pPr>
      <w:r w:rsidRPr="009B4A78">
        <w:rPr>
          <w:sz w:val="28"/>
          <w:szCs w:val="28"/>
        </w:rPr>
        <w:t xml:space="preserve">Os dados mencionados, referentes ao nível de desemprego e ao salário mínimo real na economia brasileira no período de transição do Regime Militar para o Democrático, sugerem que a desigualdade aumentou consideravelmente entre os cidadãos do </w:t>
      </w:r>
      <w:r w:rsidR="00A602EB">
        <w:rPr>
          <w:sz w:val="28"/>
          <w:szCs w:val="28"/>
        </w:rPr>
        <w:t>P</w:t>
      </w:r>
      <w:r w:rsidR="00A602EB" w:rsidRPr="009B4A78">
        <w:rPr>
          <w:sz w:val="28"/>
          <w:szCs w:val="28"/>
        </w:rPr>
        <w:t>aís</w:t>
      </w:r>
      <w:r w:rsidRPr="009B4A78">
        <w:rPr>
          <w:sz w:val="28"/>
          <w:szCs w:val="28"/>
        </w:rPr>
        <w:t>. De fato, essa hipótese se confirma quando constatado que o índice de Gini</w:t>
      </w:r>
      <w:r w:rsidRPr="009B4A78">
        <w:rPr>
          <w:rStyle w:val="Refdenotaderodap"/>
          <w:sz w:val="28"/>
          <w:szCs w:val="28"/>
        </w:rPr>
        <w:footnoteReference w:id="3"/>
      </w:r>
      <w:r w:rsidRPr="009B4A78">
        <w:rPr>
          <w:sz w:val="28"/>
          <w:szCs w:val="28"/>
        </w:rPr>
        <w:t xml:space="preserve"> nacional oscilou positivamente ao longo desses anos, de 0,589 em 1984 para 0,604 em 1993, demonstrando o declínio das oportunidades de inclusão produtiva e renda </w:t>
      </w:r>
      <w:r w:rsidR="006343EE">
        <w:rPr>
          <w:sz w:val="28"/>
          <w:szCs w:val="28"/>
        </w:rPr>
        <w:t>d</w:t>
      </w:r>
      <w:r w:rsidR="006343EE" w:rsidRPr="009B4A78">
        <w:rPr>
          <w:sz w:val="28"/>
          <w:szCs w:val="28"/>
        </w:rPr>
        <w:t xml:space="preserve">os </w:t>
      </w:r>
      <w:r w:rsidRPr="009B4A78">
        <w:rPr>
          <w:sz w:val="28"/>
          <w:szCs w:val="28"/>
        </w:rPr>
        <w:t>segmentos sociais menos favorecidos. Os índices de pobreza e de extrema pobreza também permaneceram altos e constantes nesse período, somando, aproximadamente, 42% da população total, o que reforça a tese de que a questão social permanecia</w:t>
      </w:r>
      <w:r w:rsidR="006343EE">
        <w:rPr>
          <w:sz w:val="28"/>
          <w:szCs w:val="28"/>
        </w:rPr>
        <w:t xml:space="preserve"> </w:t>
      </w:r>
      <w:r w:rsidR="006343EE">
        <w:rPr>
          <w:sz w:val="28"/>
          <w:szCs w:val="28"/>
        </w:rPr>
        <w:lastRenderedPageBreak/>
        <w:t>sendo um</w:t>
      </w:r>
      <w:r w:rsidRPr="009B4A78">
        <w:rPr>
          <w:sz w:val="28"/>
          <w:szCs w:val="28"/>
        </w:rPr>
        <w:t xml:space="preserve"> desafio para o Poder Público brasileiro, não obstante as transformações políticas ora citadas.</w:t>
      </w:r>
    </w:p>
    <w:p w:rsidR="00A57ECE" w:rsidRPr="009B4A78" w:rsidRDefault="00A57ECE" w:rsidP="007E1A05">
      <w:pPr>
        <w:spacing w:after="360" w:line="360" w:lineRule="auto"/>
        <w:ind w:firstLine="1418"/>
        <w:jc w:val="both"/>
        <w:rPr>
          <w:sz w:val="28"/>
          <w:szCs w:val="28"/>
        </w:rPr>
      </w:pPr>
      <w:r w:rsidRPr="009B4A78">
        <w:rPr>
          <w:sz w:val="28"/>
          <w:szCs w:val="28"/>
        </w:rPr>
        <w:t>A Constituição Federal</w:t>
      </w:r>
      <w:r w:rsidR="007E1A05">
        <w:rPr>
          <w:sz w:val="28"/>
          <w:szCs w:val="28"/>
        </w:rPr>
        <w:t xml:space="preserve"> </w:t>
      </w:r>
      <w:r w:rsidRPr="009B4A78">
        <w:rPr>
          <w:sz w:val="28"/>
          <w:szCs w:val="28"/>
        </w:rPr>
        <w:t>de 1988 representou importante marco institucional para a superação dos desafios sociais do Brasil. O artigo 6</w:t>
      </w:r>
      <w:r w:rsidRPr="009B4A78">
        <w:rPr>
          <w:strike/>
          <w:sz w:val="28"/>
          <w:szCs w:val="28"/>
        </w:rPr>
        <w:t>º</w:t>
      </w:r>
      <w:r w:rsidRPr="009B4A78">
        <w:rPr>
          <w:sz w:val="28"/>
          <w:szCs w:val="28"/>
        </w:rPr>
        <w:t xml:space="preserve"> da Carta Magna refere-se, de modo amplo, aos direitos sociais relacionados à saúde, à educação, à alimentação e à assistência aos desamparados, dentre outros. Esses direitos diferenciam-se dos direitos individuais, por exemplo, por requererem ações positivas do Estado, com vistas a viabilizar melhores condições de vida a cidadãos hipossuficientes, equalizando situações sociais de desigualdade. </w:t>
      </w:r>
    </w:p>
    <w:p w:rsidR="00A57ECE" w:rsidRPr="009B4A78" w:rsidRDefault="00A57ECE" w:rsidP="007E1A05">
      <w:pPr>
        <w:spacing w:after="360" w:line="360" w:lineRule="auto"/>
        <w:ind w:firstLine="1418"/>
        <w:jc w:val="both"/>
        <w:rPr>
          <w:sz w:val="28"/>
          <w:szCs w:val="28"/>
        </w:rPr>
      </w:pPr>
      <w:r w:rsidRPr="009B4A78">
        <w:rPr>
          <w:sz w:val="28"/>
          <w:szCs w:val="28"/>
        </w:rPr>
        <w:t xml:space="preserve">Destaca-se que o processo constituinte iniciado em 1986 foi momento de grande pluralidade de propostas no Congresso Nacional, com a participação de representantes de vários segmentos sociais, como sindicatos, grupos religiosos, organizações do campo e das cidades, profissionais liberais, dentre outros. Constatou-se, ademais, a participação de minorias antes excluídas do processo de formulação de políticas públicas, como comunidades quilombolas, indígenas e portadores de deficiência física. A promulgação da CF de 1988 também representou marco de maior participação popular para os anos subsequentes, haja vista a existência de diversos dispositivos que preveem a realização de referendos, plebiscitos e audiências públicas com representantes do Estado e da sociedade. </w:t>
      </w:r>
    </w:p>
    <w:p w:rsidR="00A57ECE" w:rsidRPr="009B4A78" w:rsidRDefault="00A57ECE" w:rsidP="007E1A05">
      <w:pPr>
        <w:spacing w:after="360" w:line="360" w:lineRule="auto"/>
        <w:ind w:firstLine="1418"/>
        <w:jc w:val="both"/>
        <w:rPr>
          <w:sz w:val="28"/>
          <w:szCs w:val="28"/>
        </w:rPr>
      </w:pPr>
      <w:r w:rsidRPr="009B4A78">
        <w:rPr>
          <w:sz w:val="28"/>
          <w:szCs w:val="28"/>
        </w:rPr>
        <w:t xml:space="preserve">A nova ordem constitucional brasileira orientou-se para assegurar ao cidadão os </w:t>
      </w:r>
      <w:r w:rsidR="00A01104">
        <w:rPr>
          <w:sz w:val="28"/>
          <w:szCs w:val="28"/>
        </w:rPr>
        <w:t xml:space="preserve">recursos </w:t>
      </w:r>
      <w:r w:rsidRPr="009B4A78">
        <w:rPr>
          <w:sz w:val="28"/>
          <w:szCs w:val="28"/>
        </w:rPr>
        <w:t xml:space="preserve">mínimos fundamentais para a sua existência digna, com adequadas condições de trabalho, lazer e acesso a serviços públicos. Pode-se dizer que essa Constituição estabeleceu os parâmetros para a construção de </w:t>
      </w:r>
      <w:r w:rsidR="00300FB0">
        <w:rPr>
          <w:sz w:val="28"/>
          <w:szCs w:val="28"/>
        </w:rPr>
        <w:t xml:space="preserve">um </w:t>
      </w:r>
      <w:r w:rsidRPr="009B4A78">
        <w:rPr>
          <w:sz w:val="28"/>
          <w:szCs w:val="28"/>
        </w:rPr>
        <w:lastRenderedPageBreak/>
        <w:t xml:space="preserve">estado de bem-estar social para os brasileiros, baseando-se nos exemplos constatados em países desenvolvidos no pós-Segunda Guerra Mundial. </w:t>
      </w:r>
    </w:p>
    <w:p w:rsidR="00A57ECE" w:rsidRPr="009B4A78" w:rsidRDefault="00A57ECE" w:rsidP="007E1A05">
      <w:pPr>
        <w:spacing w:after="360" w:line="360" w:lineRule="auto"/>
        <w:ind w:firstLine="1418"/>
        <w:jc w:val="both"/>
        <w:rPr>
          <w:sz w:val="28"/>
          <w:szCs w:val="28"/>
        </w:rPr>
      </w:pPr>
      <w:r w:rsidRPr="009B4A78">
        <w:rPr>
          <w:sz w:val="28"/>
          <w:szCs w:val="28"/>
        </w:rPr>
        <w:t xml:space="preserve">Vale ressaltar outras iniciativas fundamentais para a compreensão das origens da atual política de segurança alimentar e nutricional de abrangência nacional. Com efeito, a elaboração, pelo Ministério da Agricultura em 1985, do documento </w:t>
      </w:r>
      <w:r w:rsidRPr="009B4A78">
        <w:rPr>
          <w:i/>
          <w:sz w:val="28"/>
          <w:szCs w:val="28"/>
        </w:rPr>
        <w:t>Segurança Alimentar – proposta de uma política de combate à fome</w:t>
      </w:r>
      <w:r w:rsidRPr="009B4A78">
        <w:rPr>
          <w:sz w:val="28"/>
          <w:szCs w:val="28"/>
        </w:rPr>
        <w:t>, e a realização, no ano seguinte, da I Conferência Nacional de Alimentação e Nutrição (CNAN), foram precedentes para a criação do Conselho Nacional de Segurança Alimentar e Nutricional (</w:t>
      </w:r>
      <w:r w:rsidRPr="007E1A05">
        <w:rPr>
          <w:caps/>
          <w:sz w:val="28"/>
          <w:szCs w:val="28"/>
        </w:rPr>
        <w:t>Consea</w:t>
      </w:r>
      <w:r w:rsidRPr="009B4A78">
        <w:rPr>
          <w:sz w:val="28"/>
          <w:szCs w:val="28"/>
        </w:rPr>
        <w:t xml:space="preserve">). Na sociedade civil organizada, iniciativas como a Ação da Cidadania, proposta por Herbert José de Souza, o Betinho, promoviam a conscientização nacional sobre os malefícios da fome para o </w:t>
      </w:r>
      <w:r w:rsidR="004A6E3D">
        <w:rPr>
          <w:sz w:val="28"/>
          <w:szCs w:val="28"/>
        </w:rPr>
        <w:t>P</w:t>
      </w:r>
      <w:r w:rsidR="004A6E3D" w:rsidRPr="009B4A78">
        <w:rPr>
          <w:sz w:val="28"/>
          <w:szCs w:val="28"/>
        </w:rPr>
        <w:t>aís</w:t>
      </w:r>
      <w:r w:rsidRPr="009B4A78">
        <w:rPr>
          <w:sz w:val="28"/>
          <w:szCs w:val="28"/>
        </w:rPr>
        <w:t xml:space="preserve">. </w:t>
      </w:r>
    </w:p>
    <w:p w:rsidR="00A57ECE" w:rsidRPr="009B4A78" w:rsidRDefault="00A57ECE" w:rsidP="007E1A05">
      <w:pPr>
        <w:spacing w:after="360" w:line="360" w:lineRule="auto"/>
        <w:ind w:firstLine="1418"/>
        <w:jc w:val="both"/>
        <w:rPr>
          <w:sz w:val="28"/>
          <w:szCs w:val="28"/>
        </w:rPr>
      </w:pPr>
      <w:r w:rsidRPr="009B4A78">
        <w:rPr>
          <w:sz w:val="28"/>
          <w:szCs w:val="28"/>
        </w:rPr>
        <w:t>Formalizado pelo Decreto n</w:t>
      </w:r>
      <w:r w:rsidRPr="009B4A78">
        <w:rPr>
          <w:strike/>
          <w:sz w:val="28"/>
          <w:szCs w:val="28"/>
        </w:rPr>
        <w:t>º</w:t>
      </w:r>
      <w:r w:rsidRPr="009B4A78">
        <w:rPr>
          <w:sz w:val="28"/>
          <w:szCs w:val="28"/>
        </w:rPr>
        <w:t xml:space="preserve"> 807, de 22 de abril de 1993, o Consea é composto por integrantes do Poder Público (1/3 do total) e da sociedade civil organizada (2/3 do total). De acordo com o artigo 2</w:t>
      </w:r>
      <w:r w:rsidRPr="009B4A78">
        <w:rPr>
          <w:strike/>
          <w:sz w:val="28"/>
          <w:szCs w:val="28"/>
        </w:rPr>
        <w:t>º</w:t>
      </w:r>
      <w:r w:rsidRPr="009B4A78">
        <w:rPr>
          <w:sz w:val="28"/>
          <w:szCs w:val="28"/>
        </w:rPr>
        <w:t xml:space="preserve"> desse decreto, cabe ao Consea propor e opinar sobre:</w:t>
      </w:r>
    </w:p>
    <w:p w:rsidR="00A57ECE" w:rsidRPr="009B4A78" w:rsidRDefault="00A57ECE" w:rsidP="007E1A05">
      <w:pPr>
        <w:pStyle w:val="05-Citaolegal-linhasiniciais-CLG"/>
      </w:pPr>
      <w:r w:rsidRPr="009B4A78">
        <w:t xml:space="preserve">I  – </w:t>
      </w:r>
      <w:r w:rsidRPr="009B4A78">
        <w:tab/>
        <w:t>ações voltadas para o combate à fome e o atingimento de condições plenas de segurança alimentar no Brasil, no âmbito do setor governamental e não-governamental;</w:t>
      </w:r>
    </w:p>
    <w:p w:rsidR="00A57ECE" w:rsidRPr="009B4A78" w:rsidRDefault="00A57ECE" w:rsidP="007E1A05">
      <w:pPr>
        <w:pStyle w:val="05-Citaolegal-linhasiniciais-CLG"/>
      </w:pPr>
      <w:r w:rsidRPr="009B4A78">
        <w:t xml:space="preserve">II – </w:t>
      </w:r>
      <w:r w:rsidRPr="009B4A78">
        <w:tab/>
        <w:t>medidas capazes de incentivar a parceria e integração entre os órgãos públicos e privados, nacionais e internacionais, visando a garantir a mobilização e a racionalização do uso dos recursos, bem como a complementariedade das ações desenvolvidas;</w:t>
      </w:r>
    </w:p>
    <w:p w:rsidR="00A57ECE" w:rsidRPr="009B4A78" w:rsidRDefault="00A57ECE" w:rsidP="007E1A05">
      <w:pPr>
        <w:pStyle w:val="05-Citaolegal-linhasiniciais-CLG"/>
      </w:pPr>
      <w:r w:rsidRPr="009B4A78">
        <w:t xml:space="preserve">III – </w:t>
      </w:r>
      <w:r w:rsidRPr="009B4A78">
        <w:tab/>
        <w:t>campanhas de conscientização da opinião pública para o combate à fome e à miséria, com vistas à conjugação de esforços do governo e da sociedade;</w:t>
      </w:r>
    </w:p>
    <w:p w:rsidR="00A57ECE" w:rsidRPr="009B4A78" w:rsidRDefault="00A57ECE" w:rsidP="007E1A05">
      <w:pPr>
        <w:pStyle w:val="06-Citaolegal-linhafinal-CLG"/>
      </w:pPr>
      <w:r w:rsidRPr="009B4A78">
        <w:t xml:space="preserve">IV – </w:t>
      </w:r>
      <w:r w:rsidRPr="009B4A78">
        <w:tab/>
        <w:t>iniciativas de estímulo e apoio à criação de comitês estaduais e municipais de combate à fome e à miséria, bem como para a unificação e articulação de ações governamentais conjuntas entre órgãos e pessoas da Administração Pública Federal direta e indireta e de entidades representativas da sociedade civil, no âmbito das matérias arroladas nos incisos anteriores.</w:t>
      </w:r>
    </w:p>
    <w:p w:rsidR="00A57ECE" w:rsidRDefault="006F542C" w:rsidP="007E1A05">
      <w:pPr>
        <w:spacing w:after="360" w:line="360" w:lineRule="auto"/>
        <w:ind w:firstLine="1418"/>
        <w:jc w:val="both"/>
        <w:rPr>
          <w:sz w:val="28"/>
          <w:szCs w:val="28"/>
        </w:rPr>
      </w:pPr>
      <w:r>
        <w:rPr>
          <w:sz w:val="28"/>
          <w:szCs w:val="28"/>
        </w:rPr>
        <w:lastRenderedPageBreak/>
        <w:t xml:space="preserve">A década de 1990 também representou oportunidade para </w:t>
      </w:r>
      <w:r w:rsidR="00A57ECE" w:rsidRPr="009B4A78">
        <w:rPr>
          <w:sz w:val="28"/>
          <w:szCs w:val="28"/>
        </w:rPr>
        <w:t xml:space="preserve">avanços nas ações de combate à fome e à desnutrição, como a proposição, pela CNAN, de um sistema nacional de segurança alimentar e nutricional, com a atuação articulada nos três níveis de governo, ideia que ganharia importância na gestão pública a partir da década de </w:t>
      </w:r>
      <w:smartTag w:uri="urn:schemas-microsoft-com:office:smarttags" w:element="metricconverter">
        <w:smartTagPr>
          <w:attr w:name="ProductID" w:val="2000. A"/>
        </w:smartTagPr>
        <w:r w:rsidR="00A57ECE" w:rsidRPr="009B4A78">
          <w:rPr>
            <w:sz w:val="28"/>
            <w:szCs w:val="28"/>
          </w:rPr>
          <w:t>2000. A</w:t>
        </w:r>
      </w:smartTag>
      <w:r w:rsidR="00A57ECE" w:rsidRPr="009B4A78">
        <w:rPr>
          <w:sz w:val="28"/>
          <w:szCs w:val="28"/>
        </w:rPr>
        <w:t xml:space="preserve"> emergência da agricultura familiar como categoria sociopolítica e a aprovação da Política Nacional de Alimentação e </w:t>
      </w:r>
      <w:r>
        <w:rPr>
          <w:sz w:val="28"/>
          <w:szCs w:val="28"/>
        </w:rPr>
        <w:t>Nutrição</w:t>
      </w:r>
      <w:r w:rsidR="00A57ECE" w:rsidRPr="009B4A78">
        <w:rPr>
          <w:sz w:val="28"/>
          <w:szCs w:val="28"/>
        </w:rPr>
        <w:t xml:space="preserve"> também foram conquistas para as políticas de </w:t>
      </w:r>
      <w:r w:rsidR="001F51B6">
        <w:rPr>
          <w:sz w:val="28"/>
          <w:szCs w:val="28"/>
        </w:rPr>
        <w:t>Segurança Alimentar e Nutricional (</w:t>
      </w:r>
      <w:r w:rsidR="00A57ECE" w:rsidRPr="009B4A78">
        <w:rPr>
          <w:sz w:val="28"/>
          <w:szCs w:val="28"/>
        </w:rPr>
        <w:t>SAN</w:t>
      </w:r>
      <w:r w:rsidR="001F51B6">
        <w:rPr>
          <w:sz w:val="28"/>
          <w:szCs w:val="28"/>
        </w:rPr>
        <w:t>)</w:t>
      </w:r>
      <w:r>
        <w:rPr>
          <w:sz w:val="28"/>
          <w:szCs w:val="28"/>
        </w:rPr>
        <w:t xml:space="preserve"> no último decênio do século XX. </w:t>
      </w:r>
    </w:p>
    <w:p w:rsidR="008D5562" w:rsidRPr="008D5562" w:rsidRDefault="008D5562" w:rsidP="007E1A05">
      <w:pPr>
        <w:spacing w:before="480" w:after="480"/>
        <w:jc w:val="both"/>
        <w:outlineLvl w:val="1"/>
        <w:rPr>
          <w:b/>
          <w:sz w:val="28"/>
          <w:szCs w:val="28"/>
        </w:rPr>
      </w:pPr>
      <w:bookmarkStart w:id="31" w:name="_Toc469412757"/>
      <w:r w:rsidRPr="008D5562">
        <w:rPr>
          <w:b/>
          <w:sz w:val="28"/>
          <w:szCs w:val="28"/>
        </w:rPr>
        <w:t>3.2 A estabilização macroeconômica e suas consequências para as políticas de SAN</w:t>
      </w:r>
      <w:bookmarkEnd w:id="31"/>
    </w:p>
    <w:p w:rsidR="008D5562" w:rsidRPr="008D5562" w:rsidRDefault="008D5562"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8D5562">
        <w:rPr>
          <w:sz w:val="28"/>
          <w:szCs w:val="28"/>
        </w:rPr>
        <w:t xml:space="preserve">A década de 1990 representou, para o Brasil, momento de superação de seus desafios macroeconômicos mais significativos. O aumento generalizado dos preços correntes não apenas prejudicava o planejamento orçamentário do Governo Federal, mas comprometia o consumo agregado das famílias brasileiras, sobretudo daquelas pobres e extremamente pobres. Com o poder de compra da moeda relativamente menor, a renda familiar mensal muitas vezes não era suficiente para adquirir bens de consumo primários, muitos dos quais relacionados ao setor alimentício. </w:t>
      </w:r>
    </w:p>
    <w:p w:rsidR="008D5562" w:rsidRPr="008D5562" w:rsidRDefault="008D5562"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8D5562">
        <w:rPr>
          <w:sz w:val="28"/>
          <w:szCs w:val="28"/>
        </w:rPr>
        <w:t xml:space="preserve">O Plano Real possibilitou a estabilização dos preços no mercado nacional, ao conjugar, inicialmente, medidas como </w:t>
      </w:r>
      <w:r w:rsidR="001F51B6">
        <w:rPr>
          <w:sz w:val="28"/>
          <w:szCs w:val="28"/>
        </w:rPr>
        <w:t>â</w:t>
      </w:r>
      <w:r w:rsidR="001F51B6" w:rsidRPr="008D5562">
        <w:rPr>
          <w:sz w:val="28"/>
          <w:szCs w:val="28"/>
        </w:rPr>
        <w:t xml:space="preserve">ncora </w:t>
      </w:r>
      <w:r w:rsidRPr="008D5562">
        <w:rPr>
          <w:sz w:val="28"/>
          <w:szCs w:val="28"/>
        </w:rPr>
        <w:t xml:space="preserve">cambial, aumento da taxa de juros e superávit primário. Embora esse modelo tenha sido adaptado ao longo dos anos, com a flexibilização da política cambial, de rígida para flutuante com intervenções (procedimento conhecido como “flutuação suja”), seus efeitos foram positivos para a segurança alimentar e nutricional brasileira, pois, inicialmente, arrefeceu a tendência de queda do salário mínimo real e aumentou progressivamente o poder de compra das famílias vulneráveis </w:t>
      </w:r>
      <w:r w:rsidRPr="008D5562">
        <w:rPr>
          <w:sz w:val="28"/>
          <w:szCs w:val="28"/>
        </w:rPr>
        <w:lastRenderedPageBreak/>
        <w:t>empregadas, possibilitando-lhes maior acesso a gêneros alimentícios básicos, antes indisponíveis a esse</w:t>
      </w:r>
      <w:r>
        <w:t xml:space="preserve"> </w:t>
      </w:r>
      <w:r w:rsidRPr="008D5562">
        <w:rPr>
          <w:sz w:val="28"/>
          <w:szCs w:val="28"/>
        </w:rPr>
        <w:t xml:space="preserve">segmento social. A </w:t>
      </w:r>
      <w:r w:rsidRPr="008D5562">
        <w:rPr>
          <w:b/>
          <w:sz w:val="28"/>
          <w:szCs w:val="28"/>
        </w:rPr>
        <w:t>Tabela 3</w:t>
      </w:r>
      <w:r w:rsidRPr="008D5562">
        <w:rPr>
          <w:sz w:val="28"/>
          <w:szCs w:val="28"/>
        </w:rPr>
        <w:t xml:space="preserve"> e o </w:t>
      </w:r>
      <w:r w:rsidRPr="008D5562">
        <w:rPr>
          <w:b/>
          <w:sz w:val="28"/>
          <w:szCs w:val="28"/>
        </w:rPr>
        <w:t>Gráfico 3</w:t>
      </w:r>
      <w:r w:rsidRPr="008D5562">
        <w:rPr>
          <w:sz w:val="28"/>
          <w:szCs w:val="28"/>
        </w:rPr>
        <w:t xml:space="preserve"> demonstram a tendência de estabilização e de aumento do salário mínimo real do Brasil entre 1994 e 2003:</w:t>
      </w:r>
    </w:p>
    <w:p w:rsidR="008D5562" w:rsidRPr="008D5562" w:rsidRDefault="008D5562" w:rsidP="008D5562">
      <w:pPr>
        <w:keepNext/>
        <w:autoSpaceDE w:val="0"/>
        <w:autoSpaceDN w:val="0"/>
        <w:adjustRightInd w:val="0"/>
        <w:spacing w:before="240" w:after="120"/>
        <w:jc w:val="center"/>
        <w:rPr>
          <w:b/>
          <w:sz w:val="28"/>
          <w:szCs w:val="28"/>
        </w:rPr>
      </w:pPr>
      <w:r w:rsidRPr="008D5562">
        <w:rPr>
          <w:b/>
          <w:sz w:val="28"/>
          <w:szCs w:val="28"/>
        </w:rPr>
        <w:t>Tabela 3 – Tendência de aumento do salário mínimo real (</w:t>
      </w:r>
      <w:smartTag w:uri="urn:schemas-microsoft-com:office:smarttags" w:element="metricconverter">
        <w:smartTagPr>
          <w:attr w:name="ProductID" w:val="1994 a"/>
        </w:smartTagPr>
        <w:r w:rsidRPr="008D5562">
          <w:rPr>
            <w:b/>
            <w:sz w:val="28"/>
            <w:szCs w:val="28"/>
          </w:rPr>
          <w:t>1994 a</w:t>
        </w:r>
      </w:smartTag>
      <w:r w:rsidRPr="008D5562">
        <w:rPr>
          <w:b/>
          <w:sz w:val="28"/>
          <w:szCs w:val="28"/>
        </w:rPr>
        <w:t xml:space="preserve"> 2003)</w:t>
      </w:r>
    </w:p>
    <w:tbl>
      <w:tblPr>
        <w:tblW w:w="6662" w:type="dxa"/>
        <w:tblInd w:w="921" w:type="dxa"/>
        <w:tblCellMar>
          <w:left w:w="70" w:type="dxa"/>
          <w:right w:w="70" w:type="dxa"/>
        </w:tblCellMar>
        <w:tblLook w:val="04A0" w:firstRow="1" w:lastRow="0" w:firstColumn="1" w:lastColumn="0" w:noHBand="0" w:noVBand="1"/>
      </w:tblPr>
      <w:tblGrid>
        <w:gridCol w:w="2977"/>
        <w:gridCol w:w="3685"/>
      </w:tblGrid>
      <w:tr w:rsidR="008D5562" w:rsidRPr="008D5562" w:rsidTr="007E1A05">
        <w:trPr>
          <w:trHeight w:val="284"/>
        </w:trPr>
        <w:tc>
          <w:tcPr>
            <w:tcW w:w="2977" w:type="dxa"/>
            <w:tcBorders>
              <w:top w:val="single" w:sz="4" w:space="0" w:color="auto"/>
              <w:bottom w:val="single" w:sz="4" w:space="0" w:color="auto"/>
              <w:right w:val="single" w:sz="4" w:space="0" w:color="auto"/>
            </w:tcBorders>
            <w:shd w:val="clear" w:color="auto" w:fill="auto"/>
            <w:vAlign w:val="center"/>
          </w:tcPr>
          <w:p w:rsidR="008D5562" w:rsidRPr="008D5562" w:rsidRDefault="008D5562" w:rsidP="00C65430">
            <w:pPr>
              <w:jc w:val="center"/>
              <w:rPr>
                <w:b/>
                <w:bCs/>
                <w:color w:val="000000"/>
                <w:sz w:val="28"/>
                <w:szCs w:val="28"/>
              </w:rPr>
            </w:pPr>
            <w:r w:rsidRPr="008D5562">
              <w:rPr>
                <w:b/>
                <w:bCs/>
                <w:color w:val="000000"/>
                <w:sz w:val="28"/>
                <w:szCs w:val="28"/>
              </w:rPr>
              <w:t>Ano</w:t>
            </w:r>
          </w:p>
        </w:tc>
        <w:tc>
          <w:tcPr>
            <w:tcW w:w="3685" w:type="dxa"/>
            <w:tcBorders>
              <w:top w:val="single" w:sz="4" w:space="0" w:color="auto"/>
              <w:left w:val="nil"/>
              <w:bottom w:val="single" w:sz="4" w:space="0" w:color="auto"/>
            </w:tcBorders>
            <w:shd w:val="clear" w:color="auto" w:fill="auto"/>
            <w:vAlign w:val="center"/>
          </w:tcPr>
          <w:p w:rsidR="008D5562" w:rsidRPr="008D5562" w:rsidRDefault="008D5562" w:rsidP="00C65430">
            <w:pPr>
              <w:jc w:val="center"/>
              <w:rPr>
                <w:b/>
                <w:bCs/>
                <w:color w:val="000000"/>
                <w:sz w:val="28"/>
                <w:szCs w:val="28"/>
              </w:rPr>
            </w:pPr>
            <w:r w:rsidRPr="008D5562">
              <w:rPr>
                <w:b/>
                <w:bCs/>
                <w:color w:val="000000"/>
                <w:sz w:val="28"/>
                <w:szCs w:val="28"/>
              </w:rPr>
              <w:t>Salário mínimo real (em R$)</w:t>
            </w:r>
          </w:p>
        </w:tc>
      </w:tr>
      <w:tr w:rsidR="008D5562" w:rsidRPr="008D5562" w:rsidTr="00C65430">
        <w:trPr>
          <w:trHeight w:val="300"/>
        </w:trPr>
        <w:tc>
          <w:tcPr>
            <w:tcW w:w="2977" w:type="dxa"/>
            <w:tcBorders>
              <w:top w:val="single" w:sz="4" w:space="0" w:color="auto"/>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1994</w:t>
            </w:r>
          </w:p>
        </w:tc>
        <w:tc>
          <w:tcPr>
            <w:tcW w:w="3685" w:type="dxa"/>
            <w:tcBorders>
              <w:top w:val="single" w:sz="4" w:space="0" w:color="auto"/>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317,94</w:t>
            </w:r>
          </w:p>
        </w:tc>
      </w:tr>
      <w:tr w:rsidR="008D5562" w:rsidRPr="008D5562" w:rsidTr="00C65430">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1995</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257,16</w:t>
            </w:r>
          </w:p>
        </w:tc>
      </w:tr>
      <w:tr w:rsidR="008D5562" w:rsidRPr="008D5562" w:rsidTr="007E1A05">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1996</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310,75</w:t>
            </w:r>
          </w:p>
        </w:tc>
      </w:tr>
      <w:tr w:rsidR="008D5562" w:rsidRPr="008D5562" w:rsidTr="007E1A05">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1997</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321,65</w:t>
            </w:r>
          </w:p>
        </w:tc>
      </w:tr>
      <w:tr w:rsidR="008D5562" w:rsidRPr="008D5562" w:rsidTr="00C65430">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1998</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330,98</w:t>
            </w:r>
          </w:p>
        </w:tc>
      </w:tr>
      <w:tr w:rsidR="008D5562" w:rsidRPr="008D5562" w:rsidTr="00C65430">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1999</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345,18</w:t>
            </w:r>
          </w:p>
        </w:tc>
      </w:tr>
      <w:tr w:rsidR="008D5562" w:rsidRPr="008D5562" w:rsidTr="007E1A05">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2000</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380,24</w:t>
            </w:r>
          </w:p>
        </w:tc>
      </w:tr>
      <w:tr w:rsidR="008D5562" w:rsidRPr="008D5562" w:rsidTr="007E1A05">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2001</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423,34</w:t>
            </w:r>
          </w:p>
        </w:tc>
      </w:tr>
      <w:tr w:rsidR="008D5562" w:rsidRPr="008D5562" w:rsidTr="00C65430">
        <w:trPr>
          <w:trHeight w:val="300"/>
        </w:trPr>
        <w:tc>
          <w:tcPr>
            <w:tcW w:w="2977"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2002</w:t>
            </w:r>
          </w:p>
        </w:tc>
        <w:tc>
          <w:tcPr>
            <w:tcW w:w="3685"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429,37</w:t>
            </w:r>
          </w:p>
        </w:tc>
      </w:tr>
      <w:tr w:rsidR="008D5562" w:rsidRPr="008D5562" w:rsidTr="00C65430">
        <w:trPr>
          <w:trHeight w:val="300"/>
        </w:trPr>
        <w:tc>
          <w:tcPr>
            <w:tcW w:w="2977" w:type="dxa"/>
            <w:tcBorders>
              <w:bottom w:val="single" w:sz="4" w:space="0" w:color="auto"/>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2003</w:t>
            </w:r>
          </w:p>
        </w:tc>
        <w:tc>
          <w:tcPr>
            <w:tcW w:w="3685" w:type="dxa"/>
            <w:tcBorders>
              <w:left w:val="nil"/>
              <w:bottom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431,66</w:t>
            </w:r>
          </w:p>
        </w:tc>
      </w:tr>
    </w:tbl>
    <w:p w:rsidR="008D5562" w:rsidRPr="00A72441" w:rsidRDefault="008D5562" w:rsidP="008D5562">
      <w:pPr>
        <w:autoSpaceDE w:val="0"/>
        <w:autoSpaceDN w:val="0"/>
        <w:adjustRightInd w:val="0"/>
        <w:ind w:left="141" w:right="991" w:firstLine="851"/>
        <w:jc w:val="both"/>
        <w:rPr>
          <w:sz w:val="16"/>
          <w:szCs w:val="16"/>
        </w:rPr>
      </w:pPr>
      <w:r w:rsidRPr="00004F91">
        <w:rPr>
          <w:sz w:val="20"/>
        </w:rPr>
        <w:t>Fonte:</w:t>
      </w:r>
      <w:r>
        <w:rPr>
          <w:sz w:val="20"/>
        </w:rPr>
        <w:t xml:space="preserve"> </w:t>
      </w:r>
      <w:hyperlink r:id="rId17" w:history="1">
        <w:r w:rsidRPr="00FB6974">
          <w:rPr>
            <w:rStyle w:val="Hyperlink"/>
            <w:sz w:val="20"/>
          </w:rPr>
          <w:t>http://www.ipeadata.gov.br/</w:t>
        </w:r>
      </w:hyperlink>
      <w:r>
        <w:rPr>
          <w:sz w:val="16"/>
          <w:szCs w:val="16"/>
        </w:rPr>
        <w:t>.</w:t>
      </w:r>
    </w:p>
    <w:p w:rsidR="008D5562" w:rsidRDefault="008D5562" w:rsidP="008D5562">
      <w:pPr>
        <w:autoSpaceDE w:val="0"/>
        <w:autoSpaceDN w:val="0"/>
        <w:adjustRightInd w:val="0"/>
        <w:ind w:left="992" w:right="991"/>
        <w:jc w:val="both"/>
        <w:rPr>
          <w:color w:val="000000"/>
          <w:sz w:val="20"/>
        </w:rPr>
      </w:pPr>
      <w:r w:rsidRPr="00004F91">
        <w:rPr>
          <w:color w:val="000000"/>
          <w:sz w:val="20"/>
        </w:rPr>
        <w:t>Série</w:t>
      </w:r>
      <w:r>
        <w:rPr>
          <w:color w:val="000000"/>
          <w:sz w:val="20"/>
        </w:rPr>
        <w:t xml:space="preserve"> </w:t>
      </w:r>
      <w:r w:rsidRPr="00004F91">
        <w:rPr>
          <w:color w:val="000000"/>
          <w:sz w:val="20"/>
        </w:rPr>
        <w:t>em</w:t>
      </w:r>
      <w:r>
        <w:rPr>
          <w:color w:val="000000"/>
          <w:sz w:val="20"/>
        </w:rPr>
        <w:t xml:space="preserve"> </w:t>
      </w:r>
      <w:r w:rsidRPr="00004F91">
        <w:rPr>
          <w:color w:val="000000"/>
          <w:sz w:val="20"/>
        </w:rPr>
        <w:t>reais</w:t>
      </w:r>
      <w:r>
        <w:rPr>
          <w:color w:val="000000"/>
          <w:sz w:val="20"/>
        </w:rPr>
        <w:t xml:space="preserve"> </w:t>
      </w:r>
      <w:r w:rsidRPr="00004F91">
        <w:rPr>
          <w:color w:val="000000"/>
          <w:sz w:val="20"/>
        </w:rPr>
        <w:t>(R$)</w:t>
      </w:r>
      <w:r>
        <w:rPr>
          <w:color w:val="000000"/>
          <w:sz w:val="20"/>
        </w:rPr>
        <w:t xml:space="preserve"> </w:t>
      </w:r>
      <w:r w:rsidRPr="00004F91">
        <w:rPr>
          <w:color w:val="000000"/>
          <w:sz w:val="20"/>
        </w:rPr>
        <w:t>constantes</w:t>
      </w:r>
      <w:r>
        <w:rPr>
          <w:color w:val="000000"/>
          <w:sz w:val="20"/>
        </w:rPr>
        <w:t xml:space="preserve"> </w:t>
      </w:r>
      <w:r w:rsidRPr="00004F91">
        <w:rPr>
          <w:color w:val="000000"/>
          <w:sz w:val="20"/>
        </w:rPr>
        <w:t>de</w:t>
      </w:r>
      <w:r>
        <w:rPr>
          <w:color w:val="000000"/>
          <w:sz w:val="20"/>
        </w:rPr>
        <w:t xml:space="preserve"> </w:t>
      </w:r>
      <w:r w:rsidRPr="00004F91">
        <w:rPr>
          <w:color w:val="000000"/>
          <w:sz w:val="20"/>
        </w:rPr>
        <w:t>abril</w:t>
      </w:r>
      <w:r>
        <w:rPr>
          <w:color w:val="000000"/>
          <w:sz w:val="20"/>
        </w:rPr>
        <w:t xml:space="preserve"> </w:t>
      </w:r>
      <w:r w:rsidRPr="00004F91">
        <w:rPr>
          <w:color w:val="000000"/>
          <w:sz w:val="20"/>
        </w:rPr>
        <w:t>de</w:t>
      </w:r>
      <w:r>
        <w:rPr>
          <w:color w:val="000000"/>
          <w:sz w:val="20"/>
        </w:rPr>
        <w:t xml:space="preserve"> </w:t>
      </w:r>
      <w:r w:rsidRPr="00004F91">
        <w:rPr>
          <w:color w:val="000000"/>
          <w:sz w:val="20"/>
        </w:rPr>
        <w:t>2014,</w:t>
      </w:r>
      <w:r>
        <w:rPr>
          <w:color w:val="000000"/>
          <w:sz w:val="20"/>
        </w:rPr>
        <w:t xml:space="preserve"> </w:t>
      </w:r>
      <w:r w:rsidRPr="00004F91">
        <w:rPr>
          <w:color w:val="000000"/>
          <w:sz w:val="20"/>
        </w:rPr>
        <w:t>ela</w:t>
      </w:r>
      <w:r>
        <w:rPr>
          <w:color w:val="000000"/>
          <w:sz w:val="20"/>
        </w:rPr>
        <w:t>borada pelo Ipea</w:t>
      </w:r>
      <w:r w:rsidRPr="00004F91">
        <w:rPr>
          <w:color w:val="000000"/>
          <w:sz w:val="20"/>
        </w:rPr>
        <w:t>,</w:t>
      </w:r>
      <w:r>
        <w:rPr>
          <w:color w:val="000000"/>
          <w:sz w:val="20"/>
        </w:rPr>
        <w:t xml:space="preserve"> </w:t>
      </w:r>
      <w:r w:rsidRPr="00004F91">
        <w:rPr>
          <w:color w:val="000000"/>
          <w:sz w:val="20"/>
        </w:rPr>
        <w:t>deflacionando-se</w:t>
      </w:r>
      <w:r>
        <w:rPr>
          <w:color w:val="000000"/>
          <w:sz w:val="20"/>
        </w:rPr>
        <w:t xml:space="preserve"> </w:t>
      </w:r>
      <w:r w:rsidRPr="00004F91">
        <w:rPr>
          <w:color w:val="000000"/>
          <w:sz w:val="20"/>
        </w:rPr>
        <w:t>o</w:t>
      </w:r>
      <w:r>
        <w:rPr>
          <w:color w:val="000000"/>
          <w:sz w:val="20"/>
        </w:rPr>
        <w:t xml:space="preserve"> </w:t>
      </w:r>
      <w:r w:rsidRPr="00004F91">
        <w:rPr>
          <w:color w:val="000000"/>
          <w:sz w:val="20"/>
        </w:rPr>
        <w:t>salário</w:t>
      </w:r>
      <w:r>
        <w:rPr>
          <w:color w:val="000000"/>
          <w:sz w:val="20"/>
        </w:rPr>
        <w:t xml:space="preserve"> </w:t>
      </w:r>
      <w:r w:rsidRPr="00004F91">
        <w:rPr>
          <w:color w:val="000000"/>
          <w:sz w:val="20"/>
        </w:rPr>
        <w:t>mínimo</w:t>
      </w:r>
      <w:r>
        <w:rPr>
          <w:color w:val="000000"/>
          <w:sz w:val="20"/>
        </w:rPr>
        <w:t xml:space="preserve"> </w:t>
      </w:r>
      <w:r w:rsidRPr="00004F91">
        <w:rPr>
          <w:color w:val="000000"/>
          <w:sz w:val="20"/>
        </w:rPr>
        <w:t>nominal</w:t>
      </w:r>
      <w:r>
        <w:rPr>
          <w:color w:val="000000"/>
          <w:sz w:val="20"/>
        </w:rPr>
        <w:t xml:space="preserve"> </w:t>
      </w:r>
      <w:r w:rsidRPr="00004F91">
        <w:rPr>
          <w:color w:val="000000"/>
          <w:sz w:val="20"/>
        </w:rPr>
        <w:t>pelo</w:t>
      </w:r>
      <w:r>
        <w:rPr>
          <w:color w:val="000000"/>
          <w:sz w:val="20"/>
        </w:rPr>
        <w:t xml:space="preserve"> </w:t>
      </w:r>
      <w:r w:rsidRPr="00004F91">
        <w:rPr>
          <w:color w:val="000000"/>
          <w:sz w:val="20"/>
        </w:rPr>
        <w:t>Índice</w:t>
      </w:r>
      <w:r>
        <w:rPr>
          <w:color w:val="000000"/>
          <w:sz w:val="20"/>
        </w:rPr>
        <w:t xml:space="preserve"> </w:t>
      </w:r>
      <w:r w:rsidRPr="00004F91">
        <w:rPr>
          <w:color w:val="000000"/>
          <w:sz w:val="20"/>
        </w:rPr>
        <w:t>Nacional</w:t>
      </w:r>
      <w:r>
        <w:rPr>
          <w:color w:val="000000"/>
          <w:sz w:val="20"/>
        </w:rPr>
        <w:t xml:space="preserve"> </w:t>
      </w:r>
      <w:r w:rsidRPr="00004F91">
        <w:rPr>
          <w:color w:val="000000"/>
          <w:sz w:val="20"/>
        </w:rPr>
        <w:t>de</w:t>
      </w:r>
      <w:r>
        <w:rPr>
          <w:color w:val="000000"/>
          <w:sz w:val="20"/>
        </w:rPr>
        <w:t xml:space="preserve"> </w:t>
      </w:r>
      <w:r w:rsidRPr="00004F91">
        <w:rPr>
          <w:color w:val="000000"/>
          <w:sz w:val="20"/>
        </w:rPr>
        <w:t>Preços</w:t>
      </w:r>
      <w:r>
        <w:rPr>
          <w:color w:val="000000"/>
          <w:sz w:val="20"/>
        </w:rPr>
        <w:t xml:space="preserve"> </w:t>
      </w:r>
      <w:r w:rsidRPr="00004F91">
        <w:rPr>
          <w:color w:val="000000"/>
          <w:sz w:val="20"/>
        </w:rPr>
        <w:t>ao</w:t>
      </w:r>
      <w:r>
        <w:rPr>
          <w:color w:val="000000"/>
          <w:sz w:val="20"/>
        </w:rPr>
        <w:t xml:space="preserve"> </w:t>
      </w:r>
      <w:r w:rsidRPr="00004F91">
        <w:rPr>
          <w:color w:val="000000"/>
          <w:sz w:val="20"/>
        </w:rPr>
        <w:t>Consumidor</w:t>
      </w:r>
      <w:r>
        <w:rPr>
          <w:color w:val="000000"/>
          <w:sz w:val="20"/>
        </w:rPr>
        <w:t xml:space="preserve"> </w:t>
      </w:r>
      <w:r w:rsidRPr="00004F91">
        <w:rPr>
          <w:color w:val="000000"/>
          <w:sz w:val="20"/>
        </w:rPr>
        <w:t>(INPC)</w:t>
      </w:r>
      <w:r>
        <w:rPr>
          <w:color w:val="000000"/>
          <w:sz w:val="20"/>
        </w:rPr>
        <w:t xml:space="preserve"> </w:t>
      </w:r>
      <w:r w:rsidRPr="00004F91">
        <w:rPr>
          <w:color w:val="000000"/>
          <w:sz w:val="20"/>
        </w:rPr>
        <w:t>do</w:t>
      </w:r>
      <w:r>
        <w:rPr>
          <w:color w:val="000000"/>
          <w:sz w:val="20"/>
        </w:rPr>
        <w:t xml:space="preserve"> </w:t>
      </w:r>
      <w:r w:rsidRPr="00004F91">
        <w:rPr>
          <w:color w:val="000000"/>
          <w:sz w:val="20"/>
        </w:rPr>
        <w:t>IBGE</w:t>
      </w:r>
      <w:r>
        <w:rPr>
          <w:color w:val="000000"/>
          <w:sz w:val="20"/>
        </w:rPr>
        <w:t xml:space="preserve">. </w:t>
      </w:r>
    </w:p>
    <w:p w:rsidR="008D5562" w:rsidRPr="00004F91" w:rsidRDefault="008D5562" w:rsidP="008D5562">
      <w:pPr>
        <w:autoSpaceDE w:val="0"/>
        <w:autoSpaceDN w:val="0"/>
        <w:adjustRightInd w:val="0"/>
        <w:ind w:left="992" w:right="991"/>
        <w:jc w:val="both"/>
        <w:rPr>
          <w:sz w:val="20"/>
        </w:rPr>
      </w:pPr>
      <w:r>
        <w:rPr>
          <w:color w:val="000000"/>
          <w:sz w:val="20"/>
        </w:rPr>
        <w:t>Dados referentes ao mês de abril de cada ano.</w:t>
      </w:r>
    </w:p>
    <w:p w:rsidR="008D5562" w:rsidRDefault="008D5562" w:rsidP="0048450A">
      <w:pPr>
        <w:spacing w:after="360"/>
        <w:ind w:firstLine="1418"/>
        <w:jc w:val="both"/>
        <w:rPr>
          <w:sz w:val="28"/>
          <w:szCs w:val="28"/>
        </w:rPr>
      </w:pPr>
    </w:p>
    <w:p w:rsidR="008D5562" w:rsidRDefault="008D5562" w:rsidP="0048450A">
      <w:pPr>
        <w:spacing w:after="360"/>
        <w:ind w:firstLine="1418"/>
        <w:jc w:val="both"/>
        <w:rPr>
          <w:sz w:val="28"/>
          <w:szCs w:val="28"/>
        </w:rPr>
      </w:pPr>
    </w:p>
    <w:p w:rsidR="008D5562" w:rsidRDefault="008D5562" w:rsidP="0048450A">
      <w:pPr>
        <w:spacing w:after="360"/>
        <w:ind w:firstLine="1418"/>
        <w:jc w:val="both"/>
        <w:rPr>
          <w:sz w:val="28"/>
          <w:szCs w:val="28"/>
        </w:rPr>
      </w:pPr>
    </w:p>
    <w:p w:rsidR="008D5562" w:rsidRDefault="008D5562" w:rsidP="0048450A">
      <w:pPr>
        <w:spacing w:after="360"/>
        <w:ind w:firstLine="1418"/>
        <w:jc w:val="both"/>
        <w:rPr>
          <w:sz w:val="28"/>
          <w:szCs w:val="28"/>
        </w:rPr>
      </w:pPr>
    </w:p>
    <w:p w:rsidR="008D5562" w:rsidRDefault="008D5562" w:rsidP="0048450A">
      <w:pPr>
        <w:spacing w:after="360"/>
        <w:ind w:firstLine="1418"/>
        <w:jc w:val="both"/>
        <w:rPr>
          <w:sz w:val="28"/>
          <w:szCs w:val="28"/>
        </w:rPr>
      </w:pPr>
    </w:p>
    <w:p w:rsidR="008D5562" w:rsidRDefault="008D5562" w:rsidP="0048450A">
      <w:pPr>
        <w:spacing w:after="360"/>
        <w:ind w:firstLine="1418"/>
        <w:jc w:val="both"/>
        <w:rPr>
          <w:sz w:val="28"/>
          <w:szCs w:val="28"/>
        </w:rPr>
      </w:pPr>
    </w:p>
    <w:p w:rsidR="008D5562" w:rsidRPr="008D5562" w:rsidRDefault="008D5562" w:rsidP="008D5562">
      <w:pPr>
        <w:keepNext/>
        <w:autoSpaceDE w:val="0"/>
        <w:autoSpaceDN w:val="0"/>
        <w:adjustRightInd w:val="0"/>
        <w:spacing w:before="240" w:after="120"/>
        <w:jc w:val="center"/>
        <w:rPr>
          <w:b/>
          <w:sz w:val="28"/>
          <w:szCs w:val="28"/>
        </w:rPr>
      </w:pPr>
      <w:r w:rsidRPr="008D5562">
        <w:rPr>
          <w:b/>
          <w:sz w:val="28"/>
          <w:szCs w:val="28"/>
        </w:rPr>
        <w:lastRenderedPageBreak/>
        <w:t>Gráfico 3 – Tendência de aumento do salário mínimo real (</w:t>
      </w:r>
      <w:smartTag w:uri="urn:schemas-microsoft-com:office:smarttags" w:element="metricconverter">
        <w:smartTagPr>
          <w:attr w:name="ProductID" w:val="1994 a"/>
        </w:smartTagPr>
        <w:r w:rsidRPr="008D5562">
          <w:rPr>
            <w:b/>
            <w:sz w:val="28"/>
            <w:szCs w:val="28"/>
          </w:rPr>
          <w:t>1994 a</w:t>
        </w:r>
      </w:smartTag>
      <w:r w:rsidRPr="008D5562">
        <w:rPr>
          <w:b/>
          <w:sz w:val="28"/>
          <w:szCs w:val="28"/>
        </w:rPr>
        <w:t xml:space="preserve"> 2003)</w:t>
      </w:r>
    </w:p>
    <w:p w:rsidR="00A57ECE" w:rsidRDefault="008D5562" w:rsidP="008D5562">
      <w:pPr>
        <w:spacing w:after="360"/>
        <w:jc w:val="both"/>
        <w:rPr>
          <w:sz w:val="28"/>
          <w:szCs w:val="28"/>
        </w:rPr>
      </w:pPr>
      <w:r w:rsidRPr="008D5562">
        <w:rPr>
          <w:noProof/>
          <w:sz w:val="28"/>
          <w:szCs w:val="28"/>
        </w:rPr>
        <w:drawing>
          <wp:inline distT="0" distB="0" distL="0" distR="0">
            <wp:extent cx="5580380" cy="3343770"/>
            <wp:effectExtent l="0" t="0" r="127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0380" cy="3343770"/>
                    </a:xfrm>
                    <a:prstGeom prst="rect">
                      <a:avLst/>
                    </a:prstGeom>
                    <a:noFill/>
                    <a:ln>
                      <a:noFill/>
                    </a:ln>
                  </pic:spPr>
                </pic:pic>
              </a:graphicData>
            </a:graphic>
          </wp:inline>
        </w:drawing>
      </w:r>
    </w:p>
    <w:p w:rsidR="00A57ECE" w:rsidRDefault="008D5562" w:rsidP="0048450A">
      <w:pPr>
        <w:spacing w:after="360"/>
        <w:ind w:firstLine="1418"/>
        <w:jc w:val="both"/>
        <w:rPr>
          <w:sz w:val="28"/>
          <w:szCs w:val="28"/>
        </w:rPr>
      </w:pPr>
      <w:r w:rsidRPr="0052709B">
        <w:rPr>
          <w:sz w:val="20"/>
        </w:rPr>
        <w:t>Fonte:</w:t>
      </w:r>
      <w:r>
        <w:rPr>
          <w:sz w:val="20"/>
        </w:rPr>
        <w:t xml:space="preserve"> </w:t>
      </w:r>
      <w:hyperlink r:id="rId19" w:history="1">
        <w:r w:rsidRPr="0052709B">
          <w:rPr>
            <w:rStyle w:val="Hyperlink"/>
            <w:sz w:val="20"/>
          </w:rPr>
          <w:t>http://www.ipeadata.gov.br/</w:t>
        </w:r>
      </w:hyperlink>
    </w:p>
    <w:p w:rsidR="008D5562" w:rsidRPr="008D5562" w:rsidRDefault="008D5562"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8D5562">
        <w:rPr>
          <w:sz w:val="28"/>
          <w:szCs w:val="28"/>
        </w:rPr>
        <w:t xml:space="preserve">Conquistado o objetivo da estabilização macroeconômica, o Governo Federal dedicou-se, ao final da década de 1990, </w:t>
      </w:r>
      <w:r w:rsidR="001F51B6">
        <w:rPr>
          <w:sz w:val="28"/>
          <w:szCs w:val="28"/>
        </w:rPr>
        <w:t>a</w:t>
      </w:r>
      <w:r w:rsidR="001F51B6" w:rsidRPr="008D5562">
        <w:rPr>
          <w:sz w:val="28"/>
          <w:szCs w:val="28"/>
        </w:rPr>
        <w:t xml:space="preserve"> </w:t>
      </w:r>
      <w:r w:rsidRPr="008D5562">
        <w:rPr>
          <w:sz w:val="28"/>
          <w:szCs w:val="28"/>
        </w:rPr>
        <w:t xml:space="preserve">reduzir os índices de desemprego no mercado de trabalho formal e </w:t>
      </w:r>
      <w:r w:rsidR="001F51B6">
        <w:rPr>
          <w:sz w:val="28"/>
          <w:szCs w:val="28"/>
        </w:rPr>
        <w:t>a</w:t>
      </w:r>
      <w:r w:rsidR="001F51B6" w:rsidRPr="008D5562">
        <w:rPr>
          <w:sz w:val="28"/>
          <w:szCs w:val="28"/>
        </w:rPr>
        <w:t xml:space="preserve"> </w:t>
      </w:r>
      <w:r w:rsidRPr="008D5562">
        <w:rPr>
          <w:sz w:val="28"/>
          <w:szCs w:val="28"/>
        </w:rPr>
        <w:t xml:space="preserve">ampliar a garantia dos direitos sociais previstos na Carta Magna de </w:t>
      </w:r>
      <w:smartTag w:uri="urn:schemas-microsoft-com:office:smarttags" w:element="metricconverter">
        <w:smartTagPr>
          <w:attr w:name="ProductID" w:val="1988. A"/>
        </w:smartTagPr>
        <w:r w:rsidRPr="008D5562">
          <w:rPr>
            <w:sz w:val="28"/>
            <w:szCs w:val="28"/>
          </w:rPr>
          <w:t>1988. A</w:t>
        </w:r>
      </w:smartTag>
      <w:r w:rsidRPr="008D5562">
        <w:rPr>
          <w:sz w:val="28"/>
          <w:szCs w:val="28"/>
        </w:rPr>
        <w:t xml:space="preserve"> própria concepção das responsabilidades do Poder Público foi revista nesse momento. De acordo com o professor Amado Luiz Cervo (CERVO, 2008), realiza-se a transição do Estado normal, orientado pelos preceitos de liberalismo econômico estabelecidos no Consenso de Washington, para o Estado logístico, cuja administração gerencial seria o vetor de planejamento estratégico para a execução de políticas públicas. Diferentemente do Estado desenvolvimentista, centralizado e burocratizado, o logístico tem a prerrogativa de, junto com a iniciativa privada, aumentar a eficiência, efetividade e eficácia da gestão publica, de modo a potencializar os benefícios sociais e minimizar distorções </w:t>
      </w:r>
      <w:r w:rsidRPr="008D5562">
        <w:rPr>
          <w:sz w:val="28"/>
          <w:szCs w:val="28"/>
        </w:rPr>
        <w:lastRenderedPageBreak/>
        <w:t>indesejáveis de mercado, como o peso morto oriundo de estruturas de monopólios ou de oligopólios sem regulação.</w:t>
      </w:r>
    </w:p>
    <w:p w:rsidR="008D5562" w:rsidRPr="008D5562" w:rsidRDefault="008D5562"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8D5562">
        <w:rPr>
          <w:sz w:val="28"/>
          <w:szCs w:val="28"/>
        </w:rPr>
        <w:t xml:space="preserve">Se o desafio da inflação havia sido superado nesse período, o do desemprego permaneceu latente no mercado brasileiro. Esse pode ser o contraponto da evolução dos benefícios macroeconômicos na SAN entre 1994 e 2003, já que, não obstante o aumento do salário mínimo real ora demonstrado, muitos cidadãos, sobretudo os menos qualificados, permaneciam à margem das oportunidades de inclusão produtiva no país. A </w:t>
      </w:r>
      <w:r w:rsidRPr="008D5562">
        <w:rPr>
          <w:b/>
          <w:sz w:val="28"/>
          <w:szCs w:val="28"/>
        </w:rPr>
        <w:t>Tabela 4</w:t>
      </w:r>
      <w:r w:rsidRPr="008D5562">
        <w:rPr>
          <w:sz w:val="28"/>
          <w:szCs w:val="28"/>
        </w:rPr>
        <w:t xml:space="preserve"> e o </w:t>
      </w:r>
      <w:r w:rsidRPr="008D5562">
        <w:rPr>
          <w:b/>
          <w:sz w:val="28"/>
          <w:szCs w:val="28"/>
        </w:rPr>
        <w:t>Gráfico 4</w:t>
      </w:r>
      <w:r w:rsidRPr="008D5562">
        <w:rPr>
          <w:sz w:val="28"/>
          <w:szCs w:val="28"/>
        </w:rPr>
        <w:t xml:space="preserve"> demonstram o aumento do desemprego na Região Metropolitana de São Paulo entre o início do Plano Real até 2003, tendência já observada </w:t>
      </w:r>
      <w:r w:rsidR="001F51B6">
        <w:rPr>
          <w:sz w:val="28"/>
          <w:szCs w:val="28"/>
        </w:rPr>
        <w:t>ao final</w:t>
      </w:r>
      <w:r w:rsidRPr="008D5562">
        <w:rPr>
          <w:sz w:val="28"/>
          <w:szCs w:val="28"/>
        </w:rPr>
        <w:t xml:space="preserve"> da década de 1980</w:t>
      </w:r>
      <w:r w:rsidR="00A3243B">
        <w:rPr>
          <w:sz w:val="28"/>
          <w:szCs w:val="28"/>
        </w:rPr>
        <w:t>, o que apenas seria revertido no período a partir de 2003</w:t>
      </w:r>
      <w:r w:rsidRPr="008D5562">
        <w:rPr>
          <w:sz w:val="28"/>
          <w:szCs w:val="28"/>
        </w:rPr>
        <w:t xml:space="preserve">. </w:t>
      </w:r>
    </w:p>
    <w:p w:rsidR="008D5562" w:rsidRPr="008D5562" w:rsidRDefault="008D5562" w:rsidP="008D5562">
      <w:pPr>
        <w:keepNext/>
        <w:autoSpaceDE w:val="0"/>
        <w:autoSpaceDN w:val="0"/>
        <w:adjustRightInd w:val="0"/>
        <w:spacing w:before="200" w:after="120"/>
        <w:jc w:val="center"/>
        <w:rPr>
          <w:b/>
          <w:sz w:val="28"/>
          <w:szCs w:val="28"/>
        </w:rPr>
      </w:pPr>
      <w:r w:rsidRPr="008D5562">
        <w:rPr>
          <w:b/>
          <w:sz w:val="28"/>
          <w:szCs w:val="28"/>
        </w:rPr>
        <w:t>Tabela 4 – Aumento do desemprego no mercado de trabalho na Região Metropolitana de São Paulo (</w:t>
      </w:r>
      <w:smartTag w:uri="urn:schemas-microsoft-com:office:smarttags" w:element="metricconverter">
        <w:smartTagPr>
          <w:attr w:name="ProductID" w:val="1994 a"/>
        </w:smartTagPr>
        <w:r w:rsidRPr="008D5562">
          <w:rPr>
            <w:b/>
            <w:sz w:val="28"/>
            <w:szCs w:val="28"/>
          </w:rPr>
          <w:t>1994 a</w:t>
        </w:r>
      </w:smartTag>
      <w:r w:rsidRPr="008D5562">
        <w:rPr>
          <w:b/>
          <w:sz w:val="28"/>
          <w:szCs w:val="28"/>
        </w:rPr>
        <w:t xml:space="preserve"> 2003)</w:t>
      </w:r>
    </w:p>
    <w:tbl>
      <w:tblPr>
        <w:tblW w:w="7235" w:type="dxa"/>
        <w:tblInd w:w="1063" w:type="dxa"/>
        <w:tblCellMar>
          <w:left w:w="70" w:type="dxa"/>
          <w:right w:w="70" w:type="dxa"/>
        </w:tblCellMar>
        <w:tblLook w:val="04A0" w:firstRow="1" w:lastRow="0" w:firstColumn="1" w:lastColumn="0" w:noHBand="0" w:noVBand="1"/>
      </w:tblPr>
      <w:tblGrid>
        <w:gridCol w:w="3308"/>
        <w:gridCol w:w="3927"/>
      </w:tblGrid>
      <w:tr w:rsidR="008D5562" w:rsidRPr="008D5562" w:rsidTr="007E1A05">
        <w:tc>
          <w:tcPr>
            <w:tcW w:w="3308" w:type="dxa"/>
            <w:tcBorders>
              <w:top w:val="single" w:sz="4" w:space="0" w:color="auto"/>
              <w:bottom w:val="single" w:sz="4" w:space="0" w:color="auto"/>
              <w:right w:val="single" w:sz="4" w:space="0" w:color="auto"/>
            </w:tcBorders>
            <w:shd w:val="clear" w:color="auto" w:fill="auto"/>
            <w:vAlign w:val="bottom"/>
          </w:tcPr>
          <w:p w:rsidR="008D5562" w:rsidRPr="008D5562" w:rsidRDefault="008D5562" w:rsidP="00C65430">
            <w:pPr>
              <w:jc w:val="center"/>
              <w:rPr>
                <w:b/>
                <w:bCs/>
                <w:color w:val="000000"/>
                <w:sz w:val="28"/>
                <w:szCs w:val="28"/>
              </w:rPr>
            </w:pPr>
            <w:r w:rsidRPr="008D5562">
              <w:rPr>
                <w:b/>
                <w:bCs/>
                <w:color w:val="000000"/>
                <w:sz w:val="28"/>
                <w:szCs w:val="28"/>
              </w:rPr>
              <w:t>Ano</w:t>
            </w:r>
          </w:p>
        </w:tc>
        <w:tc>
          <w:tcPr>
            <w:tcW w:w="3927" w:type="dxa"/>
            <w:tcBorders>
              <w:top w:val="single" w:sz="4" w:space="0" w:color="auto"/>
              <w:left w:val="nil"/>
              <w:bottom w:val="single" w:sz="4" w:space="0" w:color="auto"/>
            </w:tcBorders>
            <w:shd w:val="clear" w:color="auto" w:fill="auto"/>
            <w:vAlign w:val="bottom"/>
          </w:tcPr>
          <w:p w:rsidR="008D5562" w:rsidRPr="008D5562" w:rsidRDefault="008D5562" w:rsidP="00C65430">
            <w:pPr>
              <w:jc w:val="center"/>
              <w:rPr>
                <w:b/>
                <w:bCs/>
                <w:color w:val="000000"/>
                <w:sz w:val="28"/>
                <w:szCs w:val="28"/>
              </w:rPr>
            </w:pPr>
            <w:r w:rsidRPr="008D5562">
              <w:rPr>
                <w:b/>
                <w:bCs/>
                <w:color w:val="000000"/>
                <w:sz w:val="28"/>
                <w:szCs w:val="28"/>
              </w:rPr>
              <w:t>Taxa de Desemprego (%)</w:t>
            </w:r>
          </w:p>
        </w:tc>
      </w:tr>
      <w:tr w:rsidR="008D5562" w:rsidRPr="008D5562" w:rsidTr="007E1A05">
        <w:tc>
          <w:tcPr>
            <w:tcW w:w="3308" w:type="dxa"/>
            <w:tcBorders>
              <w:top w:val="single" w:sz="4" w:space="0" w:color="auto"/>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1994</w:t>
            </w:r>
          </w:p>
        </w:tc>
        <w:tc>
          <w:tcPr>
            <w:tcW w:w="3927" w:type="dxa"/>
            <w:tcBorders>
              <w:top w:val="single" w:sz="4" w:space="0" w:color="auto"/>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15,3</w:t>
            </w:r>
          </w:p>
        </w:tc>
      </w:tr>
      <w:tr w:rsidR="008D5562" w:rsidRPr="008D5562" w:rsidTr="00C65430">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1995</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13,5</w:t>
            </w:r>
          </w:p>
        </w:tc>
      </w:tr>
      <w:tr w:rsidR="008D5562" w:rsidRPr="008D5562" w:rsidTr="007E1A05">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1996</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15,9</w:t>
            </w:r>
          </w:p>
        </w:tc>
      </w:tr>
      <w:tr w:rsidR="008D5562" w:rsidRPr="008D5562" w:rsidTr="007E1A05">
        <w:tc>
          <w:tcPr>
            <w:tcW w:w="3308"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1997</w:t>
            </w:r>
          </w:p>
        </w:tc>
        <w:tc>
          <w:tcPr>
            <w:tcW w:w="3927"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15,9</w:t>
            </w:r>
          </w:p>
        </w:tc>
      </w:tr>
      <w:tr w:rsidR="008D5562" w:rsidRPr="008D5562" w:rsidTr="00C65430">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1998</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18,9</w:t>
            </w:r>
          </w:p>
        </w:tc>
      </w:tr>
      <w:tr w:rsidR="008D5562" w:rsidRPr="008D5562" w:rsidTr="00C65430">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1999</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20,3</w:t>
            </w:r>
          </w:p>
        </w:tc>
      </w:tr>
      <w:tr w:rsidR="008D5562" w:rsidRPr="008D5562" w:rsidTr="007E1A05">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2000</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18,6</w:t>
            </w:r>
          </w:p>
        </w:tc>
      </w:tr>
      <w:tr w:rsidR="008D5562" w:rsidRPr="008D5562" w:rsidTr="007E1A05">
        <w:tc>
          <w:tcPr>
            <w:tcW w:w="3308" w:type="dxa"/>
            <w:tcBorders>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2001</w:t>
            </w:r>
          </w:p>
        </w:tc>
        <w:tc>
          <w:tcPr>
            <w:tcW w:w="3927" w:type="dxa"/>
            <w:tcBorders>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17,7</w:t>
            </w:r>
          </w:p>
        </w:tc>
      </w:tr>
      <w:tr w:rsidR="008D5562" w:rsidRPr="008D5562" w:rsidTr="00C65430">
        <w:tc>
          <w:tcPr>
            <w:tcW w:w="3308" w:type="dxa"/>
            <w:tcBorders>
              <w:top w:val="nil"/>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2002</w:t>
            </w:r>
          </w:p>
        </w:tc>
        <w:tc>
          <w:tcPr>
            <w:tcW w:w="3927" w:type="dxa"/>
            <w:tcBorders>
              <w:top w:val="nil"/>
              <w:left w:val="nil"/>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20,4</w:t>
            </w:r>
          </w:p>
        </w:tc>
      </w:tr>
      <w:tr w:rsidR="008D5562" w:rsidRPr="008D5562" w:rsidTr="00C65430">
        <w:tc>
          <w:tcPr>
            <w:tcW w:w="3308" w:type="dxa"/>
            <w:tcBorders>
              <w:top w:val="nil"/>
              <w:bottom w:val="single" w:sz="4" w:space="0" w:color="auto"/>
              <w:right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2003</w:t>
            </w:r>
          </w:p>
        </w:tc>
        <w:tc>
          <w:tcPr>
            <w:tcW w:w="3927" w:type="dxa"/>
            <w:tcBorders>
              <w:top w:val="nil"/>
              <w:left w:val="nil"/>
              <w:bottom w:val="single" w:sz="4" w:space="0" w:color="auto"/>
            </w:tcBorders>
            <w:shd w:val="clear" w:color="000000" w:fill="FFFFFF"/>
            <w:vAlign w:val="bottom"/>
          </w:tcPr>
          <w:p w:rsidR="008D5562" w:rsidRPr="008D5562" w:rsidRDefault="008D5562" w:rsidP="00C65430">
            <w:pPr>
              <w:jc w:val="center"/>
              <w:rPr>
                <w:color w:val="000000"/>
                <w:sz w:val="28"/>
                <w:szCs w:val="28"/>
              </w:rPr>
            </w:pPr>
            <w:r w:rsidRPr="008D5562">
              <w:rPr>
                <w:color w:val="000000"/>
                <w:sz w:val="28"/>
                <w:szCs w:val="28"/>
              </w:rPr>
              <w:t>20,6</w:t>
            </w:r>
          </w:p>
        </w:tc>
      </w:tr>
    </w:tbl>
    <w:p w:rsidR="008D5562" w:rsidRPr="00A72441" w:rsidRDefault="008D5562" w:rsidP="008D5562">
      <w:pPr>
        <w:autoSpaceDE w:val="0"/>
        <w:autoSpaceDN w:val="0"/>
        <w:adjustRightInd w:val="0"/>
        <w:ind w:left="141" w:right="991" w:firstLine="851"/>
        <w:jc w:val="both"/>
        <w:rPr>
          <w:sz w:val="16"/>
          <w:szCs w:val="16"/>
        </w:rPr>
      </w:pPr>
      <w:r w:rsidRPr="0052709B">
        <w:rPr>
          <w:sz w:val="20"/>
        </w:rPr>
        <w:t>Fonte:</w:t>
      </w:r>
      <w:r>
        <w:rPr>
          <w:sz w:val="20"/>
        </w:rPr>
        <w:t xml:space="preserve"> </w:t>
      </w:r>
      <w:hyperlink r:id="rId20" w:history="1">
        <w:r w:rsidRPr="0052709B">
          <w:rPr>
            <w:rStyle w:val="Hyperlink"/>
            <w:sz w:val="20"/>
          </w:rPr>
          <w:t>http://www.ipeadata.gov.br/</w:t>
        </w:r>
      </w:hyperlink>
      <w:r>
        <w:rPr>
          <w:sz w:val="16"/>
          <w:szCs w:val="16"/>
        </w:rPr>
        <w:t>.</w:t>
      </w:r>
    </w:p>
    <w:p w:rsidR="008D5562" w:rsidRDefault="008D5562" w:rsidP="008D5562">
      <w:pPr>
        <w:autoSpaceDE w:val="0"/>
        <w:autoSpaceDN w:val="0"/>
        <w:adjustRightInd w:val="0"/>
        <w:ind w:left="992"/>
        <w:jc w:val="both"/>
        <w:rPr>
          <w:color w:val="000000"/>
          <w:sz w:val="20"/>
        </w:rPr>
      </w:pPr>
      <w:r w:rsidRPr="0052709B">
        <w:rPr>
          <w:color w:val="000000"/>
          <w:sz w:val="20"/>
        </w:rPr>
        <w:t>Taxas</w:t>
      </w:r>
      <w:r>
        <w:rPr>
          <w:color w:val="000000"/>
          <w:sz w:val="20"/>
        </w:rPr>
        <w:t xml:space="preserve"> </w:t>
      </w:r>
      <w:r w:rsidRPr="0052709B">
        <w:rPr>
          <w:color w:val="000000"/>
          <w:sz w:val="20"/>
        </w:rPr>
        <w:t>de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por</w:t>
      </w:r>
      <w:r>
        <w:rPr>
          <w:color w:val="000000"/>
          <w:sz w:val="20"/>
        </w:rPr>
        <w:t xml:space="preserve"> </w:t>
      </w:r>
      <w:r w:rsidRPr="0052709B">
        <w:rPr>
          <w:color w:val="000000"/>
          <w:sz w:val="20"/>
        </w:rPr>
        <w:t>tipo</w:t>
      </w:r>
      <w:r>
        <w:rPr>
          <w:color w:val="000000"/>
          <w:sz w:val="20"/>
        </w:rPr>
        <w:t xml:space="preserve"> –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município</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e</w:t>
      </w:r>
      <w:r>
        <w:rPr>
          <w:color w:val="000000"/>
          <w:sz w:val="20"/>
        </w:rPr>
        <w:t xml:space="preserve"> </w:t>
      </w:r>
      <w:r w:rsidRPr="0052709B">
        <w:rPr>
          <w:color w:val="000000"/>
          <w:sz w:val="20"/>
        </w:rPr>
        <w:t>demais</w:t>
      </w:r>
      <w:r>
        <w:rPr>
          <w:color w:val="000000"/>
          <w:sz w:val="20"/>
        </w:rPr>
        <w:t xml:space="preserve"> </w:t>
      </w:r>
      <w:r w:rsidRPr="0052709B">
        <w:rPr>
          <w:color w:val="000000"/>
          <w:sz w:val="20"/>
        </w:rPr>
        <w:t>municípios</w:t>
      </w:r>
      <w:r>
        <w:rPr>
          <w:color w:val="000000"/>
          <w:sz w:val="20"/>
        </w:rPr>
        <w:t xml:space="preserve"> </w:t>
      </w:r>
      <w:r w:rsidRPr="0052709B">
        <w:rPr>
          <w:color w:val="000000"/>
          <w:sz w:val="20"/>
        </w:rPr>
        <w:t>da</w:t>
      </w:r>
      <w:r>
        <w:rPr>
          <w:color w:val="000000"/>
          <w:sz w:val="20"/>
        </w:rPr>
        <w:t xml:space="preserve">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In:</w:t>
      </w:r>
      <w:r>
        <w:rPr>
          <w:color w:val="000000"/>
          <w:sz w:val="20"/>
        </w:rPr>
        <w:t xml:space="preserve"> </w:t>
      </w:r>
      <w:hyperlink r:id="rId21" w:history="1">
        <w:r w:rsidRPr="0052709B">
          <w:rPr>
            <w:rStyle w:val="Hyperlink"/>
            <w:sz w:val="20"/>
          </w:rPr>
          <w:t>http://www.seade.gov.br</w:t>
        </w:r>
      </w:hyperlink>
      <w:r>
        <w:rPr>
          <w:color w:val="000000"/>
          <w:sz w:val="20"/>
        </w:rPr>
        <w:t xml:space="preserve"> </w:t>
      </w:r>
      <w:r w:rsidRPr="0052709B">
        <w:rPr>
          <w:color w:val="000000"/>
          <w:sz w:val="20"/>
        </w:rPr>
        <w:t>.</w:t>
      </w:r>
      <w:r>
        <w:rPr>
          <w:color w:val="000000"/>
          <w:sz w:val="20"/>
        </w:rPr>
        <w:t xml:space="preserve"> </w:t>
      </w:r>
      <w:r w:rsidRPr="0052709B">
        <w:rPr>
          <w:color w:val="000000"/>
          <w:sz w:val="20"/>
        </w:rPr>
        <w:t>Obs.:</w:t>
      </w:r>
      <w:r>
        <w:rPr>
          <w:color w:val="000000"/>
          <w:sz w:val="20"/>
        </w:rPr>
        <w:t xml:space="preserve"> </w:t>
      </w:r>
      <w:r w:rsidRPr="0052709B">
        <w:rPr>
          <w:color w:val="000000"/>
          <w:sz w:val="20"/>
        </w:rPr>
        <w:t>Região</w:t>
      </w:r>
      <w:r>
        <w:rPr>
          <w:color w:val="000000"/>
          <w:sz w:val="20"/>
        </w:rPr>
        <w:t xml:space="preserve"> </w:t>
      </w:r>
      <w:r w:rsidRPr="0052709B">
        <w:rPr>
          <w:color w:val="000000"/>
          <w:sz w:val="20"/>
        </w:rPr>
        <w:t>Metropolitana</w:t>
      </w:r>
      <w:r>
        <w:rPr>
          <w:color w:val="000000"/>
          <w:sz w:val="20"/>
        </w:rPr>
        <w:t xml:space="preserve"> </w:t>
      </w:r>
      <w:r w:rsidRPr="0052709B">
        <w:rPr>
          <w:color w:val="000000"/>
          <w:sz w:val="20"/>
        </w:rPr>
        <w:t>de</w:t>
      </w:r>
      <w:r>
        <w:rPr>
          <w:color w:val="000000"/>
          <w:sz w:val="20"/>
        </w:rPr>
        <w:t xml:space="preserve"> </w:t>
      </w:r>
      <w:r w:rsidRPr="0052709B">
        <w:rPr>
          <w:color w:val="000000"/>
          <w:sz w:val="20"/>
        </w:rPr>
        <w:t>São</w:t>
      </w:r>
      <w:r>
        <w:rPr>
          <w:color w:val="000000"/>
          <w:sz w:val="20"/>
        </w:rPr>
        <w:t xml:space="preserve"> </w:t>
      </w:r>
      <w:r w:rsidRPr="0052709B">
        <w:rPr>
          <w:color w:val="000000"/>
          <w:sz w:val="20"/>
        </w:rPr>
        <w:t>Paulo</w:t>
      </w:r>
      <w:r>
        <w:rPr>
          <w:color w:val="000000"/>
          <w:sz w:val="20"/>
        </w:rPr>
        <w:t xml:space="preserve"> </w:t>
      </w:r>
      <w:r w:rsidRPr="0052709B">
        <w:rPr>
          <w:color w:val="000000"/>
          <w:sz w:val="20"/>
        </w:rPr>
        <w:t>(RMSP).</w:t>
      </w:r>
      <w:r>
        <w:rPr>
          <w:color w:val="000000"/>
          <w:sz w:val="20"/>
        </w:rPr>
        <w:t xml:space="preserve"> </w:t>
      </w:r>
      <w:r w:rsidRPr="0052709B">
        <w:rPr>
          <w:color w:val="000000"/>
          <w:sz w:val="20"/>
        </w:rPr>
        <w:t>Compreende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oculto</w:t>
      </w:r>
      <w:r>
        <w:rPr>
          <w:color w:val="000000"/>
          <w:sz w:val="20"/>
        </w:rPr>
        <w:t xml:space="preserve"> </w:t>
      </w:r>
      <w:r w:rsidRPr="0052709B">
        <w:rPr>
          <w:color w:val="000000"/>
          <w:sz w:val="20"/>
        </w:rPr>
        <w:t>(trabalho</w:t>
      </w:r>
      <w:r>
        <w:rPr>
          <w:color w:val="000000"/>
          <w:sz w:val="20"/>
        </w:rPr>
        <w:t xml:space="preserve"> </w:t>
      </w:r>
      <w:r w:rsidRPr="0052709B">
        <w:rPr>
          <w:color w:val="000000"/>
          <w:sz w:val="20"/>
        </w:rPr>
        <w:t>precário</w:t>
      </w:r>
      <w:r>
        <w:rPr>
          <w:color w:val="000000"/>
          <w:sz w:val="20"/>
        </w:rPr>
        <w:t xml:space="preserve"> </w:t>
      </w:r>
      <w:r w:rsidRPr="0052709B">
        <w:rPr>
          <w:color w:val="000000"/>
          <w:sz w:val="20"/>
        </w:rPr>
        <w:t>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por</w:t>
      </w:r>
      <w:r>
        <w:rPr>
          <w:color w:val="000000"/>
          <w:sz w:val="20"/>
        </w:rPr>
        <w:t xml:space="preserve"> </w:t>
      </w:r>
      <w:r w:rsidRPr="0052709B">
        <w:rPr>
          <w:color w:val="000000"/>
          <w:sz w:val="20"/>
        </w:rPr>
        <w:t>desalento)</w:t>
      </w:r>
      <w:r>
        <w:rPr>
          <w:color w:val="000000"/>
          <w:sz w:val="20"/>
        </w:rPr>
        <w:t xml:space="preserve"> </w:t>
      </w:r>
      <w:r w:rsidRPr="0052709B">
        <w:rPr>
          <w:color w:val="000000"/>
          <w:sz w:val="20"/>
        </w:rPr>
        <w:t>e</w:t>
      </w:r>
      <w:r>
        <w:rPr>
          <w:color w:val="000000"/>
          <w:sz w:val="20"/>
        </w:rPr>
        <w:t xml:space="preserve"> </w:t>
      </w:r>
      <w:r w:rsidRPr="0052709B">
        <w:rPr>
          <w:color w:val="000000"/>
          <w:sz w:val="20"/>
        </w:rPr>
        <w:t>desemprego</w:t>
      </w:r>
      <w:r>
        <w:rPr>
          <w:color w:val="000000"/>
          <w:sz w:val="20"/>
        </w:rPr>
        <w:t xml:space="preserve"> </w:t>
      </w:r>
      <w:r w:rsidRPr="0052709B">
        <w:rPr>
          <w:color w:val="000000"/>
          <w:sz w:val="20"/>
        </w:rPr>
        <w:t>aberto.</w:t>
      </w:r>
    </w:p>
    <w:p w:rsidR="008D5562" w:rsidRPr="00004F91" w:rsidRDefault="008D5562" w:rsidP="008D5562">
      <w:pPr>
        <w:autoSpaceDE w:val="0"/>
        <w:autoSpaceDN w:val="0"/>
        <w:adjustRightInd w:val="0"/>
        <w:ind w:left="992" w:right="991"/>
        <w:jc w:val="both"/>
        <w:rPr>
          <w:sz w:val="20"/>
        </w:rPr>
      </w:pPr>
      <w:r>
        <w:rPr>
          <w:color w:val="000000"/>
          <w:sz w:val="20"/>
        </w:rPr>
        <w:t>Dados referentes ao mês de abril de cada ano.</w:t>
      </w:r>
    </w:p>
    <w:p w:rsidR="00A3243B" w:rsidRDefault="00A3243B" w:rsidP="008D5562">
      <w:pPr>
        <w:keepNext/>
        <w:autoSpaceDE w:val="0"/>
        <w:autoSpaceDN w:val="0"/>
        <w:adjustRightInd w:val="0"/>
        <w:spacing w:before="360" w:after="120"/>
        <w:jc w:val="center"/>
        <w:rPr>
          <w:b/>
          <w:sz w:val="28"/>
          <w:szCs w:val="28"/>
        </w:rPr>
      </w:pPr>
    </w:p>
    <w:p w:rsidR="008D5562" w:rsidRPr="00CF3398" w:rsidRDefault="008D5562" w:rsidP="008D5562">
      <w:pPr>
        <w:keepNext/>
        <w:autoSpaceDE w:val="0"/>
        <w:autoSpaceDN w:val="0"/>
        <w:adjustRightInd w:val="0"/>
        <w:spacing w:before="360" w:after="120"/>
        <w:jc w:val="center"/>
        <w:rPr>
          <w:sz w:val="28"/>
          <w:szCs w:val="28"/>
        </w:rPr>
      </w:pPr>
      <w:r w:rsidRPr="00CF3398">
        <w:rPr>
          <w:b/>
          <w:sz w:val="28"/>
          <w:szCs w:val="28"/>
        </w:rPr>
        <w:t>Gráfico 4 – Aumento do desemprego no mercado de trabalho na Região Metropolitana de São Paulo (</w:t>
      </w:r>
      <w:smartTag w:uri="urn:schemas-microsoft-com:office:smarttags" w:element="metricconverter">
        <w:smartTagPr>
          <w:attr w:name="ProductID" w:val="1994 a"/>
        </w:smartTagPr>
        <w:r w:rsidRPr="00CF3398">
          <w:rPr>
            <w:b/>
            <w:sz w:val="28"/>
            <w:szCs w:val="28"/>
          </w:rPr>
          <w:t>1994 a</w:t>
        </w:r>
      </w:smartTag>
      <w:r w:rsidRPr="00CF3398">
        <w:rPr>
          <w:b/>
          <w:sz w:val="28"/>
          <w:szCs w:val="28"/>
        </w:rPr>
        <w:t xml:space="preserve"> 2003)</w:t>
      </w:r>
    </w:p>
    <w:p w:rsidR="008D5562" w:rsidRDefault="00CF3398" w:rsidP="00CF3398">
      <w:pPr>
        <w:spacing w:after="360"/>
        <w:jc w:val="both"/>
        <w:rPr>
          <w:sz w:val="28"/>
          <w:szCs w:val="28"/>
        </w:rPr>
      </w:pPr>
      <w:r w:rsidRPr="00CF3398">
        <w:rPr>
          <w:noProof/>
          <w:sz w:val="28"/>
          <w:szCs w:val="28"/>
        </w:rPr>
        <w:drawing>
          <wp:inline distT="0" distB="0" distL="0" distR="0">
            <wp:extent cx="5580380" cy="3343770"/>
            <wp:effectExtent l="0" t="0" r="1270" b="9525"/>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0380" cy="3343770"/>
                    </a:xfrm>
                    <a:prstGeom prst="rect">
                      <a:avLst/>
                    </a:prstGeom>
                    <a:noFill/>
                    <a:ln>
                      <a:noFill/>
                    </a:ln>
                  </pic:spPr>
                </pic:pic>
              </a:graphicData>
            </a:graphic>
          </wp:inline>
        </w:drawing>
      </w:r>
    </w:p>
    <w:p w:rsidR="008D5562" w:rsidRPr="00CF3398" w:rsidRDefault="00CF3398" w:rsidP="00AB6B09">
      <w:pPr>
        <w:spacing w:after="360"/>
        <w:ind w:firstLine="1418"/>
        <w:jc w:val="both"/>
        <w:rPr>
          <w:sz w:val="20"/>
          <w:szCs w:val="20"/>
        </w:rPr>
      </w:pPr>
      <w:r w:rsidRPr="00CF3398">
        <w:rPr>
          <w:sz w:val="20"/>
          <w:szCs w:val="20"/>
        </w:rPr>
        <w:t xml:space="preserve">Fonte: </w:t>
      </w:r>
      <w:hyperlink r:id="rId23" w:history="1">
        <w:r w:rsidRPr="00CF3398">
          <w:rPr>
            <w:rStyle w:val="Hyperlink"/>
            <w:sz w:val="20"/>
            <w:szCs w:val="20"/>
          </w:rPr>
          <w:t>http://www.ipeadata.gov.br/</w:t>
        </w:r>
      </w:hyperlink>
    </w:p>
    <w:p w:rsidR="00CF3398" w:rsidRPr="00CF3398" w:rsidRDefault="00CF3398"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CF3398">
        <w:rPr>
          <w:sz w:val="28"/>
          <w:szCs w:val="28"/>
        </w:rPr>
        <w:t>A análise do nível do emprego no Brasil entre 1994 e 2003 torna-se ainda mais complexa quando percebida a proporção de trabalhadores informais na economia, a qual abrange a maior parte da população brasileira hipossuficiente. De acordo com o Instituto de Pesquisa Econômica Aplicada (</w:t>
      </w:r>
      <w:r w:rsidRPr="007E1A05">
        <w:rPr>
          <w:caps/>
          <w:sz w:val="28"/>
          <w:szCs w:val="28"/>
        </w:rPr>
        <w:t>Ipea</w:t>
      </w:r>
      <w:r w:rsidRPr="00CF3398">
        <w:rPr>
          <w:sz w:val="28"/>
          <w:szCs w:val="28"/>
        </w:rPr>
        <w:t>), o nível de informalidade, considerando a quantidade de empregados sem carteira e trabalhadores por conta própria, manteve-se próximo dos 58% do mercado laboral brasileiro nesse período. O alto índice de informalidade entre os trabalhadores também pode ser considerado contraponto dos efeitos da estabilização macroeconômica na SAN brasileira, já que é alta a rotatividade entre a situação de emprego informal e a de desemprego, resultado das poucas garantias legais e das características pró-cíclicas desse tipo de trabalho.</w:t>
      </w:r>
    </w:p>
    <w:p w:rsidR="00CF3398" w:rsidRPr="00CF3398" w:rsidRDefault="00CF3398"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CF3398">
        <w:rPr>
          <w:sz w:val="28"/>
          <w:szCs w:val="28"/>
        </w:rPr>
        <w:lastRenderedPageBreak/>
        <w:t xml:space="preserve">A tese de que houve avanços econômicos modestos na promoção da SAN brasileira entre 1994 e 2003 é corroborada se analisado o percentual de famílias que viviam abaixo da linha da pobreza nesse período, ou seja, que não tinham recursos para adquirirem o mínimo de calorias necessárias para suprirem adequadamente suas necessidades físicas diárias, conforme recomendações da </w:t>
      </w:r>
      <w:r w:rsidR="00F66A63">
        <w:rPr>
          <w:sz w:val="28"/>
          <w:szCs w:val="28"/>
        </w:rPr>
        <w:t>Organização das Nações Unidas para a Alimentação e a Agricultura (</w:t>
      </w:r>
      <w:r w:rsidRPr="00CF3398">
        <w:rPr>
          <w:sz w:val="28"/>
          <w:szCs w:val="28"/>
        </w:rPr>
        <w:t>FAO</w:t>
      </w:r>
      <w:r w:rsidR="00F66A63">
        <w:rPr>
          <w:sz w:val="28"/>
          <w:szCs w:val="28"/>
        </w:rPr>
        <w:t>)</w:t>
      </w:r>
      <w:r w:rsidRPr="00CF3398">
        <w:rPr>
          <w:sz w:val="28"/>
          <w:szCs w:val="28"/>
        </w:rPr>
        <w:t xml:space="preserve"> e da </w:t>
      </w:r>
      <w:r w:rsidR="00F66A63">
        <w:rPr>
          <w:sz w:val="28"/>
          <w:szCs w:val="28"/>
        </w:rPr>
        <w:t>Organização Mundial de Saúde (</w:t>
      </w:r>
      <w:r w:rsidRPr="00CF3398">
        <w:rPr>
          <w:sz w:val="28"/>
          <w:szCs w:val="28"/>
        </w:rPr>
        <w:t>OMS</w:t>
      </w:r>
      <w:r w:rsidR="00F66A63">
        <w:rPr>
          <w:sz w:val="28"/>
          <w:szCs w:val="28"/>
        </w:rPr>
        <w:t>)</w:t>
      </w:r>
      <w:r w:rsidRPr="00CF3398">
        <w:rPr>
          <w:sz w:val="28"/>
          <w:szCs w:val="28"/>
        </w:rPr>
        <w:t>. De acordo com o Ipea</w:t>
      </w:r>
      <w:r w:rsidR="00F66A63">
        <w:rPr>
          <w:rStyle w:val="Refdenotaderodap"/>
          <w:sz w:val="28"/>
          <w:szCs w:val="28"/>
        </w:rPr>
        <w:footnoteReference w:id="4"/>
      </w:r>
      <w:r w:rsidRPr="00CF3398">
        <w:rPr>
          <w:sz w:val="28"/>
          <w:szCs w:val="28"/>
        </w:rPr>
        <w:t xml:space="preserve">, a taxa de extrema pobreza entre os anos mencionados permaneceu próxima dos 15% da população nacional; a de pobreza, próxima dos 35% da população. </w:t>
      </w:r>
    </w:p>
    <w:p w:rsidR="00CF3398" w:rsidRPr="00CF3398" w:rsidRDefault="00CF3398"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CF3398">
        <w:rPr>
          <w:sz w:val="28"/>
          <w:szCs w:val="28"/>
        </w:rPr>
        <w:t>Os dados supramencionados demonstram que, não obstante seus benefícios para a renda e para os inseridos no mercado de trabalho formal, a estabilização macroeconômica da década de 1990 não foi suficiente para universalizar a segurança alimentar e nutricional no Brasil. Se, por um lado, houve acréscimo progressivo no salário mínimo real, por outro lado aumentaram-se o desemprego e a informalidade entre os trabalhadores com baixa escolaridade. Seria necessária a implementação de outras políticas públicas para que se desarticulasse o ciclo intergeracional da fome e da desnutrição entre os brasileiros pobres e extremamente pobres.</w:t>
      </w:r>
    </w:p>
    <w:p w:rsidR="006C481C" w:rsidRDefault="006C481C" w:rsidP="006C481C">
      <w:pPr>
        <w:spacing w:after="360"/>
        <w:jc w:val="both"/>
        <w:rPr>
          <w:sz w:val="28"/>
          <w:szCs w:val="28"/>
        </w:rPr>
      </w:pPr>
    </w:p>
    <w:p w:rsidR="00A3243B" w:rsidRPr="00A3243B" w:rsidRDefault="00A3243B" w:rsidP="007E1A05">
      <w:pPr>
        <w:keepNext/>
        <w:spacing w:after="480"/>
        <w:jc w:val="both"/>
        <w:outlineLvl w:val="0"/>
        <w:rPr>
          <w:b/>
          <w:sz w:val="28"/>
          <w:szCs w:val="28"/>
        </w:rPr>
      </w:pPr>
      <w:bookmarkStart w:id="32" w:name="_Toc469412758"/>
      <w:r w:rsidRPr="00A3243B">
        <w:rPr>
          <w:b/>
          <w:sz w:val="28"/>
          <w:szCs w:val="28"/>
        </w:rPr>
        <w:lastRenderedPageBreak/>
        <w:t xml:space="preserve">4. </w:t>
      </w:r>
      <w:r w:rsidRPr="007E1A05">
        <w:rPr>
          <w:b/>
          <w:caps/>
          <w:sz w:val="28"/>
          <w:szCs w:val="28"/>
        </w:rPr>
        <w:t>Marcos institucionais e políticas de SAN no Brasil</w:t>
      </w:r>
      <w:bookmarkEnd w:id="32"/>
    </w:p>
    <w:p w:rsidR="006C481C" w:rsidRPr="006C481C" w:rsidRDefault="00A3243B" w:rsidP="007E1A05">
      <w:pPr>
        <w:keepNext/>
        <w:spacing w:after="480"/>
        <w:jc w:val="both"/>
        <w:outlineLvl w:val="1"/>
        <w:rPr>
          <w:b/>
          <w:sz w:val="28"/>
          <w:szCs w:val="28"/>
        </w:rPr>
      </w:pPr>
      <w:bookmarkStart w:id="33" w:name="_Toc469412759"/>
      <w:r>
        <w:rPr>
          <w:b/>
          <w:sz w:val="28"/>
          <w:szCs w:val="28"/>
        </w:rPr>
        <w:t>4.1</w:t>
      </w:r>
      <w:r w:rsidR="006C481C" w:rsidRPr="006C481C">
        <w:rPr>
          <w:b/>
          <w:sz w:val="28"/>
          <w:szCs w:val="28"/>
        </w:rPr>
        <w:t>. O Cadastro Único para Programas Sociais do Governo Federal e os primeiros programas de transferência de renda modernos do Brasil</w:t>
      </w:r>
      <w:bookmarkEnd w:id="33"/>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pacing w:val="-2"/>
          <w:sz w:val="28"/>
          <w:szCs w:val="28"/>
        </w:rPr>
      </w:pPr>
      <w:r w:rsidRPr="006C481C">
        <w:rPr>
          <w:spacing w:val="-2"/>
          <w:sz w:val="28"/>
          <w:szCs w:val="28"/>
        </w:rPr>
        <w:t xml:space="preserve">Com o Estado logístico brasileiro em formação, mudou-se o modo de implantação de programas sociais no </w:t>
      </w:r>
      <w:r w:rsidR="0061211C">
        <w:rPr>
          <w:spacing w:val="-2"/>
          <w:sz w:val="28"/>
          <w:szCs w:val="28"/>
        </w:rPr>
        <w:t>P</w:t>
      </w:r>
      <w:r w:rsidR="0061211C" w:rsidRPr="006C481C">
        <w:rPr>
          <w:spacing w:val="-2"/>
          <w:sz w:val="28"/>
          <w:szCs w:val="28"/>
        </w:rPr>
        <w:t>aís</w:t>
      </w:r>
      <w:r w:rsidRPr="006C481C">
        <w:rPr>
          <w:spacing w:val="-2"/>
          <w:sz w:val="28"/>
          <w:szCs w:val="28"/>
        </w:rPr>
        <w:t>. A concepção da transferência de renda direta a famílias hipossuficientes, antes entendida por muitos acadêmicos e gestores como clientelismo eleitoral, passou a ser promovida como política pública imprescindível para a superação dos motivos estruturais da extrema pobreza e da insegurança alimentar no Brasil.</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A fim de proporcionar controle adequado dos dados da população pobre brasileira, o Governo Federal criou, por meio do Decreto n</w:t>
      </w:r>
      <w:r w:rsidRPr="006C481C">
        <w:rPr>
          <w:strike/>
          <w:sz w:val="28"/>
          <w:szCs w:val="28"/>
        </w:rPr>
        <w:t>º</w:t>
      </w:r>
      <w:r w:rsidRPr="006C481C">
        <w:rPr>
          <w:sz w:val="28"/>
          <w:szCs w:val="28"/>
        </w:rPr>
        <w:t xml:space="preserve"> 3.877, de 2001, o Cadastro Único para Programas Sociais do Governo Federal (CadÚnico). Com base nas informações desse cadastro, seriam implementados programas públicos direcionados à superação da miséria e da fome no Brasil, reconhecidas como um dos entraves à promoção do pleno desenvolvimento do </w:t>
      </w:r>
      <w:r w:rsidR="0061211C">
        <w:rPr>
          <w:sz w:val="28"/>
          <w:szCs w:val="28"/>
        </w:rPr>
        <w:t>P</w:t>
      </w:r>
      <w:r w:rsidR="0061211C" w:rsidRPr="006C481C">
        <w:rPr>
          <w:sz w:val="28"/>
          <w:szCs w:val="28"/>
        </w:rPr>
        <w:t>aís</w:t>
      </w:r>
      <w:r w:rsidRPr="006C481C">
        <w:rPr>
          <w:sz w:val="28"/>
          <w:szCs w:val="28"/>
        </w:rPr>
        <w:t xml:space="preserve">. </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A partir desse momento, formularam-se quatro programas de transferência de renda no âmbito nacional: um direcionado a estimular as famílias a manterem suas crianças matriculadas na rede pública de ensino (Bolsa Escola) e três com o objetivo de promover a segurança alimentar e nutricional dessas famílias (Bolsa Alimentação, Cartão Alimentação e Auxílio Gás). Considerados os objetivos deste estudo, serão resumidas, a seguir, as características desses três últimos programas.</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Instituído pelo Decreto n</w:t>
      </w:r>
      <w:r w:rsidRPr="006C481C">
        <w:rPr>
          <w:strike/>
          <w:sz w:val="28"/>
          <w:szCs w:val="28"/>
        </w:rPr>
        <w:t>º</w:t>
      </w:r>
      <w:r w:rsidRPr="006C481C">
        <w:rPr>
          <w:sz w:val="28"/>
          <w:szCs w:val="28"/>
        </w:rPr>
        <w:t xml:space="preserve"> 4.102, de </w:t>
      </w:r>
      <w:r w:rsidR="00B664E7">
        <w:rPr>
          <w:sz w:val="28"/>
          <w:szCs w:val="28"/>
        </w:rPr>
        <w:t xml:space="preserve">24 de janeiro de </w:t>
      </w:r>
      <w:r w:rsidRPr="006C481C">
        <w:rPr>
          <w:sz w:val="28"/>
          <w:szCs w:val="28"/>
        </w:rPr>
        <w:t xml:space="preserve">2002, o Auxílio Gás concedia benefício financeiro de R$ 15 bimestralmente a famílias </w:t>
      </w:r>
      <w:r w:rsidRPr="006C481C">
        <w:rPr>
          <w:sz w:val="28"/>
          <w:szCs w:val="28"/>
        </w:rPr>
        <w:lastRenderedPageBreak/>
        <w:t>pobres e extremamente pobres (com renda mensal de até meio salário mínimo por pessoa), a fim de facilitar-lhes a compra de gás de cozinha. A gestão do programa estava sob responsabilidade do Ministério das Minas e Energia, e seus recursos eram obtidos da arrecadação da Contribuição de Intervenção no Domínio Econômico (Cide).</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O Bolsa Alimentação, também conhecido como Programa Nacional de Renda Mínima</w:t>
      </w:r>
      <w:r w:rsidR="00B664E7">
        <w:rPr>
          <w:sz w:val="28"/>
          <w:szCs w:val="28"/>
        </w:rPr>
        <w:t>,</w:t>
      </w:r>
      <w:r w:rsidRPr="006C481C">
        <w:rPr>
          <w:sz w:val="28"/>
          <w:szCs w:val="28"/>
        </w:rPr>
        <w:t xml:space="preserve"> vinculado </w:t>
      </w:r>
      <w:r w:rsidR="006C40D0">
        <w:rPr>
          <w:sz w:val="28"/>
          <w:szCs w:val="28"/>
        </w:rPr>
        <w:t>ao Ministério da Saúde</w:t>
      </w:r>
      <w:r w:rsidRPr="006C481C">
        <w:rPr>
          <w:sz w:val="28"/>
          <w:szCs w:val="28"/>
        </w:rPr>
        <w:t>, foi estabelecido pela Medida Provisória n</w:t>
      </w:r>
      <w:r w:rsidRPr="006C481C">
        <w:rPr>
          <w:strike/>
          <w:sz w:val="28"/>
          <w:szCs w:val="28"/>
        </w:rPr>
        <w:t>º</w:t>
      </w:r>
      <w:r w:rsidRPr="006C481C">
        <w:rPr>
          <w:sz w:val="28"/>
          <w:szCs w:val="28"/>
        </w:rPr>
        <w:t xml:space="preserve"> 2.206-1, de </w:t>
      </w:r>
      <w:r w:rsidR="00B664E7">
        <w:rPr>
          <w:sz w:val="28"/>
          <w:szCs w:val="28"/>
        </w:rPr>
        <w:t xml:space="preserve">6 de setembro de </w:t>
      </w:r>
      <w:r w:rsidRPr="006C481C">
        <w:rPr>
          <w:sz w:val="28"/>
          <w:szCs w:val="28"/>
        </w:rPr>
        <w:t xml:space="preserve">2001. Tinha por objetivo promover condições de saúde e nutrição de gestantes, nutrizes e crianças de seis meses a seis anos e onze meses de idade, por meio da concessão de até R$ 45 mensais às famílias desse público-alvo. </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A Lei n</w:t>
      </w:r>
      <w:r w:rsidRPr="006C481C">
        <w:rPr>
          <w:strike/>
          <w:sz w:val="28"/>
          <w:szCs w:val="28"/>
        </w:rPr>
        <w:t>º</w:t>
      </w:r>
      <w:r w:rsidRPr="006C481C">
        <w:rPr>
          <w:sz w:val="28"/>
          <w:szCs w:val="28"/>
        </w:rPr>
        <w:t xml:space="preserve"> 10.689, de</w:t>
      </w:r>
      <w:r w:rsidR="000461D3">
        <w:rPr>
          <w:sz w:val="28"/>
          <w:szCs w:val="28"/>
        </w:rPr>
        <w:t xml:space="preserve"> 13 de junho de</w:t>
      </w:r>
      <w:r w:rsidRPr="006C481C">
        <w:rPr>
          <w:sz w:val="28"/>
          <w:szCs w:val="28"/>
        </w:rPr>
        <w:t xml:space="preserve"> 2003, estabeleceu o Programa Nacional de Acesso à Alimentação (Cartão Alimentação), o qual estava vinculado às ações dirigidas ao combate à fome e à promoção da SAN. Essa lei considerava segurança alimentar e nutricional a garantia da pessoa humana ao acesso alimentar diário, em quantidade suficiente e com a qualidade necessária. O Cartão Alimentação teve sua gestão vinculada ao Ministério Extraordinário de Segurança Alimentar e Combate à Fome (</w:t>
      </w:r>
      <w:r w:rsidRPr="007E1A05">
        <w:rPr>
          <w:caps/>
          <w:sz w:val="28"/>
          <w:szCs w:val="28"/>
        </w:rPr>
        <w:t>Mesa</w:t>
      </w:r>
      <w:r w:rsidRPr="006C481C">
        <w:rPr>
          <w:sz w:val="28"/>
          <w:szCs w:val="28"/>
        </w:rPr>
        <w:t>), posteriormente transformado no Ministério do Desenvolvimento Social e Combate à Fome (MDS).</w:t>
      </w:r>
    </w:p>
    <w:p w:rsidR="006C481C" w:rsidRPr="006C481C" w:rsidRDefault="006C481C" w:rsidP="007E1A0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360" w:line="360" w:lineRule="auto"/>
        <w:ind w:firstLine="1418"/>
        <w:jc w:val="both"/>
        <w:rPr>
          <w:sz w:val="28"/>
          <w:szCs w:val="28"/>
        </w:rPr>
      </w:pPr>
      <w:r w:rsidRPr="006C481C">
        <w:rPr>
          <w:sz w:val="28"/>
          <w:szCs w:val="28"/>
        </w:rPr>
        <w:t xml:space="preserve">Não obstante a importância dos aludidos programas, destaca-se que suas implementações eram pouco articuladas, havendo sobreposição de benefícios para as mesmas famílias, por um lado, e muitas famílias hipossuficientes sem receberem quaisquer desses benefícios, por outro lado. A efetividade dessas políticas, portanto, era baixa, já que não foram capazes de diminuir significativamente a insegurança alimentar e nutricional no Brasil, </w:t>
      </w:r>
      <w:r w:rsidRPr="006C481C">
        <w:rPr>
          <w:sz w:val="28"/>
          <w:szCs w:val="28"/>
        </w:rPr>
        <w:lastRenderedPageBreak/>
        <w:t>embora representem marco para o planejamento e a execução de medidas mais efetivas ao longo da primeira década do século XXI.</w:t>
      </w:r>
    </w:p>
    <w:p w:rsidR="006C481C" w:rsidRPr="007E1A05" w:rsidRDefault="001E7ACA" w:rsidP="007E1A05">
      <w:pPr>
        <w:spacing w:before="480" w:after="480" w:line="360" w:lineRule="auto"/>
        <w:jc w:val="both"/>
        <w:outlineLvl w:val="1"/>
        <w:rPr>
          <w:b/>
          <w:sz w:val="28"/>
          <w:szCs w:val="28"/>
        </w:rPr>
      </w:pPr>
      <w:bookmarkStart w:id="34" w:name="_Toc469412760"/>
      <w:r w:rsidRPr="007E1A05">
        <w:rPr>
          <w:b/>
          <w:sz w:val="28"/>
          <w:szCs w:val="28"/>
        </w:rPr>
        <w:t>4.2.</w:t>
      </w:r>
      <w:r w:rsidRPr="007E1A05">
        <w:rPr>
          <w:b/>
          <w:sz w:val="28"/>
          <w:szCs w:val="28"/>
        </w:rPr>
        <w:tab/>
        <w:t>A unificação das transferências de renda no Bolsa Família e suas consequências na SAN</w:t>
      </w:r>
      <w:bookmarkEnd w:id="34"/>
    </w:p>
    <w:p w:rsidR="001E7ACA" w:rsidRPr="006C481C" w:rsidRDefault="001E7ACA" w:rsidP="006C481C"/>
    <w:p w:rsidR="006C481C" w:rsidRPr="006C481C" w:rsidRDefault="006C481C" w:rsidP="006C481C">
      <w:pPr>
        <w:spacing w:after="60" w:line="360" w:lineRule="auto"/>
        <w:ind w:firstLine="709"/>
        <w:jc w:val="both"/>
        <w:rPr>
          <w:sz w:val="28"/>
          <w:szCs w:val="28"/>
        </w:rPr>
      </w:pPr>
      <w:r w:rsidRPr="006C481C">
        <w:rPr>
          <w:sz w:val="28"/>
          <w:szCs w:val="28"/>
        </w:rPr>
        <w:t xml:space="preserve">Com o objetivo de aprimorar as estratégias de superação da fome e da pobreza, o Governo Federal adotou algumas medidas importantes a partir de </w:t>
      </w:r>
      <w:smartTag w:uri="urn:schemas-microsoft-com:office:smarttags" w:element="metricconverter">
        <w:smartTagPr>
          <w:attr w:name="ProductID" w:val="2003. A"/>
        </w:smartTagPr>
        <w:r w:rsidRPr="006C481C">
          <w:rPr>
            <w:sz w:val="28"/>
            <w:szCs w:val="28"/>
          </w:rPr>
          <w:t>2003. A</w:t>
        </w:r>
      </w:smartTag>
      <w:r w:rsidRPr="006C481C">
        <w:rPr>
          <w:sz w:val="28"/>
          <w:szCs w:val="28"/>
        </w:rPr>
        <w:t xml:space="preserve"> primeira delas diz respeito à criação do Ministério do Desenvolvimento Social e Combate à Fome</w:t>
      </w:r>
      <w:r w:rsidR="00A35269">
        <w:rPr>
          <w:sz w:val="28"/>
          <w:szCs w:val="28"/>
        </w:rPr>
        <w:t xml:space="preserve"> (MDS)</w:t>
      </w:r>
      <w:r w:rsidRPr="006C481C">
        <w:rPr>
          <w:sz w:val="28"/>
          <w:szCs w:val="28"/>
        </w:rPr>
        <w:t xml:space="preserve">, em substituição ao Ministério Extraordinário de Segurança Alimentar e Combate à Fome. Nesse contexto, reforçou-se a concepção da multidimensionalidade da pobreza, a qual não se restringe, historicamente, a situação de fome ou desemprego, mas abrange a estrutura familiar, a disponibilidade de saneamento básico, o acesso a serviços de educação e saúde, dentre outras variáveis. </w:t>
      </w:r>
    </w:p>
    <w:p w:rsidR="006C481C" w:rsidRPr="006C481C" w:rsidRDefault="006C481C" w:rsidP="006C481C">
      <w:pPr>
        <w:spacing w:after="120" w:line="360" w:lineRule="auto"/>
        <w:ind w:firstLine="709"/>
        <w:jc w:val="both"/>
        <w:rPr>
          <w:sz w:val="28"/>
          <w:szCs w:val="28"/>
        </w:rPr>
      </w:pPr>
      <w:r w:rsidRPr="006C481C">
        <w:rPr>
          <w:sz w:val="28"/>
          <w:szCs w:val="28"/>
        </w:rPr>
        <w:t xml:space="preserve">Com base nos conceitos ora mencionados, ampliou-se o alcance das políticas de combate à fome no Brasil. Entendida como um dos indicadores de vulnerabilidade social, a fome e a desnutrição passaram a ser enfrentadas em conjunto com outros desafios, como o desemprego, o emprego informal, o analfabetismo, os desequilíbrios psicológicos proporcionados por abusos familiares e o baixo poder de compra. Por esse motivo, estabeleceu-se, no MDS, a gestão articulada de políticas de assistência social, inclusão produtiva, transferência de renda e segurança alimentar, com constante oferta de serviços públicos de saúde e educação, de modo a romper com o ciclo intergeracional de reprodução da pobreza. </w:t>
      </w:r>
    </w:p>
    <w:p w:rsidR="006C481C" w:rsidRPr="006C481C" w:rsidRDefault="006C481C" w:rsidP="006C481C">
      <w:pPr>
        <w:spacing w:after="120" w:line="360" w:lineRule="auto"/>
        <w:ind w:firstLine="709"/>
        <w:jc w:val="both"/>
        <w:rPr>
          <w:sz w:val="28"/>
          <w:szCs w:val="28"/>
        </w:rPr>
      </w:pPr>
      <w:r w:rsidRPr="006C481C">
        <w:rPr>
          <w:sz w:val="28"/>
          <w:szCs w:val="28"/>
        </w:rPr>
        <w:t xml:space="preserve">A gestão articulada das políticas de segurança alimentar e nutricional ganhou importância com a recriação do Consea no momento de inauguração da </w:t>
      </w:r>
      <w:r w:rsidRPr="006C481C">
        <w:rPr>
          <w:sz w:val="28"/>
          <w:szCs w:val="28"/>
        </w:rPr>
        <w:lastRenderedPageBreak/>
        <w:t xml:space="preserve">estratégia Fome Zero em 2003. Essa estratégia foi elaborada com base na constatação de que o Brasil tinha, naquela época, 44 milhões de brasileiros, aproximadamente 28% da população, </w:t>
      </w:r>
      <w:r w:rsidR="00A35269" w:rsidRPr="006C481C">
        <w:rPr>
          <w:sz w:val="28"/>
          <w:szCs w:val="28"/>
        </w:rPr>
        <w:t>vulneráve</w:t>
      </w:r>
      <w:r w:rsidR="00A35269">
        <w:rPr>
          <w:sz w:val="28"/>
          <w:szCs w:val="28"/>
        </w:rPr>
        <w:t>is</w:t>
      </w:r>
      <w:r w:rsidR="00A35269" w:rsidRPr="006C481C">
        <w:rPr>
          <w:sz w:val="28"/>
          <w:szCs w:val="28"/>
        </w:rPr>
        <w:t xml:space="preserve"> </w:t>
      </w:r>
      <w:r w:rsidRPr="006C481C">
        <w:rPr>
          <w:sz w:val="28"/>
          <w:szCs w:val="28"/>
        </w:rPr>
        <w:t xml:space="preserve">à fome (TAKAGI, 2010). Ganhou importância a ideia de que os desafios da segurança alimentar e nutricional estavam muito mais relacionados à insuficiência de renda do que à indisponibilidade de gêneros alimentícios, uma vez que o </w:t>
      </w:r>
      <w:r w:rsidR="00A35269">
        <w:rPr>
          <w:sz w:val="28"/>
          <w:szCs w:val="28"/>
        </w:rPr>
        <w:t>P</w:t>
      </w:r>
      <w:r w:rsidR="00A35269" w:rsidRPr="006C481C">
        <w:rPr>
          <w:sz w:val="28"/>
          <w:szCs w:val="28"/>
        </w:rPr>
        <w:t xml:space="preserve">aís </w:t>
      </w:r>
      <w:r w:rsidRPr="006C481C">
        <w:rPr>
          <w:sz w:val="28"/>
          <w:szCs w:val="28"/>
        </w:rPr>
        <w:t xml:space="preserve">já era, nesse momento, um dos principais produtores agrícolas do mundo. </w:t>
      </w:r>
    </w:p>
    <w:p w:rsidR="006C481C" w:rsidRDefault="006C481C" w:rsidP="006C481C">
      <w:pPr>
        <w:spacing w:after="120" w:line="360" w:lineRule="auto"/>
        <w:ind w:firstLine="709"/>
        <w:jc w:val="both"/>
        <w:rPr>
          <w:sz w:val="28"/>
          <w:szCs w:val="28"/>
        </w:rPr>
      </w:pPr>
      <w:r w:rsidRPr="006C481C">
        <w:rPr>
          <w:sz w:val="28"/>
          <w:szCs w:val="28"/>
        </w:rPr>
        <w:t xml:space="preserve">A estratégia Fome Zero representou a racionalização das políticas públicas de superação da insegurança alimentar e nutricional no </w:t>
      </w:r>
      <w:r w:rsidR="00A35269">
        <w:rPr>
          <w:sz w:val="28"/>
          <w:szCs w:val="28"/>
        </w:rPr>
        <w:t>P</w:t>
      </w:r>
      <w:r w:rsidR="00A35269" w:rsidRPr="006C481C">
        <w:rPr>
          <w:sz w:val="28"/>
          <w:szCs w:val="28"/>
        </w:rPr>
        <w:t>aís</w:t>
      </w:r>
      <w:r w:rsidRPr="006C481C">
        <w:rPr>
          <w:sz w:val="28"/>
          <w:szCs w:val="28"/>
        </w:rPr>
        <w:t>. A própria fusão do Auxílio Gás, Bolsa Escola, Cartão Alimentação e Bolsa Alimentação (atualmente denominados Programas Remanescentes) no Programa Bolsa Família (PBF) possibilitou a gestão das políticas de transferência de renda em um único ministério, o que contribuiu para que mais famílias hipossuficientes fossem identificadas e recebessem o beneficio. A </w:t>
      </w:r>
      <w:r w:rsidRPr="006C481C">
        <w:rPr>
          <w:b/>
          <w:sz w:val="28"/>
          <w:szCs w:val="28"/>
        </w:rPr>
        <w:t>Tabela 5</w:t>
      </w:r>
      <w:r w:rsidRPr="006C481C">
        <w:rPr>
          <w:sz w:val="28"/>
          <w:szCs w:val="28"/>
        </w:rPr>
        <w:t xml:space="preserve"> e o </w:t>
      </w:r>
      <w:r w:rsidRPr="006C481C">
        <w:rPr>
          <w:b/>
          <w:bCs/>
          <w:sz w:val="28"/>
          <w:szCs w:val="28"/>
        </w:rPr>
        <w:t>Gráfico 5</w:t>
      </w:r>
      <w:r w:rsidRPr="006C481C">
        <w:rPr>
          <w:sz w:val="28"/>
          <w:szCs w:val="28"/>
        </w:rPr>
        <w:t xml:space="preserve"> demonstram a progressiva migração de famílias beneficiárias dos Programas Remanescentes para o Programa Bolsa Família</w:t>
      </w:r>
      <w:r>
        <w:rPr>
          <w:sz w:val="28"/>
          <w:szCs w:val="28"/>
        </w:rPr>
        <w:t>.</w:t>
      </w:r>
    </w:p>
    <w:p w:rsidR="006C481C" w:rsidRPr="006C481C" w:rsidRDefault="006C481C" w:rsidP="006C481C">
      <w:pPr>
        <w:keepNext/>
        <w:autoSpaceDE w:val="0"/>
        <w:autoSpaceDN w:val="0"/>
        <w:adjustRightInd w:val="0"/>
        <w:spacing w:before="120"/>
        <w:jc w:val="center"/>
        <w:rPr>
          <w:b/>
          <w:sz w:val="28"/>
          <w:szCs w:val="28"/>
        </w:rPr>
      </w:pPr>
      <w:r w:rsidRPr="006C481C">
        <w:rPr>
          <w:b/>
          <w:sz w:val="28"/>
          <w:szCs w:val="28"/>
        </w:rPr>
        <w:t>Tabela 5 – Número de famílias beneficiárias dos Programas Remanescentes e do Programa Bolsa Família entre 2005 e 2011</w:t>
      </w:r>
    </w:p>
    <w:tbl>
      <w:tblPr>
        <w:tblW w:w="7293" w:type="dxa"/>
        <w:tblInd w:w="631" w:type="dxa"/>
        <w:tblLayout w:type="fixed"/>
        <w:tblCellMar>
          <w:left w:w="70" w:type="dxa"/>
          <w:right w:w="70" w:type="dxa"/>
        </w:tblCellMar>
        <w:tblLook w:val="04A0" w:firstRow="1" w:lastRow="0" w:firstColumn="1" w:lastColumn="0" w:noHBand="0" w:noVBand="1"/>
      </w:tblPr>
      <w:tblGrid>
        <w:gridCol w:w="2175"/>
        <w:gridCol w:w="1279"/>
        <w:gridCol w:w="1280"/>
        <w:gridCol w:w="1279"/>
        <w:gridCol w:w="1280"/>
      </w:tblGrid>
      <w:tr w:rsidR="006C481C" w:rsidRPr="006C481C" w:rsidTr="00C65430">
        <w:trPr>
          <w:trHeight w:val="300"/>
        </w:trPr>
        <w:tc>
          <w:tcPr>
            <w:tcW w:w="2175" w:type="dxa"/>
            <w:tcBorders>
              <w:top w:val="single" w:sz="4" w:space="0" w:color="auto"/>
              <w:bottom w:val="single" w:sz="4" w:space="0" w:color="auto"/>
              <w:right w:val="single" w:sz="4" w:space="0" w:color="auto"/>
            </w:tcBorders>
            <w:shd w:val="clear" w:color="auto" w:fill="auto"/>
            <w:noWrap/>
            <w:vAlign w:val="bottom"/>
          </w:tcPr>
          <w:p w:rsidR="006C481C" w:rsidRPr="006C481C" w:rsidRDefault="006C481C" w:rsidP="00C65430">
            <w:pPr>
              <w:jc w:val="center"/>
              <w:rPr>
                <w:b/>
                <w:bCs/>
                <w:color w:val="000000"/>
              </w:rPr>
            </w:pP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6C481C" w:rsidRPr="006C481C" w:rsidRDefault="006C481C" w:rsidP="00C65430">
            <w:pPr>
              <w:jc w:val="center"/>
              <w:rPr>
                <w:b/>
                <w:bCs/>
                <w:color w:val="000000"/>
              </w:rPr>
            </w:pPr>
            <w:r w:rsidRPr="006C481C">
              <w:rPr>
                <w:b/>
                <w:bCs/>
                <w:color w:val="000000"/>
              </w:rPr>
              <w:t>2005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6C481C" w:rsidRPr="006C481C" w:rsidRDefault="006C481C" w:rsidP="00C65430">
            <w:pPr>
              <w:jc w:val="center"/>
              <w:rPr>
                <w:b/>
                <w:bCs/>
                <w:color w:val="000000"/>
              </w:rPr>
            </w:pPr>
            <w:r w:rsidRPr="006C481C">
              <w:rPr>
                <w:b/>
                <w:bCs/>
                <w:color w:val="000000"/>
              </w:rPr>
              <w:t>2007</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6C481C" w:rsidRPr="006C481C" w:rsidRDefault="006C481C" w:rsidP="00C65430">
            <w:pPr>
              <w:jc w:val="center"/>
              <w:rPr>
                <w:b/>
                <w:bCs/>
                <w:color w:val="000000"/>
              </w:rPr>
            </w:pPr>
            <w:r w:rsidRPr="006C481C">
              <w:rPr>
                <w:b/>
                <w:bCs/>
                <w:color w:val="000000"/>
              </w:rPr>
              <w:t>2009</w:t>
            </w:r>
          </w:p>
        </w:tc>
        <w:tc>
          <w:tcPr>
            <w:tcW w:w="1280" w:type="dxa"/>
            <w:tcBorders>
              <w:top w:val="single" w:sz="4" w:space="0" w:color="auto"/>
              <w:left w:val="nil"/>
              <w:bottom w:val="single" w:sz="4" w:space="0" w:color="auto"/>
            </w:tcBorders>
            <w:shd w:val="clear" w:color="auto" w:fill="auto"/>
            <w:noWrap/>
            <w:vAlign w:val="bottom"/>
          </w:tcPr>
          <w:p w:rsidR="006C481C" w:rsidRPr="006C481C" w:rsidRDefault="006C481C" w:rsidP="00C65430">
            <w:pPr>
              <w:jc w:val="center"/>
              <w:rPr>
                <w:b/>
                <w:bCs/>
                <w:color w:val="000000"/>
              </w:rPr>
            </w:pPr>
            <w:r w:rsidRPr="006C481C">
              <w:rPr>
                <w:b/>
                <w:bCs/>
                <w:color w:val="000000"/>
              </w:rPr>
              <w:t>2011</w:t>
            </w:r>
          </w:p>
        </w:tc>
      </w:tr>
      <w:tr w:rsidR="006C481C" w:rsidRPr="006C481C" w:rsidTr="00C65430">
        <w:tc>
          <w:tcPr>
            <w:tcW w:w="2175" w:type="dxa"/>
            <w:tcBorders>
              <w:top w:val="single" w:sz="4" w:space="0" w:color="auto"/>
              <w:right w:val="single" w:sz="4" w:space="0" w:color="auto"/>
            </w:tcBorders>
            <w:shd w:val="clear" w:color="auto" w:fill="auto"/>
            <w:vAlign w:val="center"/>
          </w:tcPr>
          <w:p w:rsidR="006C481C" w:rsidRPr="006C481C" w:rsidRDefault="006C481C" w:rsidP="00C65430">
            <w:pPr>
              <w:rPr>
                <w:bCs/>
                <w:color w:val="000000"/>
              </w:rPr>
            </w:pPr>
            <w:r w:rsidRPr="006C481C">
              <w:rPr>
                <w:bCs/>
                <w:color w:val="000000"/>
              </w:rPr>
              <w:t>Auxílio Gás</w:t>
            </w:r>
          </w:p>
        </w:tc>
        <w:tc>
          <w:tcPr>
            <w:tcW w:w="1279" w:type="dxa"/>
            <w:tcBorders>
              <w:top w:val="nil"/>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5.127.070</w:t>
            </w:r>
          </w:p>
        </w:tc>
        <w:tc>
          <w:tcPr>
            <w:tcW w:w="1280" w:type="dxa"/>
            <w:tcBorders>
              <w:top w:val="nil"/>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567.559</w:t>
            </w:r>
          </w:p>
        </w:tc>
        <w:tc>
          <w:tcPr>
            <w:tcW w:w="1279" w:type="dxa"/>
            <w:tcBorders>
              <w:top w:val="nil"/>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0</w:t>
            </w:r>
          </w:p>
        </w:tc>
        <w:tc>
          <w:tcPr>
            <w:tcW w:w="1280" w:type="dxa"/>
            <w:tcBorders>
              <w:top w:val="single" w:sz="4" w:space="0" w:color="auto"/>
              <w:left w:val="nil"/>
            </w:tcBorders>
            <w:shd w:val="clear" w:color="auto" w:fill="auto"/>
            <w:noWrap/>
            <w:vAlign w:val="bottom"/>
          </w:tcPr>
          <w:p w:rsidR="006C481C" w:rsidRPr="006C481C" w:rsidRDefault="006C481C" w:rsidP="00C65430">
            <w:pPr>
              <w:jc w:val="right"/>
              <w:rPr>
                <w:color w:val="000000"/>
              </w:rPr>
            </w:pPr>
            <w:r w:rsidRPr="006C481C">
              <w:rPr>
                <w:color w:val="000000"/>
              </w:rPr>
              <w:t>0</w:t>
            </w:r>
          </w:p>
        </w:tc>
      </w:tr>
      <w:tr w:rsidR="006C481C" w:rsidRPr="006C481C" w:rsidTr="007E1A05">
        <w:tc>
          <w:tcPr>
            <w:tcW w:w="2175" w:type="dxa"/>
            <w:tcBorders>
              <w:right w:val="single" w:sz="4" w:space="0" w:color="auto"/>
            </w:tcBorders>
            <w:shd w:val="clear" w:color="auto" w:fill="auto"/>
            <w:vAlign w:val="center"/>
          </w:tcPr>
          <w:p w:rsidR="006C481C" w:rsidRPr="006C481C" w:rsidRDefault="006C481C" w:rsidP="00C65430">
            <w:pPr>
              <w:rPr>
                <w:bCs/>
                <w:color w:val="000000"/>
              </w:rPr>
            </w:pPr>
            <w:r w:rsidRPr="006C481C">
              <w:rPr>
                <w:bCs/>
                <w:color w:val="000000"/>
              </w:rPr>
              <w:t>Bolsa Escola</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2.788.848</w:t>
            </w:r>
          </w:p>
        </w:tc>
        <w:tc>
          <w:tcPr>
            <w:tcW w:w="1280"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48.130</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0</w:t>
            </w:r>
          </w:p>
        </w:tc>
        <w:tc>
          <w:tcPr>
            <w:tcW w:w="1280" w:type="dxa"/>
            <w:tcBorders>
              <w:left w:val="nil"/>
            </w:tcBorders>
            <w:shd w:val="clear" w:color="auto" w:fill="auto"/>
            <w:noWrap/>
            <w:vAlign w:val="bottom"/>
          </w:tcPr>
          <w:p w:rsidR="006C481C" w:rsidRPr="006C481C" w:rsidRDefault="006C481C" w:rsidP="00C65430">
            <w:pPr>
              <w:jc w:val="right"/>
              <w:rPr>
                <w:color w:val="000000"/>
              </w:rPr>
            </w:pPr>
            <w:r w:rsidRPr="006C481C">
              <w:rPr>
                <w:color w:val="000000"/>
              </w:rPr>
              <w:t>0</w:t>
            </w:r>
          </w:p>
        </w:tc>
      </w:tr>
      <w:tr w:rsidR="006C481C" w:rsidRPr="006C481C" w:rsidTr="007E1A05">
        <w:tc>
          <w:tcPr>
            <w:tcW w:w="2175" w:type="dxa"/>
            <w:tcBorders>
              <w:right w:val="single" w:sz="4" w:space="0" w:color="auto"/>
            </w:tcBorders>
            <w:shd w:val="clear" w:color="auto" w:fill="auto"/>
            <w:vAlign w:val="center"/>
          </w:tcPr>
          <w:p w:rsidR="006C481C" w:rsidRPr="006C481C" w:rsidRDefault="006C481C" w:rsidP="00C65430">
            <w:pPr>
              <w:rPr>
                <w:bCs/>
                <w:color w:val="000000"/>
              </w:rPr>
            </w:pPr>
            <w:r w:rsidRPr="006C481C">
              <w:rPr>
                <w:bCs/>
                <w:color w:val="000000"/>
              </w:rPr>
              <w:t>Bolsa Alimentação</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53.371</w:t>
            </w:r>
          </w:p>
        </w:tc>
        <w:tc>
          <w:tcPr>
            <w:tcW w:w="1280"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1.505</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0</w:t>
            </w:r>
          </w:p>
        </w:tc>
        <w:tc>
          <w:tcPr>
            <w:tcW w:w="1280" w:type="dxa"/>
            <w:tcBorders>
              <w:left w:val="nil"/>
            </w:tcBorders>
            <w:shd w:val="clear" w:color="auto" w:fill="auto"/>
            <w:noWrap/>
            <w:vAlign w:val="bottom"/>
          </w:tcPr>
          <w:p w:rsidR="006C481C" w:rsidRPr="006C481C" w:rsidRDefault="006C481C" w:rsidP="00C65430">
            <w:pPr>
              <w:jc w:val="right"/>
              <w:rPr>
                <w:color w:val="000000"/>
              </w:rPr>
            </w:pPr>
            <w:r w:rsidRPr="006C481C">
              <w:rPr>
                <w:color w:val="000000"/>
              </w:rPr>
              <w:t>0</w:t>
            </w:r>
          </w:p>
        </w:tc>
      </w:tr>
      <w:tr w:rsidR="006C481C" w:rsidRPr="006C481C" w:rsidTr="00C65430">
        <w:tc>
          <w:tcPr>
            <w:tcW w:w="2175" w:type="dxa"/>
            <w:tcBorders>
              <w:right w:val="single" w:sz="4" w:space="0" w:color="auto"/>
            </w:tcBorders>
            <w:shd w:val="clear" w:color="auto" w:fill="auto"/>
            <w:vAlign w:val="center"/>
          </w:tcPr>
          <w:p w:rsidR="006C481C" w:rsidRPr="006C481C" w:rsidRDefault="006C481C" w:rsidP="00C65430">
            <w:pPr>
              <w:rPr>
                <w:bCs/>
                <w:color w:val="000000"/>
              </w:rPr>
            </w:pPr>
            <w:r w:rsidRPr="006C481C">
              <w:rPr>
                <w:bCs/>
                <w:color w:val="000000"/>
              </w:rPr>
              <w:t>Cartão Alimentação</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107.907</w:t>
            </w:r>
          </w:p>
        </w:tc>
        <w:tc>
          <w:tcPr>
            <w:tcW w:w="1280"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31.770</w:t>
            </w:r>
          </w:p>
        </w:tc>
        <w:tc>
          <w:tcPr>
            <w:tcW w:w="1279" w:type="dxa"/>
            <w:tcBorders>
              <w:left w:val="nil"/>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0</w:t>
            </w:r>
          </w:p>
        </w:tc>
        <w:tc>
          <w:tcPr>
            <w:tcW w:w="1280" w:type="dxa"/>
            <w:tcBorders>
              <w:left w:val="nil"/>
            </w:tcBorders>
            <w:shd w:val="clear" w:color="auto" w:fill="auto"/>
            <w:noWrap/>
            <w:vAlign w:val="bottom"/>
          </w:tcPr>
          <w:p w:rsidR="006C481C" w:rsidRPr="006C481C" w:rsidRDefault="006C481C" w:rsidP="00C65430">
            <w:pPr>
              <w:jc w:val="right"/>
              <w:rPr>
                <w:color w:val="000000"/>
              </w:rPr>
            </w:pPr>
            <w:r w:rsidRPr="006C481C">
              <w:rPr>
                <w:color w:val="000000"/>
              </w:rPr>
              <w:t>0</w:t>
            </w:r>
          </w:p>
        </w:tc>
      </w:tr>
      <w:tr w:rsidR="006C481C" w:rsidRPr="006C481C" w:rsidTr="00C65430">
        <w:tc>
          <w:tcPr>
            <w:tcW w:w="2175" w:type="dxa"/>
            <w:tcBorders>
              <w:bottom w:val="single" w:sz="4" w:space="0" w:color="auto"/>
              <w:right w:val="single" w:sz="4" w:space="0" w:color="auto"/>
            </w:tcBorders>
            <w:shd w:val="clear" w:color="auto" w:fill="auto"/>
            <w:vAlign w:val="center"/>
          </w:tcPr>
          <w:p w:rsidR="006C481C" w:rsidRPr="006C481C" w:rsidRDefault="006C481C" w:rsidP="00C65430">
            <w:pPr>
              <w:rPr>
                <w:bCs/>
                <w:color w:val="000000"/>
              </w:rPr>
            </w:pPr>
            <w:r w:rsidRPr="006C481C">
              <w:rPr>
                <w:bCs/>
                <w:color w:val="000000"/>
              </w:rPr>
              <w:t>Bolsa Família</w:t>
            </w:r>
          </w:p>
        </w:tc>
        <w:tc>
          <w:tcPr>
            <w:tcW w:w="1279" w:type="dxa"/>
            <w:tcBorders>
              <w:left w:val="nil"/>
              <w:bottom w:val="single" w:sz="4" w:space="0" w:color="auto"/>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6.572.060</w:t>
            </w:r>
          </w:p>
        </w:tc>
        <w:tc>
          <w:tcPr>
            <w:tcW w:w="1280" w:type="dxa"/>
            <w:tcBorders>
              <w:left w:val="nil"/>
              <w:bottom w:val="single" w:sz="4" w:space="0" w:color="auto"/>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10.908.452</w:t>
            </w:r>
          </w:p>
        </w:tc>
        <w:tc>
          <w:tcPr>
            <w:tcW w:w="1279" w:type="dxa"/>
            <w:tcBorders>
              <w:left w:val="nil"/>
              <w:bottom w:val="single" w:sz="4" w:space="0" w:color="auto"/>
              <w:right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12.370.915</w:t>
            </w:r>
          </w:p>
        </w:tc>
        <w:tc>
          <w:tcPr>
            <w:tcW w:w="1280" w:type="dxa"/>
            <w:tcBorders>
              <w:left w:val="nil"/>
              <w:bottom w:val="single" w:sz="4" w:space="0" w:color="auto"/>
            </w:tcBorders>
            <w:shd w:val="clear" w:color="auto" w:fill="auto"/>
            <w:noWrap/>
            <w:vAlign w:val="bottom"/>
          </w:tcPr>
          <w:p w:rsidR="006C481C" w:rsidRPr="006C481C" w:rsidRDefault="006C481C" w:rsidP="00C65430">
            <w:pPr>
              <w:jc w:val="right"/>
              <w:rPr>
                <w:color w:val="000000"/>
              </w:rPr>
            </w:pPr>
            <w:r w:rsidRPr="006C481C">
              <w:rPr>
                <w:color w:val="000000"/>
              </w:rPr>
              <w:t>13.352.306</w:t>
            </w:r>
          </w:p>
        </w:tc>
      </w:tr>
    </w:tbl>
    <w:p w:rsidR="006C481C" w:rsidRPr="00A72441" w:rsidRDefault="006C481C" w:rsidP="006C481C">
      <w:pPr>
        <w:widowControl w:val="0"/>
        <w:autoSpaceDE w:val="0"/>
        <w:autoSpaceDN w:val="0"/>
        <w:adjustRightInd w:val="0"/>
        <w:ind w:firstLine="561"/>
        <w:jc w:val="both"/>
        <w:rPr>
          <w:sz w:val="16"/>
          <w:szCs w:val="16"/>
        </w:rPr>
      </w:pPr>
      <w:r w:rsidRPr="00CC5490">
        <w:rPr>
          <w:sz w:val="20"/>
        </w:rPr>
        <w:t>Fonte:</w:t>
      </w:r>
      <w:r>
        <w:rPr>
          <w:sz w:val="20"/>
        </w:rPr>
        <w:t xml:space="preserve"> </w:t>
      </w:r>
      <w:r w:rsidRPr="00CC5490">
        <w:rPr>
          <w:sz w:val="20"/>
        </w:rPr>
        <w:t>Matriz</w:t>
      </w:r>
      <w:r>
        <w:rPr>
          <w:sz w:val="20"/>
        </w:rPr>
        <w:t xml:space="preserve"> </w:t>
      </w:r>
      <w:r w:rsidRPr="00CC5490">
        <w:rPr>
          <w:sz w:val="20"/>
        </w:rPr>
        <w:t>de</w:t>
      </w:r>
      <w:r>
        <w:rPr>
          <w:sz w:val="20"/>
        </w:rPr>
        <w:t xml:space="preserve"> </w:t>
      </w:r>
      <w:r w:rsidRPr="00CC5490">
        <w:rPr>
          <w:sz w:val="20"/>
        </w:rPr>
        <w:t>Informação</w:t>
      </w:r>
      <w:r>
        <w:rPr>
          <w:sz w:val="20"/>
        </w:rPr>
        <w:t xml:space="preserve"> </w:t>
      </w:r>
      <w:r w:rsidRPr="00CC5490">
        <w:rPr>
          <w:sz w:val="20"/>
        </w:rPr>
        <w:t>Social</w:t>
      </w:r>
      <w:r>
        <w:rPr>
          <w:sz w:val="20"/>
        </w:rPr>
        <w:t xml:space="preserve"> </w:t>
      </w:r>
      <w:r w:rsidRPr="00CC5490">
        <w:rPr>
          <w:sz w:val="20"/>
        </w:rPr>
        <w:t>(www.mds.gov.br)</w:t>
      </w:r>
      <w:r>
        <w:rPr>
          <w:sz w:val="16"/>
          <w:szCs w:val="16"/>
        </w:rPr>
        <w:t>.</w:t>
      </w:r>
    </w:p>
    <w:p w:rsidR="006C481C" w:rsidRPr="006C481C" w:rsidRDefault="006C481C" w:rsidP="006C481C">
      <w:pPr>
        <w:keepNext/>
        <w:autoSpaceDE w:val="0"/>
        <w:autoSpaceDN w:val="0"/>
        <w:adjustRightInd w:val="0"/>
        <w:spacing w:before="360" w:after="120"/>
        <w:jc w:val="center"/>
        <w:rPr>
          <w:b/>
          <w:sz w:val="28"/>
          <w:szCs w:val="28"/>
        </w:rPr>
      </w:pPr>
      <w:r w:rsidRPr="006C481C">
        <w:rPr>
          <w:b/>
          <w:sz w:val="28"/>
          <w:szCs w:val="28"/>
        </w:rPr>
        <w:lastRenderedPageBreak/>
        <w:t>Gráfico 5 – Número de famílias beneficiárias dos Programas Remanescentes e do Programa Bolsa Família entre 2005 e 2011</w:t>
      </w:r>
    </w:p>
    <w:p w:rsidR="006C481C" w:rsidRDefault="006C481C" w:rsidP="007E1A05">
      <w:pPr>
        <w:spacing w:after="120"/>
        <w:jc w:val="both"/>
        <w:rPr>
          <w:sz w:val="28"/>
          <w:szCs w:val="28"/>
        </w:rPr>
      </w:pPr>
      <w:r w:rsidRPr="006C481C">
        <w:rPr>
          <w:noProof/>
          <w:sz w:val="28"/>
          <w:szCs w:val="28"/>
        </w:rPr>
        <w:drawing>
          <wp:inline distT="0" distB="0" distL="0" distR="0">
            <wp:extent cx="5391150" cy="3067027"/>
            <wp:effectExtent l="1905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6001" cy="3069787"/>
                    </a:xfrm>
                    <a:prstGeom prst="rect">
                      <a:avLst/>
                    </a:prstGeom>
                    <a:noFill/>
                    <a:ln>
                      <a:noFill/>
                    </a:ln>
                  </pic:spPr>
                </pic:pic>
              </a:graphicData>
            </a:graphic>
          </wp:inline>
        </w:drawing>
      </w:r>
    </w:p>
    <w:p w:rsidR="006C481C" w:rsidRPr="006C481C" w:rsidRDefault="006C481C" w:rsidP="0048450A">
      <w:pPr>
        <w:spacing w:after="360"/>
        <w:ind w:firstLine="1418"/>
        <w:jc w:val="both"/>
        <w:rPr>
          <w:sz w:val="20"/>
          <w:szCs w:val="20"/>
        </w:rPr>
      </w:pPr>
      <w:r w:rsidRPr="006C481C">
        <w:rPr>
          <w:sz w:val="20"/>
          <w:szCs w:val="20"/>
        </w:rPr>
        <w:t>Fonte: Matriz de Informação Social (www.mds.gov.br).</w:t>
      </w:r>
    </w:p>
    <w:p w:rsidR="006C481C" w:rsidRPr="006C481C" w:rsidRDefault="006C481C" w:rsidP="007E1A05">
      <w:pPr>
        <w:spacing w:after="360" w:line="360" w:lineRule="auto"/>
        <w:ind w:firstLine="1418"/>
        <w:jc w:val="both"/>
        <w:rPr>
          <w:sz w:val="28"/>
          <w:szCs w:val="28"/>
        </w:rPr>
      </w:pPr>
      <w:r w:rsidRPr="006C481C">
        <w:rPr>
          <w:sz w:val="28"/>
          <w:szCs w:val="28"/>
        </w:rPr>
        <w:t xml:space="preserve">Outro aspecto que deve ser destacado diz respeito à ampliação dos recursos financeiros transferidos pelo Programa Bolsa Família. A </w:t>
      </w:r>
      <w:r w:rsidRPr="006C481C">
        <w:rPr>
          <w:b/>
          <w:sz w:val="28"/>
          <w:szCs w:val="28"/>
        </w:rPr>
        <w:t>Tabela 6</w:t>
      </w:r>
      <w:r w:rsidRPr="006C481C">
        <w:rPr>
          <w:sz w:val="28"/>
          <w:szCs w:val="28"/>
        </w:rPr>
        <w:t xml:space="preserve"> e o </w:t>
      </w:r>
      <w:r w:rsidRPr="006C481C">
        <w:rPr>
          <w:b/>
          <w:bCs/>
          <w:sz w:val="28"/>
          <w:szCs w:val="28"/>
        </w:rPr>
        <w:t>Gráfico 6</w:t>
      </w:r>
      <w:r w:rsidRPr="006C481C">
        <w:rPr>
          <w:sz w:val="28"/>
          <w:szCs w:val="28"/>
        </w:rPr>
        <w:t xml:space="preserve"> demonstram que, entre 2004 e 2013, houve o incremento de, aproximadamente, 350% nesses recursos.</w:t>
      </w:r>
    </w:p>
    <w:p w:rsidR="006C481C" w:rsidRPr="006C481C" w:rsidRDefault="006C481C" w:rsidP="006C481C">
      <w:pPr>
        <w:keepNext/>
        <w:autoSpaceDE w:val="0"/>
        <w:autoSpaceDN w:val="0"/>
        <w:adjustRightInd w:val="0"/>
        <w:spacing w:before="360"/>
        <w:jc w:val="center"/>
        <w:rPr>
          <w:b/>
          <w:sz w:val="28"/>
          <w:szCs w:val="28"/>
        </w:rPr>
      </w:pPr>
      <w:r w:rsidRPr="006C481C">
        <w:rPr>
          <w:b/>
          <w:sz w:val="28"/>
          <w:szCs w:val="28"/>
        </w:rPr>
        <w:t xml:space="preserve">Tabela 6 – Recursos Transferidos pelo Programa </w:t>
      </w:r>
    </w:p>
    <w:p w:rsidR="006C481C" w:rsidRPr="006C481C" w:rsidRDefault="006C481C" w:rsidP="006C481C">
      <w:pPr>
        <w:keepNext/>
        <w:autoSpaceDE w:val="0"/>
        <w:autoSpaceDN w:val="0"/>
        <w:adjustRightInd w:val="0"/>
        <w:spacing w:after="120"/>
        <w:jc w:val="center"/>
        <w:rPr>
          <w:b/>
          <w:sz w:val="28"/>
          <w:szCs w:val="28"/>
        </w:rPr>
      </w:pPr>
      <w:r w:rsidRPr="006C481C">
        <w:rPr>
          <w:b/>
          <w:sz w:val="28"/>
          <w:szCs w:val="28"/>
        </w:rPr>
        <w:t>Bolsa Família (</w:t>
      </w:r>
      <w:smartTag w:uri="urn:schemas-microsoft-com:office:smarttags" w:element="metricconverter">
        <w:smartTagPr>
          <w:attr w:name="ProductID" w:val="2004 a"/>
        </w:smartTagPr>
        <w:r w:rsidRPr="006C481C">
          <w:rPr>
            <w:b/>
            <w:sz w:val="28"/>
            <w:szCs w:val="28"/>
          </w:rPr>
          <w:t>2004 a</w:t>
        </w:r>
      </w:smartTag>
      <w:r w:rsidRPr="006C481C">
        <w:rPr>
          <w:b/>
          <w:sz w:val="28"/>
          <w:szCs w:val="28"/>
        </w:rPr>
        <w:t xml:space="preserve"> 2013) </w:t>
      </w:r>
    </w:p>
    <w:tbl>
      <w:tblPr>
        <w:tblW w:w="6017" w:type="dxa"/>
        <w:tblInd w:w="1346" w:type="dxa"/>
        <w:tblCellMar>
          <w:left w:w="70" w:type="dxa"/>
          <w:right w:w="70" w:type="dxa"/>
        </w:tblCellMar>
        <w:tblLook w:val="04A0" w:firstRow="1" w:lastRow="0" w:firstColumn="1" w:lastColumn="0" w:noHBand="0" w:noVBand="1"/>
      </w:tblPr>
      <w:tblGrid>
        <w:gridCol w:w="2277"/>
        <w:gridCol w:w="3740"/>
      </w:tblGrid>
      <w:tr w:rsidR="006C481C" w:rsidRPr="006354FF" w:rsidTr="007E1A05">
        <w:trPr>
          <w:trHeight w:val="499"/>
        </w:trPr>
        <w:tc>
          <w:tcPr>
            <w:tcW w:w="2277" w:type="dxa"/>
            <w:tcBorders>
              <w:top w:val="single" w:sz="4" w:space="0" w:color="auto"/>
              <w:bottom w:val="single" w:sz="4" w:space="0" w:color="auto"/>
              <w:right w:val="single" w:sz="4" w:space="0" w:color="auto"/>
            </w:tcBorders>
            <w:shd w:val="clear" w:color="auto" w:fill="auto"/>
            <w:vAlign w:val="center"/>
          </w:tcPr>
          <w:p w:rsidR="006C481C" w:rsidRPr="006C481C" w:rsidRDefault="006C481C" w:rsidP="00C65430">
            <w:pPr>
              <w:jc w:val="center"/>
              <w:rPr>
                <w:b/>
                <w:bCs/>
                <w:color w:val="000000"/>
              </w:rPr>
            </w:pPr>
            <w:r w:rsidRPr="006C481C">
              <w:rPr>
                <w:b/>
                <w:bCs/>
                <w:color w:val="000000"/>
              </w:rPr>
              <w:t>Ano</w:t>
            </w:r>
          </w:p>
        </w:tc>
        <w:tc>
          <w:tcPr>
            <w:tcW w:w="3740" w:type="dxa"/>
            <w:tcBorders>
              <w:top w:val="single" w:sz="4" w:space="0" w:color="auto"/>
              <w:left w:val="nil"/>
              <w:bottom w:val="single" w:sz="4" w:space="0" w:color="auto"/>
            </w:tcBorders>
            <w:shd w:val="clear" w:color="auto" w:fill="auto"/>
            <w:vAlign w:val="center"/>
          </w:tcPr>
          <w:p w:rsidR="006C481C" w:rsidRPr="006C481C" w:rsidRDefault="006C481C" w:rsidP="00C65430">
            <w:pPr>
              <w:jc w:val="center"/>
              <w:rPr>
                <w:b/>
                <w:bCs/>
                <w:color w:val="000000"/>
              </w:rPr>
            </w:pPr>
            <w:r w:rsidRPr="006C481C">
              <w:rPr>
                <w:b/>
                <w:bCs/>
                <w:color w:val="000000"/>
              </w:rPr>
              <w:t>Transferência Total</w:t>
            </w:r>
          </w:p>
          <w:p w:rsidR="006C481C" w:rsidRPr="006C481C" w:rsidRDefault="006C481C" w:rsidP="00C65430">
            <w:pPr>
              <w:jc w:val="center"/>
              <w:rPr>
                <w:b/>
                <w:bCs/>
                <w:color w:val="000000"/>
              </w:rPr>
            </w:pPr>
            <w:r w:rsidRPr="006C481C">
              <w:rPr>
                <w:b/>
                <w:bCs/>
                <w:color w:val="000000"/>
              </w:rPr>
              <w:t>(em R$)</w:t>
            </w:r>
          </w:p>
        </w:tc>
      </w:tr>
      <w:tr w:rsidR="006C481C" w:rsidRPr="006354FF" w:rsidTr="007E1A05">
        <w:trPr>
          <w:trHeight w:val="300"/>
        </w:trPr>
        <w:tc>
          <w:tcPr>
            <w:tcW w:w="2277" w:type="dxa"/>
            <w:tcBorders>
              <w:top w:val="single" w:sz="4" w:space="0" w:color="auto"/>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2004</w:t>
            </w:r>
          </w:p>
        </w:tc>
        <w:tc>
          <w:tcPr>
            <w:tcW w:w="3740" w:type="dxa"/>
            <w:tcBorders>
              <w:top w:val="single" w:sz="4" w:space="0" w:color="auto"/>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5.533.257.938 </w:t>
            </w:r>
          </w:p>
        </w:tc>
      </w:tr>
      <w:tr w:rsidR="006C481C" w:rsidRPr="006354FF" w:rsidTr="00C65430">
        <w:trPr>
          <w:trHeight w:val="30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2005</w:t>
            </w:r>
          </w:p>
        </w:tc>
        <w:tc>
          <w:tcPr>
            <w:tcW w:w="3740" w:type="dxa"/>
            <w:tcBorders>
              <w:top w:val="nil"/>
              <w:left w:val="nil"/>
            </w:tcBorders>
            <w:shd w:val="clear" w:color="auto" w:fill="auto"/>
            <w:noWrap/>
            <w:vAlign w:val="bottom"/>
          </w:tcPr>
          <w:p w:rsidR="006C481C" w:rsidRPr="006C481C" w:rsidRDefault="006C481C" w:rsidP="00C65430">
            <w:pPr>
              <w:ind w:right="491"/>
              <w:jc w:val="right"/>
              <w:rPr>
                <w:rFonts w:ascii="Arial" w:hAnsi="Arial" w:cs="Arial"/>
                <w:vanish/>
              </w:rPr>
            </w:pPr>
            <w:r w:rsidRPr="006C481C">
              <w:rPr>
                <w:color w:val="000000"/>
              </w:rPr>
              <w:t>6.873.978.415</w:t>
            </w:r>
          </w:p>
        </w:tc>
      </w:tr>
      <w:tr w:rsidR="006C481C" w:rsidRPr="006354FF" w:rsidTr="007E1A05">
        <w:trPr>
          <w:trHeight w:val="30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2006</w:t>
            </w:r>
          </w:p>
        </w:tc>
        <w:tc>
          <w:tcPr>
            <w:tcW w:w="3740" w:type="dxa"/>
            <w:tcBorders>
              <w:top w:val="nil"/>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8.145.378.044 </w:t>
            </w:r>
          </w:p>
        </w:tc>
      </w:tr>
      <w:tr w:rsidR="006C481C" w:rsidRPr="006354FF" w:rsidTr="007E1A05">
        <w:trPr>
          <w:trHeight w:val="300"/>
        </w:trPr>
        <w:tc>
          <w:tcPr>
            <w:tcW w:w="2277" w:type="dxa"/>
            <w:tcBorders>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2007</w:t>
            </w:r>
          </w:p>
        </w:tc>
        <w:tc>
          <w:tcPr>
            <w:tcW w:w="3740" w:type="dxa"/>
            <w:tcBorders>
              <w:left w:val="nil"/>
            </w:tcBorders>
            <w:shd w:val="clear" w:color="auto" w:fill="auto"/>
            <w:noWrap/>
            <w:vAlign w:val="bottom"/>
          </w:tcPr>
          <w:p w:rsidR="006C481C" w:rsidRPr="006C481C" w:rsidRDefault="006C481C" w:rsidP="00C65430">
            <w:pPr>
              <w:ind w:right="491"/>
              <w:jc w:val="right"/>
              <w:rPr>
                <w:rFonts w:ascii="Arial" w:hAnsi="Arial" w:cs="Arial"/>
                <w:vanish/>
              </w:rPr>
            </w:pPr>
            <w:r w:rsidRPr="006C481C">
              <w:rPr>
                <w:color w:val="000000"/>
              </w:rPr>
              <w:t>9.222.092.911</w:t>
            </w:r>
          </w:p>
        </w:tc>
      </w:tr>
      <w:tr w:rsidR="006C481C" w:rsidRPr="006354FF" w:rsidTr="00C65430">
        <w:trPr>
          <w:trHeight w:val="30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2008</w:t>
            </w:r>
          </w:p>
        </w:tc>
        <w:tc>
          <w:tcPr>
            <w:tcW w:w="3740" w:type="dxa"/>
            <w:tcBorders>
              <w:top w:val="nil"/>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10.811.168.987 </w:t>
            </w:r>
          </w:p>
        </w:tc>
      </w:tr>
      <w:tr w:rsidR="006C481C" w:rsidRPr="006354FF" w:rsidTr="00C65430">
        <w:trPr>
          <w:trHeight w:val="30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2009</w:t>
            </w:r>
          </w:p>
        </w:tc>
        <w:tc>
          <w:tcPr>
            <w:tcW w:w="3740" w:type="dxa"/>
            <w:tcBorders>
              <w:top w:val="nil"/>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12.417.041.638 </w:t>
            </w:r>
          </w:p>
        </w:tc>
      </w:tr>
      <w:tr w:rsidR="006C481C" w:rsidRPr="006354FF" w:rsidTr="007E1A05">
        <w:trPr>
          <w:trHeight w:val="30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2010</w:t>
            </w:r>
          </w:p>
        </w:tc>
        <w:tc>
          <w:tcPr>
            <w:tcW w:w="3740" w:type="dxa"/>
            <w:tcBorders>
              <w:top w:val="nil"/>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14.366.015.610 </w:t>
            </w:r>
          </w:p>
        </w:tc>
      </w:tr>
      <w:tr w:rsidR="006C481C" w:rsidRPr="006354FF" w:rsidTr="007E1A05">
        <w:trPr>
          <w:trHeight w:val="300"/>
        </w:trPr>
        <w:tc>
          <w:tcPr>
            <w:tcW w:w="2277" w:type="dxa"/>
            <w:tcBorders>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2011</w:t>
            </w:r>
          </w:p>
        </w:tc>
        <w:tc>
          <w:tcPr>
            <w:tcW w:w="3740" w:type="dxa"/>
            <w:tcBorders>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17.283.104.720 </w:t>
            </w:r>
          </w:p>
        </w:tc>
      </w:tr>
      <w:tr w:rsidR="006C481C" w:rsidRPr="006354FF" w:rsidTr="006C481C">
        <w:trPr>
          <w:trHeight w:val="80"/>
        </w:trPr>
        <w:tc>
          <w:tcPr>
            <w:tcW w:w="2277" w:type="dxa"/>
            <w:tcBorders>
              <w:top w:val="nil"/>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2012</w:t>
            </w:r>
          </w:p>
        </w:tc>
        <w:tc>
          <w:tcPr>
            <w:tcW w:w="3740" w:type="dxa"/>
            <w:tcBorders>
              <w:top w:val="nil"/>
              <w:left w:val="nil"/>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20.288.877.787 </w:t>
            </w:r>
          </w:p>
        </w:tc>
      </w:tr>
      <w:tr w:rsidR="006C481C" w:rsidRPr="006354FF" w:rsidTr="00C65430">
        <w:trPr>
          <w:trHeight w:val="300"/>
        </w:trPr>
        <w:tc>
          <w:tcPr>
            <w:tcW w:w="2277" w:type="dxa"/>
            <w:tcBorders>
              <w:top w:val="nil"/>
              <w:bottom w:val="single" w:sz="4" w:space="0" w:color="auto"/>
              <w:right w:val="single" w:sz="4" w:space="0" w:color="auto"/>
            </w:tcBorders>
            <w:shd w:val="clear" w:color="auto" w:fill="auto"/>
            <w:noWrap/>
            <w:vAlign w:val="bottom"/>
          </w:tcPr>
          <w:p w:rsidR="006C481C" w:rsidRPr="006C481C" w:rsidRDefault="006C481C" w:rsidP="00C65430">
            <w:pPr>
              <w:jc w:val="center"/>
              <w:rPr>
                <w:color w:val="000000"/>
              </w:rPr>
            </w:pPr>
            <w:r w:rsidRPr="006C481C">
              <w:rPr>
                <w:color w:val="000000"/>
              </w:rPr>
              <w:t>2013</w:t>
            </w:r>
          </w:p>
        </w:tc>
        <w:tc>
          <w:tcPr>
            <w:tcW w:w="3740" w:type="dxa"/>
            <w:tcBorders>
              <w:top w:val="nil"/>
              <w:left w:val="nil"/>
              <w:bottom w:val="single" w:sz="4" w:space="0" w:color="auto"/>
            </w:tcBorders>
            <w:shd w:val="clear" w:color="auto" w:fill="auto"/>
            <w:noWrap/>
            <w:vAlign w:val="bottom"/>
          </w:tcPr>
          <w:p w:rsidR="006C481C" w:rsidRPr="006C481C" w:rsidRDefault="006C481C" w:rsidP="00C65430">
            <w:pPr>
              <w:ind w:right="491"/>
              <w:jc w:val="right"/>
              <w:rPr>
                <w:color w:val="000000"/>
              </w:rPr>
            </w:pPr>
            <w:r w:rsidRPr="006C481C">
              <w:rPr>
                <w:color w:val="000000"/>
              </w:rPr>
              <w:t xml:space="preserve">24.890.107.091 </w:t>
            </w:r>
          </w:p>
        </w:tc>
      </w:tr>
    </w:tbl>
    <w:p w:rsidR="006C481C" w:rsidRPr="00A72441" w:rsidRDefault="006C481C" w:rsidP="006C481C">
      <w:pPr>
        <w:widowControl w:val="0"/>
        <w:autoSpaceDE w:val="0"/>
        <w:autoSpaceDN w:val="0"/>
        <w:adjustRightInd w:val="0"/>
        <w:ind w:left="1276" w:right="1211"/>
        <w:jc w:val="both"/>
        <w:rPr>
          <w:sz w:val="16"/>
          <w:szCs w:val="16"/>
        </w:rPr>
      </w:pPr>
      <w:r w:rsidRPr="00C52736">
        <w:rPr>
          <w:sz w:val="20"/>
        </w:rPr>
        <w:t>Fonte:</w:t>
      </w:r>
      <w:r>
        <w:rPr>
          <w:sz w:val="20"/>
        </w:rPr>
        <w:t xml:space="preserve"> </w:t>
      </w:r>
      <w:r w:rsidRPr="00C52736">
        <w:rPr>
          <w:sz w:val="20"/>
        </w:rPr>
        <w:t>Controladoria</w:t>
      </w:r>
      <w:r>
        <w:rPr>
          <w:sz w:val="20"/>
        </w:rPr>
        <w:t xml:space="preserve"> </w:t>
      </w:r>
      <w:r w:rsidRPr="00C52736">
        <w:rPr>
          <w:sz w:val="20"/>
        </w:rPr>
        <w:t>Geral</w:t>
      </w:r>
      <w:r>
        <w:rPr>
          <w:sz w:val="20"/>
        </w:rPr>
        <w:t xml:space="preserve"> </w:t>
      </w:r>
      <w:r w:rsidRPr="00C52736">
        <w:rPr>
          <w:sz w:val="20"/>
        </w:rPr>
        <w:t>da</w:t>
      </w:r>
      <w:r>
        <w:rPr>
          <w:sz w:val="20"/>
        </w:rPr>
        <w:t xml:space="preserve"> </w:t>
      </w:r>
      <w:r w:rsidRPr="00C52736">
        <w:rPr>
          <w:sz w:val="20"/>
        </w:rPr>
        <w:t>União,</w:t>
      </w:r>
      <w:r>
        <w:rPr>
          <w:sz w:val="20"/>
        </w:rPr>
        <w:t xml:space="preserve"> </w:t>
      </w:r>
      <w:r w:rsidRPr="00C52736">
        <w:rPr>
          <w:sz w:val="20"/>
        </w:rPr>
        <w:t>Portal</w:t>
      </w:r>
      <w:r>
        <w:rPr>
          <w:sz w:val="20"/>
        </w:rPr>
        <w:t xml:space="preserve"> </w:t>
      </w:r>
      <w:r w:rsidRPr="00C52736">
        <w:rPr>
          <w:sz w:val="20"/>
        </w:rPr>
        <w:t>da</w:t>
      </w:r>
      <w:r>
        <w:rPr>
          <w:sz w:val="20"/>
        </w:rPr>
        <w:t xml:space="preserve"> </w:t>
      </w:r>
      <w:r w:rsidRPr="00C52736">
        <w:rPr>
          <w:sz w:val="20"/>
        </w:rPr>
        <w:t>Transparência</w:t>
      </w:r>
      <w:r>
        <w:rPr>
          <w:sz w:val="20"/>
        </w:rPr>
        <w:t xml:space="preserve"> </w:t>
      </w:r>
      <w:r w:rsidRPr="00C52736">
        <w:rPr>
          <w:sz w:val="20"/>
        </w:rPr>
        <w:t>(http://www.portaltransparencia.gov.br)</w:t>
      </w:r>
      <w:r>
        <w:rPr>
          <w:sz w:val="16"/>
          <w:szCs w:val="16"/>
        </w:rPr>
        <w:t>.</w:t>
      </w:r>
    </w:p>
    <w:p w:rsidR="006C481C" w:rsidRPr="006C481C" w:rsidRDefault="006C481C" w:rsidP="006C481C">
      <w:pPr>
        <w:keepNext/>
        <w:autoSpaceDE w:val="0"/>
        <w:autoSpaceDN w:val="0"/>
        <w:adjustRightInd w:val="0"/>
        <w:spacing w:before="360" w:after="120"/>
        <w:jc w:val="center"/>
        <w:rPr>
          <w:sz w:val="28"/>
          <w:szCs w:val="28"/>
        </w:rPr>
      </w:pPr>
      <w:r w:rsidRPr="006C481C">
        <w:rPr>
          <w:b/>
          <w:sz w:val="28"/>
          <w:szCs w:val="28"/>
        </w:rPr>
        <w:lastRenderedPageBreak/>
        <w:t>Gráfico 6 – Recursos Transferidos pelo Programa Bolsa Família (</w:t>
      </w:r>
      <w:smartTag w:uri="urn:schemas-microsoft-com:office:smarttags" w:element="metricconverter">
        <w:smartTagPr>
          <w:attr w:name="ProductID" w:val="2004 a"/>
        </w:smartTagPr>
        <w:r w:rsidRPr="006C481C">
          <w:rPr>
            <w:b/>
            <w:sz w:val="28"/>
            <w:szCs w:val="28"/>
          </w:rPr>
          <w:t>2004 a</w:t>
        </w:r>
      </w:smartTag>
      <w:r w:rsidRPr="006C481C">
        <w:rPr>
          <w:b/>
          <w:sz w:val="28"/>
          <w:szCs w:val="28"/>
        </w:rPr>
        <w:t xml:space="preserve"> 2013), em Reais (R$)</w:t>
      </w:r>
    </w:p>
    <w:p w:rsidR="006C481C" w:rsidRDefault="006C481C" w:rsidP="007E1A05">
      <w:pPr>
        <w:spacing w:after="120"/>
        <w:jc w:val="both"/>
        <w:rPr>
          <w:sz w:val="28"/>
          <w:szCs w:val="28"/>
        </w:rPr>
      </w:pPr>
      <w:r w:rsidRPr="006C481C">
        <w:rPr>
          <w:noProof/>
          <w:sz w:val="28"/>
          <w:szCs w:val="28"/>
        </w:rPr>
        <w:drawing>
          <wp:inline distT="0" distB="0" distL="0" distR="0">
            <wp:extent cx="5324475" cy="3190431"/>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52449" cy="3207193"/>
                    </a:xfrm>
                    <a:prstGeom prst="rect">
                      <a:avLst/>
                    </a:prstGeom>
                    <a:noFill/>
                    <a:ln>
                      <a:noFill/>
                    </a:ln>
                  </pic:spPr>
                </pic:pic>
              </a:graphicData>
            </a:graphic>
          </wp:inline>
        </w:drawing>
      </w:r>
    </w:p>
    <w:p w:rsidR="00CF3398" w:rsidRDefault="006C481C" w:rsidP="007E1A05">
      <w:pPr>
        <w:widowControl w:val="0"/>
        <w:autoSpaceDE w:val="0"/>
        <w:autoSpaceDN w:val="0"/>
        <w:adjustRightInd w:val="0"/>
        <w:spacing w:after="360"/>
        <w:ind w:left="851" w:right="465"/>
        <w:jc w:val="both"/>
        <w:rPr>
          <w:sz w:val="28"/>
          <w:szCs w:val="28"/>
        </w:rPr>
      </w:pPr>
      <w:r w:rsidRPr="00C52736">
        <w:rPr>
          <w:sz w:val="20"/>
        </w:rPr>
        <w:t>Fonte:</w:t>
      </w:r>
      <w:r>
        <w:rPr>
          <w:sz w:val="20"/>
        </w:rPr>
        <w:t xml:space="preserve"> </w:t>
      </w:r>
      <w:r w:rsidRPr="00C52736">
        <w:rPr>
          <w:sz w:val="20"/>
        </w:rPr>
        <w:t>Controladoria</w:t>
      </w:r>
      <w:r>
        <w:rPr>
          <w:sz w:val="20"/>
        </w:rPr>
        <w:t xml:space="preserve"> </w:t>
      </w:r>
      <w:r w:rsidRPr="00C52736">
        <w:rPr>
          <w:sz w:val="20"/>
        </w:rPr>
        <w:t>Geral</w:t>
      </w:r>
      <w:r>
        <w:rPr>
          <w:sz w:val="20"/>
        </w:rPr>
        <w:t xml:space="preserve"> </w:t>
      </w:r>
      <w:r w:rsidRPr="00C52736">
        <w:rPr>
          <w:sz w:val="20"/>
        </w:rPr>
        <w:t>da</w:t>
      </w:r>
      <w:r>
        <w:rPr>
          <w:sz w:val="20"/>
        </w:rPr>
        <w:t xml:space="preserve"> </w:t>
      </w:r>
      <w:r w:rsidRPr="00C52736">
        <w:rPr>
          <w:sz w:val="20"/>
        </w:rPr>
        <w:t>União,</w:t>
      </w:r>
      <w:r>
        <w:rPr>
          <w:sz w:val="20"/>
        </w:rPr>
        <w:t xml:space="preserve"> </w:t>
      </w:r>
      <w:r w:rsidRPr="00C52736">
        <w:rPr>
          <w:sz w:val="20"/>
        </w:rPr>
        <w:t>Portal</w:t>
      </w:r>
      <w:r>
        <w:rPr>
          <w:sz w:val="20"/>
        </w:rPr>
        <w:t xml:space="preserve"> </w:t>
      </w:r>
      <w:r w:rsidRPr="00C52736">
        <w:rPr>
          <w:sz w:val="20"/>
        </w:rPr>
        <w:t>da</w:t>
      </w:r>
      <w:r>
        <w:rPr>
          <w:sz w:val="20"/>
        </w:rPr>
        <w:t xml:space="preserve"> </w:t>
      </w:r>
      <w:r w:rsidRPr="00C52736">
        <w:rPr>
          <w:sz w:val="20"/>
        </w:rPr>
        <w:t>Transparência</w:t>
      </w:r>
      <w:r>
        <w:rPr>
          <w:sz w:val="20"/>
        </w:rPr>
        <w:t xml:space="preserve"> </w:t>
      </w:r>
      <w:r w:rsidRPr="00C52736">
        <w:rPr>
          <w:sz w:val="20"/>
        </w:rPr>
        <w:t>(http://www.portaltransparencia.gov.br</w:t>
      </w:r>
      <w:r>
        <w:rPr>
          <w:sz w:val="20"/>
        </w:rPr>
        <w:t>)</w:t>
      </w:r>
      <w:r>
        <w:rPr>
          <w:sz w:val="16"/>
          <w:szCs w:val="16"/>
        </w:rPr>
        <w:t>.</w:t>
      </w:r>
    </w:p>
    <w:p w:rsidR="006C481C" w:rsidRPr="006C481C" w:rsidRDefault="006C481C" w:rsidP="007E1A05">
      <w:pPr>
        <w:spacing w:after="360" w:line="360" w:lineRule="auto"/>
        <w:ind w:firstLine="1418"/>
        <w:jc w:val="both"/>
        <w:rPr>
          <w:spacing w:val="2"/>
          <w:sz w:val="28"/>
          <w:szCs w:val="28"/>
        </w:rPr>
      </w:pPr>
      <w:r w:rsidRPr="006C481C">
        <w:rPr>
          <w:spacing w:val="2"/>
          <w:sz w:val="28"/>
          <w:szCs w:val="28"/>
        </w:rPr>
        <w:t xml:space="preserve">É importante destacar que a gestão do CadÚnico também foi aprimorada no período de execução do Bolsa Família, a fim de aumentar a focalização das políticas de combate à fome e superação da pobreza, de modo a ampliar a assistência ao público vulnerável, por um lado, e, por outro lado, reduzir a concessão de benefícios a famílias que se encontravam acima da linha de pobreza, com renda </w:t>
      </w:r>
      <w:r w:rsidRPr="006C481C">
        <w:rPr>
          <w:i/>
          <w:spacing w:val="2"/>
          <w:sz w:val="28"/>
          <w:szCs w:val="28"/>
        </w:rPr>
        <w:t>per capita</w:t>
      </w:r>
      <w:r w:rsidRPr="006C481C">
        <w:rPr>
          <w:spacing w:val="2"/>
          <w:sz w:val="28"/>
          <w:szCs w:val="28"/>
        </w:rPr>
        <w:t xml:space="preserve"> superior a meio salário mínimo por mês. De acordo com a </w:t>
      </w:r>
      <w:r w:rsidR="00B26273">
        <w:rPr>
          <w:spacing w:val="2"/>
          <w:sz w:val="28"/>
          <w:szCs w:val="28"/>
        </w:rPr>
        <w:t>regulamentação</w:t>
      </w:r>
      <w:r w:rsidR="00B26273" w:rsidRPr="006C481C">
        <w:rPr>
          <w:spacing w:val="2"/>
          <w:sz w:val="28"/>
          <w:szCs w:val="28"/>
        </w:rPr>
        <w:t xml:space="preserve"> </w:t>
      </w:r>
      <w:r w:rsidRPr="006C481C">
        <w:rPr>
          <w:spacing w:val="2"/>
          <w:sz w:val="28"/>
          <w:szCs w:val="28"/>
        </w:rPr>
        <w:t>vigente</w:t>
      </w:r>
      <w:r w:rsidR="00B26273">
        <w:rPr>
          <w:rStyle w:val="Refdenotaderodap"/>
          <w:spacing w:val="2"/>
          <w:sz w:val="28"/>
          <w:szCs w:val="28"/>
        </w:rPr>
        <w:footnoteReference w:id="5"/>
      </w:r>
      <w:r w:rsidRPr="006C481C">
        <w:rPr>
          <w:spacing w:val="2"/>
          <w:sz w:val="28"/>
          <w:szCs w:val="28"/>
        </w:rPr>
        <w:t xml:space="preserve">, o CadÚnico deve ser obrigatoriamente utilizado para a unicidade de informações, seleção de beneficiários e integração de programas sociais do Governo Federal voltados ao atendimento desse público. </w:t>
      </w:r>
    </w:p>
    <w:p w:rsidR="006C481C" w:rsidRPr="006C481C" w:rsidRDefault="006C481C" w:rsidP="007E1A05">
      <w:pPr>
        <w:spacing w:after="360" w:line="360" w:lineRule="auto"/>
        <w:ind w:firstLine="1418"/>
        <w:jc w:val="both"/>
        <w:rPr>
          <w:spacing w:val="2"/>
          <w:sz w:val="28"/>
          <w:szCs w:val="28"/>
        </w:rPr>
      </w:pPr>
      <w:r w:rsidRPr="006C481C">
        <w:rPr>
          <w:spacing w:val="2"/>
          <w:sz w:val="28"/>
          <w:szCs w:val="28"/>
        </w:rPr>
        <w:t xml:space="preserve">O aprimoramento dos programas federais de transferência de renda, notadamente do Bolsa Família, tem apresentado consequências na </w:t>
      </w:r>
      <w:r w:rsidRPr="006C481C">
        <w:rPr>
          <w:spacing w:val="2"/>
          <w:sz w:val="28"/>
          <w:szCs w:val="28"/>
        </w:rPr>
        <w:lastRenderedPageBreak/>
        <w:t>superação da fome de grupos sociais vulneráveis. De acordo com pesquisa realizada pelo Instituto Brasileiro de Análises Sociais e Econômicas (</w:t>
      </w:r>
      <w:r w:rsidRPr="007E1A05">
        <w:rPr>
          <w:caps/>
          <w:spacing w:val="2"/>
          <w:sz w:val="28"/>
          <w:szCs w:val="28"/>
        </w:rPr>
        <w:t>Ibase</w:t>
      </w:r>
      <w:r w:rsidRPr="006C481C">
        <w:rPr>
          <w:spacing w:val="2"/>
          <w:sz w:val="28"/>
          <w:szCs w:val="28"/>
        </w:rPr>
        <w:t xml:space="preserve">) em 2007, com amostragem de 5.000 beneficiários do PBF em todas as regiões do </w:t>
      </w:r>
      <w:r w:rsidR="00B26273">
        <w:rPr>
          <w:spacing w:val="2"/>
          <w:sz w:val="28"/>
          <w:szCs w:val="28"/>
        </w:rPr>
        <w:t>P</w:t>
      </w:r>
      <w:r w:rsidR="00B26273" w:rsidRPr="006C481C">
        <w:rPr>
          <w:spacing w:val="2"/>
          <w:sz w:val="28"/>
          <w:szCs w:val="28"/>
        </w:rPr>
        <w:t>aís</w:t>
      </w:r>
      <w:r w:rsidRPr="006C481C">
        <w:rPr>
          <w:spacing w:val="2"/>
          <w:sz w:val="28"/>
          <w:szCs w:val="28"/>
        </w:rPr>
        <w:t xml:space="preserve">, 87% desses beneficiários usaram o recurso recebido, principalmente, para adquirirem alimentos básicos para suas casas. Quando responderam a questionário de múltipla escolha, com opção de até três respostas simultâneas, a ordem de prioridade de gastos dos recursos do PBF foi a seguinte: </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Alimentação – 87% (no Nordeste chegou a 91%, enquanto no Sul a 73%);</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pacing w:val="-4"/>
          <w:sz w:val="28"/>
          <w:szCs w:val="28"/>
        </w:rPr>
      </w:pPr>
      <w:r w:rsidRPr="006C481C">
        <w:rPr>
          <w:rFonts w:ascii="Times New Roman" w:hAnsi="Times New Roman"/>
          <w:color w:val="000000"/>
          <w:spacing w:val="-4"/>
          <w:sz w:val="28"/>
          <w:szCs w:val="28"/>
        </w:rPr>
        <w:t>Material escolar – 46% (no Norte chegou a 63,5%, enquanto no Nordeste a 40%);</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Vestuário – 37%;</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Remédios – 22%;</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Gás – 10%;</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Luz – 6%;</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Tratamento médico – 2%;</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Água – 1%;</w:t>
      </w:r>
    </w:p>
    <w:p w:rsidR="006C481C" w:rsidRPr="006C481C" w:rsidRDefault="006C481C" w:rsidP="007E1A05">
      <w:pPr>
        <w:pStyle w:val="PargrafodaLista"/>
        <w:numPr>
          <w:ilvl w:val="0"/>
          <w:numId w:val="5"/>
        </w:numPr>
        <w:spacing w:after="360" w:line="240" w:lineRule="auto"/>
        <w:ind w:left="1309" w:firstLine="1418"/>
        <w:contextualSpacing w:val="0"/>
        <w:jc w:val="both"/>
        <w:rPr>
          <w:rFonts w:ascii="Times New Roman" w:hAnsi="Times New Roman"/>
          <w:sz w:val="28"/>
          <w:szCs w:val="28"/>
        </w:rPr>
      </w:pPr>
      <w:r w:rsidRPr="006C481C">
        <w:rPr>
          <w:rFonts w:ascii="Times New Roman" w:hAnsi="Times New Roman"/>
          <w:color w:val="000000"/>
          <w:sz w:val="28"/>
          <w:szCs w:val="28"/>
        </w:rPr>
        <w:t>Outras opções – menos de 1%.</w:t>
      </w:r>
    </w:p>
    <w:p w:rsidR="006C481C" w:rsidRPr="006C481C" w:rsidRDefault="006C481C" w:rsidP="007E1A05">
      <w:pPr>
        <w:spacing w:after="360" w:line="360" w:lineRule="auto"/>
        <w:ind w:firstLine="1418"/>
        <w:jc w:val="both"/>
        <w:rPr>
          <w:spacing w:val="4"/>
          <w:sz w:val="28"/>
          <w:szCs w:val="28"/>
        </w:rPr>
      </w:pPr>
      <w:r w:rsidRPr="006C481C">
        <w:rPr>
          <w:spacing w:val="4"/>
          <w:sz w:val="28"/>
          <w:szCs w:val="28"/>
        </w:rPr>
        <w:t xml:space="preserve">A pesquisa do Ibase também constatou que a proporção de consumo alimentar com recursos do PBF tende a aumentar entre os beneficiários que se encontram abaixo da linha da miséria. Outro dado que merece destaque diz respeito ao aumento da quantidade e da variedade dos alimentos consumidos: entre os entrevistados, 73,7% afirmaram que </w:t>
      </w:r>
      <w:r w:rsidRPr="006C481C">
        <w:rPr>
          <w:spacing w:val="4"/>
          <w:sz w:val="28"/>
          <w:szCs w:val="28"/>
        </w:rPr>
        <w:lastRenderedPageBreak/>
        <w:t xml:space="preserve">consumiam mais alimentos que no período em que não recebiam o benefício do Bolsa Família, e 69,8% aumentaram a variedade desses alimentos. </w:t>
      </w:r>
    </w:p>
    <w:p w:rsidR="006C481C" w:rsidRPr="006C481C" w:rsidRDefault="006C481C" w:rsidP="007E1A05">
      <w:pPr>
        <w:spacing w:after="360" w:line="360" w:lineRule="auto"/>
        <w:ind w:firstLine="1418"/>
        <w:jc w:val="both"/>
        <w:rPr>
          <w:spacing w:val="4"/>
          <w:sz w:val="28"/>
          <w:szCs w:val="28"/>
        </w:rPr>
      </w:pPr>
      <w:r w:rsidRPr="006C481C">
        <w:rPr>
          <w:spacing w:val="4"/>
          <w:sz w:val="28"/>
          <w:szCs w:val="28"/>
        </w:rPr>
        <w:t>Com o aumento da renda, os beneficiários do PBF tendem a obter sua alimentação básica, principalmente, em mercados de seu município. A segunda via de consumo alimentar mais usada encontra-se na rede pública de ensino, o que demonstra a importância do cumprimento da condicionalidade de educação para promover mais consumo alimentar a crianças e adolescentes. Nota-se, portanto, que o Bolsa Família proporciona melhor nutrição a seus beneficiários não apenas por aumentar-lhes a renda, mas por exigir deles o registro e a frequência de crianças e adolescentes nas escolas. A </w:t>
      </w:r>
      <w:r w:rsidRPr="006C481C">
        <w:rPr>
          <w:b/>
          <w:spacing w:val="4"/>
          <w:sz w:val="28"/>
          <w:szCs w:val="28"/>
        </w:rPr>
        <w:t>Tabela 7</w:t>
      </w:r>
      <w:r w:rsidRPr="006C481C">
        <w:rPr>
          <w:spacing w:val="4"/>
          <w:sz w:val="28"/>
          <w:szCs w:val="28"/>
        </w:rPr>
        <w:t xml:space="preserve"> apresenta as principais formas de acesso dos beneficiários do PBF a alimentos, considerando as peculiaridades de cada região do </w:t>
      </w:r>
      <w:r w:rsidR="00B26273">
        <w:rPr>
          <w:spacing w:val="4"/>
          <w:sz w:val="28"/>
          <w:szCs w:val="28"/>
        </w:rPr>
        <w:t>P</w:t>
      </w:r>
      <w:r w:rsidR="00B26273" w:rsidRPr="006C481C">
        <w:rPr>
          <w:spacing w:val="4"/>
          <w:sz w:val="28"/>
          <w:szCs w:val="28"/>
        </w:rPr>
        <w:t>aís</w:t>
      </w:r>
      <w:r w:rsidRPr="006C481C">
        <w:rPr>
          <w:spacing w:val="4"/>
          <w:sz w:val="28"/>
          <w:szCs w:val="28"/>
        </w:rPr>
        <w:t>.</w:t>
      </w:r>
    </w:p>
    <w:p w:rsidR="006C481C" w:rsidRPr="006C481C" w:rsidRDefault="006C481C" w:rsidP="006C481C">
      <w:pPr>
        <w:keepNext/>
        <w:autoSpaceDE w:val="0"/>
        <w:autoSpaceDN w:val="0"/>
        <w:adjustRightInd w:val="0"/>
        <w:spacing w:before="360" w:after="120"/>
        <w:jc w:val="center"/>
        <w:rPr>
          <w:b/>
          <w:sz w:val="28"/>
          <w:szCs w:val="28"/>
        </w:rPr>
      </w:pPr>
      <w:r w:rsidRPr="006C481C">
        <w:rPr>
          <w:b/>
          <w:sz w:val="28"/>
          <w:szCs w:val="28"/>
        </w:rPr>
        <w:t>Tabela 7 – Principais formas de acesso dos beneficiários do PBF a alimentos</w:t>
      </w:r>
    </w:p>
    <w:tbl>
      <w:tblPr>
        <w:tblW w:w="8426" w:type="dxa"/>
        <w:tblInd w:w="65" w:type="dxa"/>
        <w:tblLayout w:type="fixed"/>
        <w:tblCellMar>
          <w:left w:w="70" w:type="dxa"/>
          <w:right w:w="70" w:type="dxa"/>
        </w:tblCellMar>
        <w:tblLook w:val="04A0" w:firstRow="1" w:lastRow="0" w:firstColumn="1" w:lastColumn="0" w:noHBand="0" w:noVBand="1"/>
      </w:tblPr>
      <w:tblGrid>
        <w:gridCol w:w="2249"/>
        <w:gridCol w:w="935"/>
        <w:gridCol w:w="1048"/>
        <w:gridCol w:w="1048"/>
        <w:gridCol w:w="1049"/>
        <w:gridCol w:w="1048"/>
        <w:gridCol w:w="1049"/>
      </w:tblGrid>
      <w:tr w:rsidR="006C481C" w:rsidRPr="006354FF" w:rsidTr="00C65430">
        <w:tc>
          <w:tcPr>
            <w:tcW w:w="2249" w:type="dxa"/>
            <w:vMerge w:val="restart"/>
            <w:tcBorders>
              <w:top w:val="single" w:sz="4" w:space="0" w:color="auto"/>
              <w:bottom w:val="single" w:sz="4" w:space="0" w:color="auto"/>
              <w:right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Formas de Acesso</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81C" w:rsidRPr="00874E04" w:rsidRDefault="006C481C" w:rsidP="00C65430">
            <w:pPr>
              <w:keepNext/>
              <w:jc w:val="center"/>
              <w:rPr>
                <w:b/>
                <w:color w:val="000000"/>
                <w:sz w:val="22"/>
                <w:szCs w:val="22"/>
              </w:rPr>
            </w:pPr>
            <w:r w:rsidRPr="00874E04">
              <w:rPr>
                <w:b/>
                <w:color w:val="000000"/>
                <w:sz w:val="22"/>
                <w:szCs w:val="22"/>
              </w:rPr>
              <w:t>Total Brasil</w:t>
            </w:r>
          </w:p>
        </w:tc>
        <w:tc>
          <w:tcPr>
            <w:tcW w:w="5242" w:type="dxa"/>
            <w:gridSpan w:val="5"/>
            <w:tcBorders>
              <w:top w:val="single" w:sz="4" w:space="0" w:color="auto"/>
              <w:left w:val="nil"/>
              <w:bottom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Regiões</w:t>
            </w:r>
          </w:p>
        </w:tc>
      </w:tr>
      <w:tr w:rsidR="006C481C" w:rsidRPr="006354FF" w:rsidTr="00C65430">
        <w:tc>
          <w:tcPr>
            <w:tcW w:w="2249" w:type="dxa"/>
            <w:vMerge/>
            <w:tcBorders>
              <w:top w:val="single" w:sz="4" w:space="0" w:color="auto"/>
              <w:bottom w:val="single" w:sz="4" w:space="0" w:color="auto"/>
              <w:right w:val="single" w:sz="4" w:space="0" w:color="auto"/>
            </w:tcBorders>
            <w:vAlign w:val="center"/>
          </w:tcPr>
          <w:p w:rsidR="006C481C" w:rsidRPr="00874E04" w:rsidRDefault="006C481C" w:rsidP="00C65430">
            <w:pPr>
              <w:keepNext/>
              <w:rPr>
                <w:b/>
                <w:color w:val="000000"/>
                <w:sz w:val="22"/>
                <w:szCs w:val="22"/>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6C481C" w:rsidRPr="00874E04" w:rsidRDefault="006C481C" w:rsidP="00C65430">
            <w:pPr>
              <w:keepNext/>
              <w:rPr>
                <w:b/>
                <w:color w:val="000000"/>
                <w:sz w:val="22"/>
                <w:szCs w:val="22"/>
              </w:rPr>
            </w:pPr>
          </w:p>
        </w:tc>
        <w:tc>
          <w:tcPr>
            <w:tcW w:w="1048" w:type="dxa"/>
            <w:tcBorders>
              <w:top w:val="nil"/>
              <w:left w:val="nil"/>
              <w:bottom w:val="single" w:sz="4" w:space="0" w:color="auto"/>
              <w:right w:val="single" w:sz="4" w:space="0" w:color="auto"/>
            </w:tcBorders>
            <w:shd w:val="clear" w:color="auto" w:fill="auto"/>
            <w:vAlign w:val="center"/>
          </w:tcPr>
          <w:p w:rsidR="006C481C" w:rsidRPr="00874E04" w:rsidRDefault="006C481C" w:rsidP="00C65430">
            <w:pPr>
              <w:keepNext/>
              <w:jc w:val="center"/>
              <w:rPr>
                <w:b/>
                <w:color w:val="000000"/>
                <w:sz w:val="22"/>
                <w:szCs w:val="22"/>
              </w:rPr>
            </w:pPr>
            <w:r w:rsidRPr="00874E04">
              <w:rPr>
                <w:b/>
                <w:color w:val="000000"/>
                <w:sz w:val="22"/>
                <w:szCs w:val="22"/>
              </w:rPr>
              <w:t>Centro-Oeste</w:t>
            </w:r>
          </w:p>
        </w:tc>
        <w:tc>
          <w:tcPr>
            <w:tcW w:w="1048" w:type="dxa"/>
            <w:tcBorders>
              <w:top w:val="nil"/>
              <w:left w:val="nil"/>
              <w:bottom w:val="single" w:sz="4" w:space="0" w:color="auto"/>
              <w:right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Nordeste</w:t>
            </w:r>
          </w:p>
        </w:tc>
        <w:tc>
          <w:tcPr>
            <w:tcW w:w="1049" w:type="dxa"/>
            <w:tcBorders>
              <w:top w:val="nil"/>
              <w:left w:val="nil"/>
              <w:bottom w:val="single" w:sz="4" w:space="0" w:color="auto"/>
              <w:right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Norte</w:t>
            </w:r>
          </w:p>
        </w:tc>
        <w:tc>
          <w:tcPr>
            <w:tcW w:w="1048" w:type="dxa"/>
            <w:tcBorders>
              <w:top w:val="nil"/>
              <w:left w:val="nil"/>
              <w:bottom w:val="single" w:sz="4" w:space="0" w:color="auto"/>
              <w:right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Sudeste</w:t>
            </w:r>
          </w:p>
        </w:tc>
        <w:tc>
          <w:tcPr>
            <w:tcW w:w="1049" w:type="dxa"/>
            <w:tcBorders>
              <w:top w:val="nil"/>
              <w:left w:val="nil"/>
              <w:bottom w:val="single" w:sz="4" w:space="0" w:color="auto"/>
            </w:tcBorders>
            <w:shd w:val="clear" w:color="auto" w:fill="auto"/>
            <w:noWrap/>
            <w:vAlign w:val="center"/>
          </w:tcPr>
          <w:p w:rsidR="006C481C" w:rsidRPr="00874E04" w:rsidRDefault="006C481C" w:rsidP="00C65430">
            <w:pPr>
              <w:keepNext/>
              <w:jc w:val="center"/>
              <w:rPr>
                <w:b/>
                <w:color w:val="000000"/>
                <w:sz w:val="22"/>
                <w:szCs w:val="22"/>
              </w:rPr>
            </w:pPr>
            <w:r w:rsidRPr="00874E04">
              <w:rPr>
                <w:b/>
                <w:color w:val="000000"/>
                <w:sz w:val="22"/>
                <w:szCs w:val="22"/>
              </w:rPr>
              <w:t>Sul</w:t>
            </w:r>
          </w:p>
        </w:tc>
      </w:tr>
      <w:tr w:rsidR="006C481C" w:rsidRPr="006354FF" w:rsidTr="00C65430">
        <w:tc>
          <w:tcPr>
            <w:tcW w:w="2249" w:type="dxa"/>
            <w:tcBorders>
              <w:top w:val="single" w:sz="4" w:space="0" w:color="auto"/>
              <w:bottom w:val="single" w:sz="4" w:space="0" w:color="C0C0C0"/>
              <w:right w:val="single" w:sz="4" w:space="0" w:color="auto"/>
            </w:tcBorders>
            <w:shd w:val="clear" w:color="auto" w:fill="auto"/>
            <w:vAlign w:val="bottom"/>
          </w:tcPr>
          <w:p w:rsidR="006C481C" w:rsidRPr="00874E04" w:rsidRDefault="006C481C" w:rsidP="00C65430">
            <w:pPr>
              <w:keepNext/>
              <w:rPr>
                <w:color w:val="000000"/>
                <w:sz w:val="22"/>
                <w:szCs w:val="22"/>
              </w:rPr>
            </w:pPr>
            <w:r w:rsidRPr="00874E04">
              <w:rPr>
                <w:color w:val="000000"/>
                <w:sz w:val="22"/>
                <w:szCs w:val="22"/>
              </w:rPr>
              <w:t>Compra de alimentos no mercado</w:t>
            </w:r>
          </w:p>
        </w:tc>
        <w:tc>
          <w:tcPr>
            <w:tcW w:w="935" w:type="dxa"/>
            <w:tcBorders>
              <w:top w:val="nil"/>
              <w:left w:val="nil"/>
              <w:bottom w:val="single" w:sz="4" w:space="0" w:color="C0C0C0"/>
              <w:right w:val="single" w:sz="4" w:space="0" w:color="auto"/>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96,30%</w:t>
            </w:r>
          </w:p>
        </w:tc>
        <w:tc>
          <w:tcPr>
            <w:tcW w:w="1048" w:type="dxa"/>
            <w:tcBorders>
              <w:top w:val="nil"/>
              <w:left w:val="nil"/>
              <w:bottom w:val="single" w:sz="4" w:space="0" w:color="C0C0C0"/>
              <w:right w:val="single" w:sz="4" w:space="0" w:color="auto"/>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97,00%</w:t>
            </w:r>
          </w:p>
        </w:tc>
        <w:tc>
          <w:tcPr>
            <w:tcW w:w="1048" w:type="dxa"/>
            <w:tcBorders>
              <w:top w:val="nil"/>
              <w:left w:val="nil"/>
              <w:bottom w:val="single" w:sz="4" w:space="0" w:color="C0C0C0"/>
              <w:right w:val="single" w:sz="4" w:space="0" w:color="auto"/>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95,50%</w:t>
            </w:r>
          </w:p>
        </w:tc>
        <w:tc>
          <w:tcPr>
            <w:tcW w:w="1049" w:type="dxa"/>
            <w:tcBorders>
              <w:top w:val="nil"/>
              <w:left w:val="nil"/>
              <w:bottom w:val="single" w:sz="4" w:space="0" w:color="C0C0C0"/>
              <w:right w:val="single" w:sz="4" w:space="0" w:color="auto"/>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93,70%</w:t>
            </w:r>
          </w:p>
        </w:tc>
        <w:tc>
          <w:tcPr>
            <w:tcW w:w="1048" w:type="dxa"/>
            <w:tcBorders>
              <w:top w:val="nil"/>
              <w:left w:val="nil"/>
              <w:bottom w:val="single" w:sz="4" w:space="0" w:color="C0C0C0"/>
              <w:right w:val="single" w:sz="4" w:space="0" w:color="auto"/>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98,50%</w:t>
            </w:r>
          </w:p>
        </w:tc>
        <w:tc>
          <w:tcPr>
            <w:tcW w:w="1049" w:type="dxa"/>
            <w:tcBorders>
              <w:top w:val="nil"/>
              <w:left w:val="nil"/>
              <w:bottom w:val="single" w:sz="4" w:space="0" w:color="C0C0C0"/>
            </w:tcBorders>
            <w:shd w:val="clear" w:color="auto" w:fill="auto"/>
            <w:noWrap/>
            <w:vAlign w:val="center"/>
          </w:tcPr>
          <w:p w:rsidR="006C481C" w:rsidRPr="00874E04" w:rsidRDefault="006C481C" w:rsidP="00C65430">
            <w:pPr>
              <w:keepNext/>
              <w:jc w:val="right"/>
              <w:rPr>
                <w:color w:val="000000"/>
                <w:sz w:val="22"/>
                <w:szCs w:val="22"/>
              </w:rPr>
            </w:pPr>
            <w:r w:rsidRPr="00874E04">
              <w:rPr>
                <w:color w:val="000000"/>
                <w:sz w:val="22"/>
                <w:szCs w:val="22"/>
              </w:rPr>
              <w:t>96,60%</w:t>
            </w:r>
          </w:p>
        </w:tc>
      </w:tr>
      <w:tr w:rsidR="006C481C" w:rsidRPr="006354FF" w:rsidTr="00C65430">
        <w:tc>
          <w:tcPr>
            <w:tcW w:w="2249" w:type="dxa"/>
            <w:tcBorders>
              <w:top w:val="single" w:sz="4" w:space="0" w:color="C0C0C0"/>
              <w:bottom w:val="single" w:sz="4" w:space="0" w:color="C0C0C0"/>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Alimentação na escola</w:t>
            </w:r>
          </w:p>
        </w:tc>
        <w:tc>
          <w:tcPr>
            <w:tcW w:w="935"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33,40%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44,30%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25,40%</w:t>
            </w:r>
          </w:p>
        </w:tc>
        <w:tc>
          <w:tcPr>
            <w:tcW w:w="1049"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24,20%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48,30%</w:t>
            </w:r>
          </w:p>
        </w:tc>
        <w:tc>
          <w:tcPr>
            <w:tcW w:w="1049" w:type="dxa"/>
            <w:tcBorders>
              <w:top w:val="single" w:sz="4" w:space="0" w:color="C0C0C0"/>
              <w:left w:val="nil"/>
              <w:bottom w:val="single" w:sz="4" w:space="0" w:color="C0C0C0"/>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37,20%</w:t>
            </w:r>
          </w:p>
        </w:tc>
      </w:tr>
      <w:tr w:rsidR="006C481C" w:rsidRPr="006354FF" w:rsidTr="00C65430">
        <w:tc>
          <w:tcPr>
            <w:tcW w:w="2249" w:type="dxa"/>
            <w:tcBorders>
              <w:top w:val="single" w:sz="4" w:space="0" w:color="C0C0C0"/>
              <w:bottom w:val="single" w:sz="4" w:space="0" w:color="C0C0C0"/>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Ajuda de parentes e amigos</w:t>
            </w:r>
          </w:p>
        </w:tc>
        <w:tc>
          <w:tcPr>
            <w:tcW w:w="935"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19,80%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17,30%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21,00%</w:t>
            </w:r>
          </w:p>
        </w:tc>
        <w:tc>
          <w:tcPr>
            <w:tcW w:w="1049"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15,70%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22,90%</w:t>
            </w:r>
          </w:p>
        </w:tc>
        <w:tc>
          <w:tcPr>
            <w:tcW w:w="1049" w:type="dxa"/>
            <w:tcBorders>
              <w:top w:val="single" w:sz="4" w:space="0" w:color="C0C0C0"/>
              <w:left w:val="nil"/>
              <w:bottom w:val="single" w:sz="4" w:space="0" w:color="C0C0C0"/>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10,20%</w:t>
            </w:r>
          </w:p>
        </w:tc>
      </w:tr>
      <w:tr w:rsidR="006C481C" w:rsidRPr="006354FF" w:rsidTr="00C65430">
        <w:tc>
          <w:tcPr>
            <w:tcW w:w="2249" w:type="dxa"/>
            <w:tcBorders>
              <w:top w:val="single" w:sz="4" w:space="0" w:color="C0C0C0"/>
              <w:bottom w:val="single" w:sz="4" w:space="0" w:color="C0C0C0"/>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Produção de alimentos para autoconsumo</w:t>
            </w:r>
          </w:p>
        </w:tc>
        <w:tc>
          <w:tcPr>
            <w:tcW w:w="935"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16,60%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7,00%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21,30%</w:t>
            </w:r>
          </w:p>
        </w:tc>
        <w:tc>
          <w:tcPr>
            <w:tcW w:w="1049"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16,50%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10,60%</w:t>
            </w:r>
          </w:p>
        </w:tc>
        <w:tc>
          <w:tcPr>
            <w:tcW w:w="1049" w:type="dxa"/>
            <w:tcBorders>
              <w:top w:val="single" w:sz="4" w:space="0" w:color="C0C0C0"/>
              <w:left w:val="nil"/>
              <w:bottom w:val="single" w:sz="4" w:space="0" w:color="C0C0C0"/>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13,50%</w:t>
            </w:r>
          </w:p>
        </w:tc>
      </w:tr>
      <w:tr w:rsidR="006C481C" w:rsidRPr="006354FF" w:rsidTr="00C65430">
        <w:tc>
          <w:tcPr>
            <w:tcW w:w="2249" w:type="dxa"/>
            <w:tcBorders>
              <w:top w:val="single" w:sz="4" w:space="0" w:color="C0C0C0"/>
              <w:bottom w:val="single" w:sz="4" w:space="0" w:color="C0C0C0"/>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Doação de Alimentos</w:t>
            </w:r>
          </w:p>
        </w:tc>
        <w:tc>
          <w:tcPr>
            <w:tcW w:w="935"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9,70%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7,50%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6,20%</w:t>
            </w:r>
          </w:p>
        </w:tc>
        <w:tc>
          <w:tcPr>
            <w:tcW w:w="1049"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1,80%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19,90%</w:t>
            </w:r>
          </w:p>
        </w:tc>
        <w:tc>
          <w:tcPr>
            <w:tcW w:w="1049" w:type="dxa"/>
            <w:tcBorders>
              <w:top w:val="single" w:sz="4" w:space="0" w:color="C0C0C0"/>
              <w:left w:val="nil"/>
              <w:bottom w:val="single" w:sz="4" w:space="0" w:color="C0C0C0"/>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9,60%</w:t>
            </w:r>
          </w:p>
        </w:tc>
      </w:tr>
      <w:tr w:rsidR="006C481C" w:rsidRPr="006354FF" w:rsidTr="00C65430">
        <w:tc>
          <w:tcPr>
            <w:tcW w:w="2249" w:type="dxa"/>
            <w:tcBorders>
              <w:top w:val="single" w:sz="4" w:space="0" w:color="C0C0C0"/>
              <w:bottom w:val="single" w:sz="4" w:space="0" w:color="C0C0C0"/>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Caça, Pesca e/ou extrativismo</w:t>
            </w:r>
          </w:p>
        </w:tc>
        <w:tc>
          <w:tcPr>
            <w:tcW w:w="935"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8,50%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5,60%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10,10%</w:t>
            </w:r>
          </w:p>
        </w:tc>
        <w:tc>
          <w:tcPr>
            <w:tcW w:w="1049"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20,40%</w:t>
            </w:r>
          </w:p>
        </w:tc>
        <w:tc>
          <w:tcPr>
            <w:tcW w:w="1048" w:type="dxa"/>
            <w:tcBorders>
              <w:top w:val="single" w:sz="4" w:space="0" w:color="C0C0C0"/>
              <w:left w:val="nil"/>
              <w:bottom w:val="single" w:sz="4" w:space="0" w:color="C0C0C0"/>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3,80%</w:t>
            </w:r>
          </w:p>
        </w:tc>
        <w:tc>
          <w:tcPr>
            <w:tcW w:w="1049" w:type="dxa"/>
            <w:tcBorders>
              <w:top w:val="single" w:sz="4" w:space="0" w:color="C0C0C0"/>
              <w:left w:val="nil"/>
              <w:bottom w:val="single" w:sz="4" w:space="0" w:color="C0C0C0"/>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2,10%</w:t>
            </w:r>
          </w:p>
        </w:tc>
      </w:tr>
      <w:tr w:rsidR="006C481C" w:rsidRPr="006354FF" w:rsidTr="00C65430">
        <w:tc>
          <w:tcPr>
            <w:tcW w:w="2249" w:type="dxa"/>
            <w:tcBorders>
              <w:top w:val="single" w:sz="4" w:space="0" w:color="C0C0C0"/>
              <w:bottom w:val="single" w:sz="4" w:space="0" w:color="auto"/>
              <w:right w:val="single" w:sz="4" w:space="0" w:color="auto"/>
            </w:tcBorders>
            <w:shd w:val="clear" w:color="auto" w:fill="auto"/>
            <w:vAlign w:val="bottom"/>
          </w:tcPr>
          <w:p w:rsidR="006C481C" w:rsidRPr="00874E04" w:rsidRDefault="006C481C" w:rsidP="00C65430">
            <w:pPr>
              <w:rPr>
                <w:color w:val="000000"/>
                <w:sz w:val="22"/>
                <w:szCs w:val="22"/>
              </w:rPr>
            </w:pPr>
            <w:r w:rsidRPr="00874E04">
              <w:rPr>
                <w:color w:val="000000"/>
                <w:sz w:val="22"/>
                <w:szCs w:val="22"/>
              </w:rPr>
              <w:t xml:space="preserve">Programas Públicos de assistência alimentar </w:t>
            </w:r>
          </w:p>
        </w:tc>
        <w:tc>
          <w:tcPr>
            <w:tcW w:w="935" w:type="dxa"/>
            <w:tcBorders>
              <w:top w:val="single" w:sz="4" w:space="0" w:color="C0C0C0"/>
              <w:left w:val="nil"/>
              <w:bottom w:val="single" w:sz="4" w:space="0" w:color="auto"/>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4,70%</w:t>
            </w:r>
          </w:p>
        </w:tc>
        <w:tc>
          <w:tcPr>
            <w:tcW w:w="1048" w:type="dxa"/>
            <w:tcBorders>
              <w:top w:val="single" w:sz="4" w:space="0" w:color="C0C0C0"/>
              <w:left w:val="nil"/>
              <w:bottom w:val="single" w:sz="4" w:space="0" w:color="auto"/>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8,40%</w:t>
            </w:r>
          </w:p>
        </w:tc>
        <w:tc>
          <w:tcPr>
            <w:tcW w:w="1048" w:type="dxa"/>
            <w:tcBorders>
              <w:top w:val="single" w:sz="4" w:space="0" w:color="C0C0C0"/>
              <w:left w:val="nil"/>
              <w:bottom w:val="single" w:sz="4" w:space="0" w:color="auto"/>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2,20%</w:t>
            </w:r>
          </w:p>
        </w:tc>
        <w:tc>
          <w:tcPr>
            <w:tcW w:w="1049" w:type="dxa"/>
            <w:tcBorders>
              <w:top w:val="single" w:sz="4" w:space="0" w:color="C0C0C0"/>
              <w:left w:val="nil"/>
              <w:bottom w:val="single" w:sz="4" w:space="0" w:color="auto"/>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1,50%</w:t>
            </w:r>
          </w:p>
        </w:tc>
        <w:tc>
          <w:tcPr>
            <w:tcW w:w="1048" w:type="dxa"/>
            <w:tcBorders>
              <w:top w:val="single" w:sz="4" w:space="0" w:color="C0C0C0"/>
              <w:left w:val="nil"/>
              <w:bottom w:val="single" w:sz="4" w:space="0" w:color="auto"/>
              <w:right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8,50%</w:t>
            </w:r>
          </w:p>
        </w:tc>
        <w:tc>
          <w:tcPr>
            <w:tcW w:w="1049" w:type="dxa"/>
            <w:tcBorders>
              <w:top w:val="single" w:sz="4" w:space="0" w:color="C0C0C0"/>
              <w:left w:val="nil"/>
              <w:bottom w:val="single" w:sz="4" w:space="0" w:color="auto"/>
            </w:tcBorders>
            <w:shd w:val="clear" w:color="auto" w:fill="auto"/>
            <w:noWrap/>
            <w:vAlign w:val="center"/>
          </w:tcPr>
          <w:p w:rsidR="006C481C" w:rsidRPr="00874E04" w:rsidRDefault="006C481C" w:rsidP="00C65430">
            <w:pPr>
              <w:jc w:val="right"/>
              <w:rPr>
                <w:color w:val="000000"/>
                <w:sz w:val="22"/>
                <w:szCs w:val="22"/>
              </w:rPr>
            </w:pPr>
            <w:r w:rsidRPr="00874E04">
              <w:rPr>
                <w:color w:val="000000"/>
                <w:sz w:val="22"/>
                <w:szCs w:val="22"/>
              </w:rPr>
              <w:t>8,70%</w:t>
            </w:r>
          </w:p>
        </w:tc>
      </w:tr>
    </w:tbl>
    <w:p w:rsidR="006C481C" w:rsidRPr="00E521F7" w:rsidRDefault="006C481C" w:rsidP="007E1A05">
      <w:pPr>
        <w:widowControl w:val="0"/>
        <w:autoSpaceDE w:val="0"/>
        <w:autoSpaceDN w:val="0"/>
        <w:adjustRightInd w:val="0"/>
        <w:spacing w:after="360"/>
        <w:ind w:right="91"/>
        <w:jc w:val="both"/>
        <w:rPr>
          <w:sz w:val="20"/>
        </w:rPr>
      </w:pPr>
      <w:r w:rsidRPr="00E521F7">
        <w:rPr>
          <w:sz w:val="20"/>
        </w:rPr>
        <w:t>Fonte:</w:t>
      </w:r>
      <w:r>
        <w:rPr>
          <w:sz w:val="20"/>
        </w:rPr>
        <w:t xml:space="preserve"> </w:t>
      </w:r>
      <w:r w:rsidRPr="00E521F7">
        <w:rPr>
          <w:sz w:val="20"/>
        </w:rPr>
        <w:t>Ibase</w:t>
      </w:r>
      <w:r>
        <w:rPr>
          <w:sz w:val="20"/>
        </w:rPr>
        <w:t xml:space="preserve"> – </w:t>
      </w:r>
      <w:r w:rsidRPr="009C58EF">
        <w:rPr>
          <w:sz w:val="20"/>
        </w:rPr>
        <w:t>Repercussões</w:t>
      </w:r>
      <w:r>
        <w:rPr>
          <w:sz w:val="20"/>
        </w:rPr>
        <w:t xml:space="preserve"> </w:t>
      </w:r>
      <w:r w:rsidRPr="009C58EF">
        <w:rPr>
          <w:sz w:val="20"/>
        </w:rPr>
        <w:t>do</w:t>
      </w:r>
      <w:r>
        <w:rPr>
          <w:sz w:val="20"/>
        </w:rPr>
        <w:t xml:space="preserve"> </w:t>
      </w:r>
      <w:r w:rsidRPr="009C58EF">
        <w:rPr>
          <w:sz w:val="20"/>
        </w:rPr>
        <w:t>Programa</w:t>
      </w:r>
      <w:r>
        <w:rPr>
          <w:sz w:val="20"/>
        </w:rPr>
        <w:t xml:space="preserve"> </w:t>
      </w:r>
      <w:r w:rsidRPr="009C58EF">
        <w:rPr>
          <w:sz w:val="20"/>
        </w:rPr>
        <w:t>Bolsa</w:t>
      </w:r>
      <w:r>
        <w:rPr>
          <w:sz w:val="20"/>
        </w:rPr>
        <w:t xml:space="preserve"> </w:t>
      </w:r>
      <w:r w:rsidRPr="009C58EF">
        <w:rPr>
          <w:sz w:val="20"/>
        </w:rPr>
        <w:t>Família</w:t>
      </w:r>
      <w:r>
        <w:rPr>
          <w:sz w:val="20"/>
        </w:rPr>
        <w:t xml:space="preserve"> </w:t>
      </w:r>
      <w:r w:rsidRPr="009C58EF">
        <w:rPr>
          <w:sz w:val="20"/>
        </w:rPr>
        <w:t>na</w:t>
      </w:r>
      <w:r>
        <w:rPr>
          <w:sz w:val="20"/>
        </w:rPr>
        <w:t xml:space="preserve"> </w:t>
      </w:r>
      <w:r w:rsidRPr="009C58EF">
        <w:rPr>
          <w:sz w:val="20"/>
        </w:rPr>
        <w:t>Segurança</w:t>
      </w:r>
      <w:r>
        <w:rPr>
          <w:sz w:val="20"/>
        </w:rPr>
        <w:t xml:space="preserve"> </w:t>
      </w:r>
      <w:r w:rsidRPr="009C58EF">
        <w:rPr>
          <w:sz w:val="20"/>
        </w:rPr>
        <w:t>Alimentar</w:t>
      </w:r>
      <w:r>
        <w:rPr>
          <w:sz w:val="20"/>
        </w:rPr>
        <w:t xml:space="preserve"> </w:t>
      </w:r>
      <w:r w:rsidRPr="009C58EF">
        <w:rPr>
          <w:sz w:val="20"/>
        </w:rPr>
        <w:t>e</w:t>
      </w:r>
      <w:r>
        <w:rPr>
          <w:sz w:val="20"/>
        </w:rPr>
        <w:t xml:space="preserve"> </w:t>
      </w:r>
      <w:r w:rsidRPr="009C58EF">
        <w:rPr>
          <w:sz w:val="20"/>
        </w:rPr>
        <w:t>Nutricional</w:t>
      </w:r>
      <w:r>
        <w:rPr>
          <w:sz w:val="20"/>
        </w:rPr>
        <w:t xml:space="preserve"> </w:t>
      </w:r>
      <w:r w:rsidRPr="009C58EF">
        <w:rPr>
          <w:sz w:val="20"/>
        </w:rPr>
        <w:t>–</w:t>
      </w:r>
      <w:r>
        <w:rPr>
          <w:sz w:val="20"/>
        </w:rPr>
        <w:t xml:space="preserve"> </w:t>
      </w:r>
      <w:r w:rsidRPr="009C58EF">
        <w:rPr>
          <w:sz w:val="20"/>
        </w:rPr>
        <w:t>relatório-síntese.</w:t>
      </w:r>
    </w:p>
    <w:p w:rsidR="006C481C" w:rsidRPr="006C481C" w:rsidRDefault="006C481C" w:rsidP="007E1A05">
      <w:pPr>
        <w:spacing w:after="360" w:line="360" w:lineRule="auto"/>
        <w:ind w:firstLine="1418"/>
        <w:jc w:val="both"/>
        <w:rPr>
          <w:sz w:val="28"/>
          <w:szCs w:val="28"/>
        </w:rPr>
      </w:pPr>
      <w:r w:rsidRPr="006C481C">
        <w:rPr>
          <w:sz w:val="28"/>
          <w:szCs w:val="28"/>
        </w:rPr>
        <w:t xml:space="preserve">Não obstante os mercados predominarem como o principal meio de aquisição de alimentos pela população de baixa renda, destaca-se que essa </w:t>
      </w:r>
      <w:r w:rsidRPr="006C481C">
        <w:rPr>
          <w:sz w:val="28"/>
          <w:szCs w:val="28"/>
        </w:rPr>
        <w:lastRenderedPageBreak/>
        <w:t>predominância varia de acordo com a região analisada. Em regiões menos desenvolvidas, como Norte e Nordeste, nota-se que a produção para autoconsumo é relativamente maior, se comparada com a produção de Sul e Sudeste. Além das diferentes taxas de urbanização, outro fator que pode explicar essa peculiaridade diz respeito ao maior número de pequenos produtores rurais no Nordeste</w:t>
      </w:r>
      <w:r w:rsidR="00B26273">
        <w:rPr>
          <w:rStyle w:val="Refdenotaderodap"/>
          <w:sz w:val="28"/>
          <w:szCs w:val="28"/>
        </w:rPr>
        <w:footnoteReference w:id="6"/>
      </w:r>
      <w:r w:rsidRPr="006C481C">
        <w:rPr>
          <w:sz w:val="28"/>
          <w:szCs w:val="28"/>
        </w:rPr>
        <w:t>. Não obstante esse aspecto, constata-se a importância da renda para o consumo alimentar de famílias socialmente vulneráveis em todo o território nacional.</w:t>
      </w:r>
    </w:p>
    <w:p w:rsidR="00A3243B" w:rsidRPr="00A759FF" w:rsidRDefault="00A3243B" w:rsidP="007E1A05">
      <w:pPr>
        <w:spacing w:before="480" w:after="480"/>
        <w:jc w:val="both"/>
        <w:outlineLvl w:val="1"/>
      </w:pPr>
      <w:bookmarkStart w:id="35" w:name="_Toc469412761"/>
      <w:r w:rsidRPr="00A3243B">
        <w:rPr>
          <w:b/>
          <w:sz w:val="28"/>
          <w:szCs w:val="28"/>
        </w:rPr>
        <w:t xml:space="preserve">4.3. </w:t>
      </w:r>
      <w:bookmarkStart w:id="36" w:name="_Toc395102221"/>
      <w:r w:rsidRPr="00A3243B">
        <w:rPr>
          <w:b/>
          <w:sz w:val="28"/>
          <w:szCs w:val="28"/>
        </w:rPr>
        <w:t>A restauração do Consea e os avanços na legislação de SAN</w:t>
      </w:r>
      <w:bookmarkEnd w:id="35"/>
      <w:bookmarkEnd w:id="36"/>
    </w:p>
    <w:p w:rsidR="00A3243B" w:rsidRPr="00A3243B" w:rsidRDefault="00A3243B" w:rsidP="007E1A05">
      <w:pPr>
        <w:spacing w:after="360" w:line="360" w:lineRule="auto"/>
        <w:ind w:firstLine="1418"/>
        <w:jc w:val="both"/>
        <w:rPr>
          <w:sz w:val="28"/>
          <w:szCs w:val="28"/>
        </w:rPr>
      </w:pPr>
      <w:r w:rsidRPr="00A3243B">
        <w:rPr>
          <w:sz w:val="28"/>
          <w:szCs w:val="28"/>
        </w:rPr>
        <w:t xml:space="preserve">Fica evidenciado, a partir dos dados apresentados, que o aumento da renda de famílias pobres e extremamente pobres – em razão da modernização dos programas de transferência de renda e como resultado dos benefícios oriundos da estabilização macroeconômica – contribuiu para ampliar a segurança alimentar e nutricional no Brasil. Nesse processo, destaca-se que, à medida que se aprimorava o poder de compra no mercado interno, a Administração Pública institucionalizava conceitos e programas orientados à oferta e ao consumo de produtos agrícolas básicos, com importante participação de pequenos produtores rurais. </w:t>
      </w:r>
    </w:p>
    <w:p w:rsidR="00A3243B" w:rsidRPr="00A3243B" w:rsidRDefault="00A3243B" w:rsidP="007E1A05">
      <w:pPr>
        <w:spacing w:after="360" w:line="360" w:lineRule="auto"/>
        <w:ind w:firstLine="1418"/>
        <w:jc w:val="both"/>
        <w:rPr>
          <w:sz w:val="28"/>
          <w:szCs w:val="28"/>
        </w:rPr>
      </w:pPr>
      <w:r w:rsidRPr="00A3243B">
        <w:rPr>
          <w:sz w:val="28"/>
          <w:szCs w:val="28"/>
        </w:rPr>
        <w:t>O advento do Estado logístico foi importante para que as políticas de SAN não fossem implementadas de modo centralizado, como no período desenvolvimentista, mas contassem com a progressiva participação da sociedade civil organizada. O planejamento dessas políticas passa a ser compartilhado, de modo a aumentar a efetividade de seus resultados.</w:t>
      </w:r>
    </w:p>
    <w:p w:rsidR="00A3243B" w:rsidRPr="00A3243B" w:rsidRDefault="00A3243B" w:rsidP="007E1A05">
      <w:pPr>
        <w:spacing w:after="360" w:line="360" w:lineRule="auto"/>
        <w:ind w:firstLine="1418"/>
        <w:jc w:val="both"/>
        <w:rPr>
          <w:sz w:val="28"/>
          <w:szCs w:val="28"/>
        </w:rPr>
      </w:pPr>
      <w:r w:rsidRPr="00A3243B">
        <w:rPr>
          <w:sz w:val="28"/>
          <w:szCs w:val="28"/>
        </w:rPr>
        <w:lastRenderedPageBreak/>
        <w:t xml:space="preserve">No contexto da Administração gerencial brasileira, destaca-se a refundação do Conselho Nacional de Segurança Alimentar e Nutricional em </w:t>
      </w:r>
      <w:smartTag w:uri="urn:schemas-microsoft-com:office:smarttags" w:element="metricconverter">
        <w:smartTagPr>
          <w:attr w:name="ProductID" w:val="2003. A"/>
        </w:smartTagPr>
        <w:r w:rsidRPr="00A3243B">
          <w:rPr>
            <w:sz w:val="28"/>
            <w:szCs w:val="28"/>
          </w:rPr>
          <w:t>2003. A</w:t>
        </w:r>
      </w:smartTag>
      <w:r w:rsidRPr="00A3243B">
        <w:rPr>
          <w:sz w:val="28"/>
          <w:szCs w:val="28"/>
        </w:rPr>
        <w:t xml:space="preserve"> partir desse momento, a questão da fome é compreendida em sua dimensão emergencial e estrutural, motivo por que as políticas devem conjugar o alívio da miséria no curto prazo com ações que garantam o acesso perene de alimentos no longo prazo. Para o alcance desse objetivo, o Consea tem caráter consultivo, assessorando a Presidência da República na formulação de políticas e na definição de diretrizes para que o Brasil promova o direito humano à alimentação adequada.</w:t>
      </w:r>
    </w:p>
    <w:p w:rsidR="00A3243B" w:rsidRPr="00A3243B" w:rsidRDefault="00A3243B" w:rsidP="007E1A05">
      <w:pPr>
        <w:spacing w:after="360" w:line="360" w:lineRule="auto"/>
        <w:ind w:firstLine="1418"/>
        <w:jc w:val="both"/>
        <w:rPr>
          <w:sz w:val="28"/>
          <w:szCs w:val="28"/>
        </w:rPr>
      </w:pPr>
      <w:r w:rsidRPr="00A3243B">
        <w:rPr>
          <w:sz w:val="28"/>
          <w:szCs w:val="28"/>
        </w:rPr>
        <w:t>Com base na II Conferência Nacional de Segurança Alimentar e Nutricional, realizada em 2004, o Consea propôs estratégia de ação transversal, estimulando a implementação de políticas de alimentação escolar, aquisição de alimentos, vigilância alimentar e nutricional, transferência de renda, dentre outras iniciativas. A própria representação da sociedade civil no conselho demonstra a pluralidade de ações, uma vez que atuam, na definição de políticas, os seguintes grupos:</w:t>
      </w:r>
    </w:p>
    <w:p w:rsidR="00A3243B" w:rsidRPr="00A3243B" w:rsidRDefault="00A3243B" w:rsidP="007E1A05">
      <w:pPr>
        <w:pStyle w:val="PargrafodaLista"/>
        <w:numPr>
          <w:ilvl w:val="0"/>
          <w:numId w:val="6"/>
        </w:numPr>
        <w:spacing w:after="360" w:line="240" w:lineRule="auto"/>
        <w:ind w:left="1122" w:firstLine="1418"/>
        <w:contextualSpacing w:val="0"/>
        <w:jc w:val="both"/>
        <w:rPr>
          <w:rFonts w:ascii="Times New Roman" w:hAnsi="Times New Roman"/>
          <w:sz w:val="28"/>
          <w:szCs w:val="28"/>
        </w:rPr>
      </w:pPr>
      <w:r w:rsidRPr="00A3243B">
        <w:rPr>
          <w:rFonts w:ascii="Times New Roman" w:hAnsi="Times New Roman"/>
          <w:sz w:val="28"/>
          <w:szCs w:val="28"/>
        </w:rPr>
        <w:t>agricultores familiares;</w:t>
      </w:r>
    </w:p>
    <w:p w:rsidR="00A3243B" w:rsidRPr="00A3243B" w:rsidRDefault="00A3243B" w:rsidP="007E1A05">
      <w:pPr>
        <w:pStyle w:val="PargrafodaLista"/>
        <w:numPr>
          <w:ilvl w:val="0"/>
          <w:numId w:val="6"/>
        </w:numPr>
        <w:spacing w:after="360" w:line="240" w:lineRule="auto"/>
        <w:ind w:left="1122" w:firstLine="1418"/>
        <w:contextualSpacing w:val="0"/>
        <w:jc w:val="both"/>
        <w:rPr>
          <w:rFonts w:ascii="Times New Roman" w:hAnsi="Times New Roman"/>
          <w:sz w:val="28"/>
          <w:szCs w:val="28"/>
        </w:rPr>
      </w:pPr>
      <w:r w:rsidRPr="00A3243B">
        <w:rPr>
          <w:rFonts w:ascii="Times New Roman" w:hAnsi="Times New Roman"/>
          <w:sz w:val="28"/>
          <w:szCs w:val="28"/>
        </w:rPr>
        <w:t>povos e comunidades tradicionais, como indígenas e quilombolas;</w:t>
      </w:r>
    </w:p>
    <w:p w:rsidR="00A3243B" w:rsidRPr="00A3243B" w:rsidRDefault="00A3243B" w:rsidP="007E1A05">
      <w:pPr>
        <w:pStyle w:val="PargrafodaLista"/>
        <w:numPr>
          <w:ilvl w:val="0"/>
          <w:numId w:val="6"/>
        </w:numPr>
        <w:spacing w:after="360" w:line="240" w:lineRule="auto"/>
        <w:ind w:left="1122" w:firstLine="1418"/>
        <w:contextualSpacing w:val="0"/>
        <w:jc w:val="both"/>
        <w:rPr>
          <w:rFonts w:ascii="Times New Roman" w:hAnsi="Times New Roman"/>
          <w:sz w:val="28"/>
          <w:szCs w:val="28"/>
        </w:rPr>
      </w:pPr>
      <w:r w:rsidRPr="00A3243B">
        <w:rPr>
          <w:rFonts w:ascii="Times New Roman" w:hAnsi="Times New Roman"/>
          <w:sz w:val="28"/>
          <w:szCs w:val="28"/>
        </w:rPr>
        <w:t>representantes de instituições religiosas, sindicatos, indústrias de alimentos, pesquisadores e especialistas nos temas de SAN;</w:t>
      </w:r>
    </w:p>
    <w:p w:rsidR="00A3243B" w:rsidRPr="00A3243B" w:rsidRDefault="00A3243B" w:rsidP="007E1A05">
      <w:pPr>
        <w:pStyle w:val="PargrafodaLista"/>
        <w:numPr>
          <w:ilvl w:val="0"/>
          <w:numId w:val="6"/>
        </w:numPr>
        <w:spacing w:after="360" w:line="240" w:lineRule="auto"/>
        <w:ind w:left="1122" w:firstLine="1418"/>
        <w:contextualSpacing w:val="0"/>
        <w:jc w:val="both"/>
        <w:rPr>
          <w:rFonts w:ascii="Times New Roman" w:hAnsi="Times New Roman"/>
          <w:sz w:val="28"/>
          <w:szCs w:val="28"/>
        </w:rPr>
      </w:pPr>
      <w:r w:rsidRPr="00A3243B">
        <w:rPr>
          <w:rFonts w:ascii="Times New Roman" w:hAnsi="Times New Roman"/>
          <w:sz w:val="28"/>
          <w:szCs w:val="28"/>
        </w:rPr>
        <w:t>representantes de associações, de conselhos profissionais e de saúde coletiva.</w:t>
      </w:r>
    </w:p>
    <w:p w:rsidR="00A3243B" w:rsidRPr="00A3243B" w:rsidRDefault="00A3243B" w:rsidP="007E1A05">
      <w:pPr>
        <w:spacing w:after="360" w:line="360" w:lineRule="auto"/>
        <w:ind w:firstLine="1418"/>
        <w:jc w:val="both"/>
        <w:rPr>
          <w:sz w:val="28"/>
          <w:szCs w:val="28"/>
        </w:rPr>
      </w:pPr>
      <w:r w:rsidRPr="00A3243B">
        <w:rPr>
          <w:sz w:val="28"/>
          <w:szCs w:val="28"/>
        </w:rPr>
        <w:t xml:space="preserve">A participação articulada entre o Poder Público e a sociedade civil organizada tem sido importante para que o Consea monitore, por meio de </w:t>
      </w:r>
      <w:r w:rsidRPr="00A3243B">
        <w:rPr>
          <w:sz w:val="28"/>
          <w:szCs w:val="28"/>
        </w:rPr>
        <w:lastRenderedPageBreak/>
        <w:t xml:space="preserve">indicadores específicos, a evolução da segurança alimentar e nutricional no Brasil. Por meio desse monitoramento, o conselho tem, desde 2005, apresentado propostas sobre o tema ao Orçamento da União, a fim de direcionar o investimento de recursos públicos às práticas e às experiências que demonstrem eficiência no combate à fome. Esse objetivo tem sido alcançado com a identificação de programas e ações previstas no Plano Plurianual (PPA) que tenham relação com estratégias de segurança alimentar e nutricional no Brasil – no PPA de </w:t>
      </w:r>
      <w:smartTag w:uri="urn:schemas-microsoft-com:office:smarttags" w:element="metricconverter">
        <w:smartTagPr>
          <w:attr w:name="ProductID" w:val="2004 a"/>
        </w:smartTagPr>
        <w:r w:rsidRPr="00A3243B">
          <w:rPr>
            <w:sz w:val="28"/>
            <w:szCs w:val="28"/>
          </w:rPr>
          <w:t>2004 a</w:t>
        </w:r>
      </w:smartTag>
      <w:r w:rsidRPr="00A3243B">
        <w:rPr>
          <w:sz w:val="28"/>
          <w:szCs w:val="28"/>
        </w:rPr>
        <w:t xml:space="preserve"> 2007, por exemplo, foram identificados 43 programas e 149 ações que tinham temas relacionados ao escopo da SAN. </w:t>
      </w:r>
    </w:p>
    <w:p w:rsidR="00A3243B" w:rsidRPr="00A3243B" w:rsidRDefault="00A3243B" w:rsidP="007E1A05">
      <w:pPr>
        <w:spacing w:after="360" w:line="360" w:lineRule="auto"/>
        <w:ind w:firstLine="1418"/>
        <w:jc w:val="both"/>
        <w:rPr>
          <w:sz w:val="28"/>
          <w:szCs w:val="28"/>
        </w:rPr>
      </w:pPr>
      <w:r w:rsidRPr="00A3243B">
        <w:rPr>
          <w:sz w:val="28"/>
          <w:szCs w:val="28"/>
        </w:rPr>
        <w:t>É importante ressaltar que a criação de um sistema de monitoramento e avaliação das políticas de SAN estava prevista desde 1993, quando se iniciou a primeira experiência do Consea. Com a publicação da Lei n</w:t>
      </w:r>
      <w:r w:rsidRPr="00A3243B">
        <w:rPr>
          <w:strike/>
          <w:color w:val="000000"/>
          <w:sz w:val="28"/>
          <w:szCs w:val="28"/>
        </w:rPr>
        <w:t>º</w:t>
      </w:r>
      <w:r w:rsidRPr="00A3243B">
        <w:rPr>
          <w:sz w:val="28"/>
          <w:szCs w:val="28"/>
        </w:rPr>
        <w:t xml:space="preserve"> 11.346, de</w:t>
      </w:r>
      <w:r w:rsidR="003003C9">
        <w:rPr>
          <w:sz w:val="28"/>
          <w:szCs w:val="28"/>
        </w:rPr>
        <w:t xml:space="preserve"> 15 de setembro de</w:t>
      </w:r>
      <w:r w:rsidRPr="00A3243B">
        <w:rPr>
          <w:sz w:val="28"/>
          <w:szCs w:val="28"/>
        </w:rPr>
        <w:t xml:space="preserve"> 2006, também conhecida como Lei Orgânica da Segurança Alimentar e Nutricional (Losan), estabeleceu-se o Sistema Nacional de Segurança Alimentar e Nutricional (Sisan), que deve auxiliar o Poder Público e a sociedade civil organizada a formular e a implementar políticas, planos, programas e ações que assegurem o direito humano à alimentação adequada. De acordo com o artigo 2° da Losan, a </w:t>
      </w:r>
      <w:bookmarkStart w:id="37" w:name="art2"/>
      <w:bookmarkEnd w:id="37"/>
      <w:r w:rsidRPr="00A3243B">
        <w:rPr>
          <w:i/>
          <w:sz w:val="28"/>
          <w:szCs w:val="28"/>
        </w:rPr>
        <w:t>alimentação adequada é direito fundamental do ser humano, inerente à dignidade da pessoa humana e indispensável à realização dos direitos consagrados na Constituição Federal, devendo o poder público adotar as políticas e ações que se façam necessárias para promover e garantir a segurança alimentar e nutricional da população</w:t>
      </w:r>
      <w:r w:rsidRPr="00A3243B">
        <w:rPr>
          <w:sz w:val="28"/>
          <w:szCs w:val="28"/>
        </w:rPr>
        <w:t>.</w:t>
      </w:r>
    </w:p>
    <w:p w:rsidR="00A3243B" w:rsidRPr="00A3243B" w:rsidRDefault="00A3243B" w:rsidP="007E1A05">
      <w:pPr>
        <w:spacing w:after="360" w:line="360" w:lineRule="auto"/>
        <w:ind w:firstLine="1418"/>
        <w:jc w:val="both"/>
        <w:rPr>
          <w:sz w:val="28"/>
          <w:szCs w:val="28"/>
        </w:rPr>
      </w:pPr>
      <w:r w:rsidRPr="00A3243B">
        <w:rPr>
          <w:sz w:val="28"/>
          <w:szCs w:val="28"/>
        </w:rPr>
        <w:t>Além do Consea, o Sisan abrange as seguintes instituições:</w:t>
      </w:r>
    </w:p>
    <w:p w:rsidR="00A3243B" w:rsidRPr="00A3243B" w:rsidRDefault="00A3243B" w:rsidP="007E1A05">
      <w:pPr>
        <w:numPr>
          <w:ilvl w:val="0"/>
          <w:numId w:val="7"/>
        </w:numPr>
        <w:spacing w:after="360" w:line="360" w:lineRule="auto"/>
        <w:ind w:left="1418" w:firstLine="709"/>
        <w:jc w:val="both"/>
        <w:rPr>
          <w:color w:val="000000"/>
          <w:sz w:val="28"/>
          <w:szCs w:val="28"/>
        </w:rPr>
      </w:pPr>
      <w:r w:rsidRPr="00A3243B">
        <w:rPr>
          <w:sz w:val="28"/>
          <w:szCs w:val="28"/>
        </w:rPr>
        <w:t xml:space="preserve">a Conferência Nacional de Segurança Alimentar e Nutricional, instância responsável pela indicação ao Consea das </w:t>
      </w:r>
      <w:r w:rsidRPr="00A3243B">
        <w:rPr>
          <w:sz w:val="28"/>
          <w:szCs w:val="28"/>
        </w:rPr>
        <w:lastRenderedPageBreak/>
        <w:t>diretrizes e prioridades da Política e do Plano Nacional de Segurança Alimentar e Nutricional, bem como pela avaliação do Sisan;</w:t>
      </w:r>
    </w:p>
    <w:p w:rsidR="00A3243B" w:rsidRPr="00A3243B" w:rsidRDefault="00A3243B" w:rsidP="007E1A05">
      <w:pPr>
        <w:numPr>
          <w:ilvl w:val="0"/>
          <w:numId w:val="7"/>
        </w:numPr>
        <w:spacing w:after="360" w:line="360" w:lineRule="auto"/>
        <w:ind w:left="1418" w:firstLine="709"/>
        <w:jc w:val="both"/>
        <w:rPr>
          <w:color w:val="000000"/>
          <w:sz w:val="28"/>
          <w:szCs w:val="28"/>
        </w:rPr>
      </w:pPr>
      <w:r w:rsidRPr="00A3243B">
        <w:rPr>
          <w:sz w:val="28"/>
          <w:szCs w:val="28"/>
        </w:rPr>
        <w:t xml:space="preserve"> a </w:t>
      </w:r>
      <w:hyperlink r:id="rId26" w:history="1">
        <w:r w:rsidRPr="00A3243B">
          <w:rPr>
            <w:sz w:val="28"/>
            <w:szCs w:val="28"/>
          </w:rPr>
          <w:t>Câmara Interministerial de Segurança Alimentar e Nutricional (Caisan)</w:t>
        </w:r>
      </w:hyperlink>
      <w:r w:rsidRPr="00A3243B">
        <w:rPr>
          <w:sz w:val="28"/>
          <w:szCs w:val="28"/>
        </w:rPr>
        <w:t xml:space="preserve">, instância de mobilização e alinhamento de órgãos governamentais federais para a convergência, a transversalidade e o monitoramento das políticas de Segurança Alimentar e Nutricional e, também, das políticas afetas ao tema; </w:t>
      </w:r>
    </w:p>
    <w:p w:rsidR="00A3243B" w:rsidRPr="00A3243B" w:rsidRDefault="00A3243B" w:rsidP="007E1A05">
      <w:pPr>
        <w:numPr>
          <w:ilvl w:val="0"/>
          <w:numId w:val="7"/>
        </w:numPr>
        <w:spacing w:after="360" w:line="360" w:lineRule="auto"/>
        <w:ind w:left="1418" w:firstLine="709"/>
        <w:jc w:val="both"/>
        <w:rPr>
          <w:color w:val="000000"/>
          <w:sz w:val="28"/>
          <w:szCs w:val="28"/>
        </w:rPr>
      </w:pPr>
      <w:r w:rsidRPr="00A3243B">
        <w:rPr>
          <w:color w:val="000000"/>
          <w:sz w:val="28"/>
          <w:szCs w:val="28"/>
        </w:rPr>
        <w:t>Órgãos e enti</w:t>
      </w:r>
      <w:r w:rsidRPr="00A3243B">
        <w:rPr>
          <w:rStyle w:val="highlightedsearchterm"/>
          <w:color w:val="000000"/>
          <w:sz w:val="28"/>
          <w:szCs w:val="28"/>
        </w:rPr>
        <w:t>d</w:t>
      </w:r>
      <w:r w:rsidRPr="00A3243B">
        <w:rPr>
          <w:color w:val="000000"/>
          <w:sz w:val="28"/>
          <w:szCs w:val="28"/>
        </w:rPr>
        <w:t>a</w:t>
      </w:r>
      <w:r w:rsidRPr="00A3243B">
        <w:rPr>
          <w:rStyle w:val="highlightedsearchterm"/>
          <w:color w:val="000000"/>
          <w:sz w:val="28"/>
          <w:szCs w:val="28"/>
        </w:rPr>
        <w:t>d</w:t>
      </w:r>
      <w:r w:rsidRPr="00A3243B">
        <w:rPr>
          <w:color w:val="000000"/>
          <w:sz w:val="28"/>
          <w:szCs w:val="28"/>
        </w:rPr>
        <w:t xml:space="preserve">es </w:t>
      </w:r>
      <w:r w:rsidRPr="00A3243B">
        <w:rPr>
          <w:rStyle w:val="highlightedsearchterm"/>
          <w:color w:val="000000"/>
          <w:sz w:val="28"/>
          <w:szCs w:val="28"/>
        </w:rPr>
        <w:t>d</w:t>
      </w:r>
      <w:r w:rsidRPr="00A3243B">
        <w:rPr>
          <w:color w:val="000000"/>
          <w:sz w:val="28"/>
          <w:szCs w:val="28"/>
        </w:rPr>
        <w:t xml:space="preserve">e SAN </w:t>
      </w:r>
      <w:r w:rsidRPr="00A3243B">
        <w:rPr>
          <w:rStyle w:val="highlightedsearchterm"/>
          <w:color w:val="000000"/>
          <w:sz w:val="28"/>
          <w:szCs w:val="28"/>
        </w:rPr>
        <w:t>d</w:t>
      </w:r>
      <w:r w:rsidRPr="00A3243B">
        <w:rPr>
          <w:color w:val="000000"/>
          <w:sz w:val="28"/>
          <w:szCs w:val="28"/>
        </w:rPr>
        <w:t xml:space="preserve">a União, </w:t>
      </w:r>
      <w:r w:rsidRPr="00A3243B">
        <w:rPr>
          <w:rStyle w:val="highlightedsearchterm"/>
          <w:color w:val="000000"/>
          <w:sz w:val="28"/>
          <w:szCs w:val="28"/>
        </w:rPr>
        <w:t>d</w:t>
      </w:r>
      <w:r w:rsidRPr="00A3243B">
        <w:rPr>
          <w:color w:val="000000"/>
          <w:sz w:val="28"/>
          <w:szCs w:val="28"/>
        </w:rPr>
        <w:t>os Esta</w:t>
      </w:r>
      <w:r w:rsidRPr="00A3243B">
        <w:rPr>
          <w:rStyle w:val="highlightedsearchterm"/>
          <w:color w:val="000000"/>
          <w:sz w:val="28"/>
          <w:szCs w:val="28"/>
        </w:rPr>
        <w:t>d</w:t>
      </w:r>
      <w:r w:rsidRPr="00A3243B">
        <w:rPr>
          <w:color w:val="000000"/>
          <w:sz w:val="28"/>
          <w:szCs w:val="28"/>
        </w:rPr>
        <w:t xml:space="preserve">os, </w:t>
      </w:r>
      <w:r w:rsidRPr="00A3243B">
        <w:rPr>
          <w:rStyle w:val="highlightedsearchterm"/>
          <w:color w:val="000000"/>
          <w:sz w:val="28"/>
          <w:szCs w:val="28"/>
        </w:rPr>
        <w:t>d</w:t>
      </w:r>
      <w:r w:rsidRPr="00A3243B">
        <w:rPr>
          <w:color w:val="000000"/>
          <w:sz w:val="28"/>
          <w:szCs w:val="28"/>
        </w:rPr>
        <w:t xml:space="preserve">o </w:t>
      </w:r>
      <w:r w:rsidRPr="00A3243B">
        <w:rPr>
          <w:rStyle w:val="highlightedsearchterm"/>
          <w:color w:val="000000"/>
          <w:sz w:val="28"/>
          <w:szCs w:val="28"/>
        </w:rPr>
        <w:t>D</w:t>
      </w:r>
      <w:r w:rsidRPr="00A3243B">
        <w:rPr>
          <w:color w:val="000000"/>
          <w:sz w:val="28"/>
          <w:szCs w:val="28"/>
        </w:rPr>
        <w:t>istrito Fe</w:t>
      </w:r>
      <w:r w:rsidRPr="00A3243B">
        <w:rPr>
          <w:rStyle w:val="highlightedsearchterm"/>
          <w:color w:val="000000"/>
          <w:sz w:val="28"/>
          <w:szCs w:val="28"/>
        </w:rPr>
        <w:t>d</w:t>
      </w:r>
      <w:r w:rsidRPr="00A3243B">
        <w:rPr>
          <w:color w:val="000000"/>
          <w:sz w:val="28"/>
          <w:szCs w:val="28"/>
        </w:rPr>
        <w:t xml:space="preserve">eral e </w:t>
      </w:r>
      <w:r w:rsidRPr="00A3243B">
        <w:rPr>
          <w:rStyle w:val="highlightedsearchterm"/>
          <w:color w:val="000000"/>
          <w:sz w:val="28"/>
          <w:szCs w:val="28"/>
        </w:rPr>
        <w:t>d</w:t>
      </w:r>
      <w:r w:rsidRPr="00A3243B">
        <w:rPr>
          <w:color w:val="000000"/>
          <w:sz w:val="28"/>
          <w:szCs w:val="28"/>
        </w:rPr>
        <w:t>os Municípios;</w:t>
      </w:r>
    </w:p>
    <w:p w:rsidR="00A3243B" w:rsidRPr="00A3243B" w:rsidRDefault="00A3243B" w:rsidP="007E1A05">
      <w:pPr>
        <w:numPr>
          <w:ilvl w:val="0"/>
          <w:numId w:val="7"/>
        </w:numPr>
        <w:spacing w:after="360" w:line="360" w:lineRule="auto"/>
        <w:ind w:left="1418" w:firstLine="709"/>
        <w:jc w:val="both"/>
        <w:rPr>
          <w:color w:val="000000"/>
          <w:sz w:val="28"/>
          <w:szCs w:val="28"/>
        </w:rPr>
      </w:pPr>
      <w:r w:rsidRPr="00A3243B">
        <w:rPr>
          <w:color w:val="000000"/>
          <w:sz w:val="28"/>
          <w:szCs w:val="28"/>
        </w:rPr>
        <w:t>Instituições priva</w:t>
      </w:r>
      <w:r w:rsidRPr="00A3243B">
        <w:rPr>
          <w:rStyle w:val="highlightedsearchterm"/>
          <w:color w:val="000000"/>
          <w:sz w:val="28"/>
          <w:szCs w:val="28"/>
        </w:rPr>
        <w:t>d</w:t>
      </w:r>
      <w:r w:rsidRPr="00A3243B">
        <w:rPr>
          <w:color w:val="000000"/>
          <w:sz w:val="28"/>
          <w:szCs w:val="28"/>
        </w:rPr>
        <w:t xml:space="preserve">as, </w:t>
      </w:r>
      <w:r w:rsidRPr="00A3243B">
        <w:rPr>
          <w:rStyle w:val="highlightedsearchterm"/>
          <w:color w:val="000000"/>
          <w:sz w:val="28"/>
          <w:szCs w:val="28"/>
        </w:rPr>
        <w:t>com</w:t>
      </w:r>
      <w:r w:rsidRPr="00A3243B">
        <w:rPr>
          <w:color w:val="000000"/>
          <w:sz w:val="28"/>
          <w:szCs w:val="28"/>
        </w:rPr>
        <w:t xml:space="preserve"> ou sem fins lucrativos, que manifestem interesse na a</w:t>
      </w:r>
      <w:r w:rsidRPr="00A3243B">
        <w:rPr>
          <w:rStyle w:val="highlightedsearchterm"/>
          <w:color w:val="000000"/>
          <w:sz w:val="28"/>
          <w:szCs w:val="28"/>
        </w:rPr>
        <w:t>d</w:t>
      </w:r>
      <w:r w:rsidRPr="00A3243B">
        <w:rPr>
          <w:color w:val="000000"/>
          <w:sz w:val="28"/>
          <w:szCs w:val="28"/>
        </w:rPr>
        <w:t xml:space="preserve">esão e que respeitem os critérios, os princípios e as </w:t>
      </w:r>
      <w:r w:rsidRPr="00A3243B">
        <w:rPr>
          <w:rStyle w:val="highlightedsearchterm"/>
          <w:color w:val="000000"/>
          <w:sz w:val="28"/>
          <w:szCs w:val="28"/>
        </w:rPr>
        <w:t>d</w:t>
      </w:r>
      <w:r w:rsidRPr="00A3243B">
        <w:rPr>
          <w:color w:val="000000"/>
          <w:sz w:val="28"/>
          <w:szCs w:val="28"/>
        </w:rPr>
        <w:t xml:space="preserve">iretrizes </w:t>
      </w:r>
      <w:r w:rsidRPr="00A3243B">
        <w:rPr>
          <w:rStyle w:val="highlightedsearchterm"/>
          <w:color w:val="000000"/>
          <w:sz w:val="28"/>
          <w:szCs w:val="28"/>
        </w:rPr>
        <w:t>d</w:t>
      </w:r>
      <w:r w:rsidRPr="00A3243B">
        <w:rPr>
          <w:color w:val="000000"/>
          <w:sz w:val="28"/>
          <w:szCs w:val="28"/>
        </w:rPr>
        <w:t xml:space="preserve">o Sisan.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 Câmara Interministerial de Segurança Alimentar e Nutricional, criada em 2007, abrange vinte ministérios, coordenados pelo Ministério do Desenvolvimento Social e Combate à Fome. Com o estabelecimento da Caisan, consolida-se a ideia de que a universalização da segurança alimentar e nutricional, sobretudo em longo prazo, não é promovida apenas com a oferta de alimentos em situação emergencial ou a transferência de renda, mas requer a gestão de políticas públicas transversais, abrangendo temas como produção agrícola, saúde e infraestrutura, dentre outros.</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Dois avanços adicionais podem ser constatados na legislação brasileira de segurança alimentar e nutricional recentemente. O primeiro deles diz respeito à alteração do artigo 6</w:t>
      </w:r>
      <w:r w:rsidRPr="00A3243B">
        <w:rPr>
          <w:strike/>
          <w:color w:val="000000"/>
          <w:sz w:val="28"/>
          <w:szCs w:val="28"/>
        </w:rPr>
        <w:t>º</w:t>
      </w:r>
      <w:r w:rsidRPr="00A3243B">
        <w:rPr>
          <w:color w:val="000000"/>
          <w:sz w:val="28"/>
          <w:szCs w:val="28"/>
        </w:rPr>
        <w:t xml:space="preserve"> da Constituição Federal, por meio da aprovação da Emenda Constitucional n</w:t>
      </w:r>
      <w:r w:rsidRPr="00A3243B">
        <w:rPr>
          <w:strike/>
          <w:color w:val="000000"/>
          <w:sz w:val="28"/>
          <w:szCs w:val="28"/>
        </w:rPr>
        <w:t>º</w:t>
      </w:r>
      <w:r w:rsidRPr="00A3243B">
        <w:rPr>
          <w:color w:val="000000"/>
          <w:sz w:val="28"/>
          <w:szCs w:val="28"/>
        </w:rPr>
        <w:t xml:space="preserve"> </w:t>
      </w:r>
      <w:r w:rsidR="003003C9">
        <w:rPr>
          <w:color w:val="000000"/>
          <w:sz w:val="28"/>
          <w:szCs w:val="28"/>
        </w:rPr>
        <w:t>64</w:t>
      </w:r>
      <w:r w:rsidRPr="00A3243B">
        <w:rPr>
          <w:color w:val="000000"/>
          <w:sz w:val="28"/>
          <w:szCs w:val="28"/>
        </w:rPr>
        <w:t xml:space="preserve">, de </w:t>
      </w:r>
      <w:r w:rsidR="003003C9">
        <w:rPr>
          <w:color w:val="000000"/>
          <w:sz w:val="28"/>
          <w:szCs w:val="28"/>
        </w:rPr>
        <w:t xml:space="preserve">4 de fevereiro de </w:t>
      </w:r>
      <w:r w:rsidRPr="00A3243B">
        <w:rPr>
          <w:color w:val="000000"/>
          <w:sz w:val="28"/>
          <w:szCs w:val="28"/>
        </w:rPr>
        <w:t xml:space="preserve">2010, que </w:t>
      </w:r>
      <w:r w:rsidRPr="00A3243B">
        <w:rPr>
          <w:color w:val="000000"/>
          <w:sz w:val="28"/>
          <w:szCs w:val="28"/>
        </w:rPr>
        <w:lastRenderedPageBreak/>
        <w:t>inseriu, entre os direitos sociais da Carta Magna, o direito humano à alimentação adequada. O segundo diz respeito à publicação do Decreto n</w:t>
      </w:r>
      <w:r w:rsidRPr="00A3243B">
        <w:rPr>
          <w:strike/>
          <w:color w:val="000000"/>
          <w:sz w:val="28"/>
          <w:szCs w:val="28"/>
        </w:rPr>
        <w:t>º</w:t>
      </w:r>
      <w:r w:rsidRPr="00A3243B">
        <w:rPr>
          <w:color w:val="000000"/>
          <w:sz w:val="28"/>
          <w:szCs w:val="28"/>
        </w:rPr>
        <w:t xml:space="preserve"> 7.272, de </w:t>
      </w:r>
      <w:r w:rsidR="003003C9">
        <w:rPr>
          <w:color w:val="000000"/>
          <w:sz w:val="28"/>
          <w:szCs w:val="28"/>
        </w:rPr>
        <w:t xml:space="preserve">25 de agosto de </w:t>
      </w:r>
      <w:r w:rsidRPr="00A3243B">
        <w:rPr>
          <w:color w:val="000000"/>
          <w:sz w:val="28"/>
          <w:szCs w:val="28"/>
        </w:rPr>
        <w:t xml:space="preserve">2010, que regulamentou o Sisan e instituiu a Política Nacional de Segurança Alimentar e Nutricional (PNSAN).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 PNSAN tem o objetivo geral de promover a segurança alimentar e nutricional, na forma do art. 3</w:t>
      </w:r>
      <w:r w:rsidRPr="00A3243B">
        <w:rPr>
          <w:strike/>
          <w:color w:val="000000"/>
          <w:sz w:val="28"/>
          <w:szCs w:val="28"/>
        </w:rPr>
        <w:t>º</w:t>
      </w:r>
      <w:r w:rsidRPr="00A3243B">
        <w:rPr>
          <w:color w:val="000000"/>
          <w:sz w:val="28"/>
          <w:szCs w:val="28"/>
        </w:rPr>
        <w:t xml:space="preserve"> da Lei n</w:t>
      </w:r>
      <w:r w:rsidRPr="00A3243B">
        <w:rPr>
          <w:strike/>
          <w:color w:val="000000"/>
          <w:sz w:val="28"/>
          <w:szCs w:val="28"/>
        </w:rPr>
        <w:t>º</w:t>
      </w:r>
      <w:r w:rsidRPr="00A3243B">
        <w:rPr>
          <w:color w:val="000000"/>
          <w:sz w:val="28"/>
          <w:szCs w:val="28"/>
        </w:rPr>
        <w:t xml:space="preserve"> 11.346, de 2006, bem como de garantir, em todo o </w:t>
      </w:r>
      <w:r w:rsidRPr="00A3243B">
        <w:rPr>
          <w:color w:val="000000"/>
          <w:spacing w:val="-2"/>
          <w:sz w:val="28"/>
          <w:szCs w:val="28"/>
        </w:rPr>
        <w:t>território brasileiro, o direito humano à alimentação adequada. De acordo com o artigo 3</w:t>
      </w:r>
      <w:r w:rsidRPr="00A3243B">
        <w:rPr>
          <w:strike/>
          <w:color w:val="000000"/>
          <w:spacing w:val="-2"/>
          <w:sz w:val="28"/>
          <w:szCs w:val="28"/>
        </w:rPr>
        <w:t>º</w:t>
      </w:r>
      <w:r w:rsidRPr="00A3243B">
        <w:rPr>
          <w:color w:val="000000"/>
          <w:sz w:val="28"/>
          <w:szCs w:val="28"/>
        </w:rPr>
        <w:t xml:space="preserve"> do Decreto n</w:t>
      </w:r>
      <w:r w:rsidRPr="00A3243B">
        <w:rPr>
          <w:strike/>
          <w:color w:val="000000"/>
          <w:sz w:val="28"/>
          <w:szCs w:val="28"/>
        </w:rPr>
        <w:t>º</w:t>
      </w:r>
      <w:r w:rsidRPr="00A3243B">
        <w:rPr>
          <w:color w:val="000000"/>
          <w:sz w:val="28"/>
          <w:szCs w:val="28"/>
        </w:rPr>
        <w:t xml:space="preserve"> 7.272, de </w:t>
      </w:r>
      <w:smartTag w:uri="urn:schemas-microsoft-com:office:smarttags" w:element="metricconverter">
        <w:smartTagPr>
          <w:attr w:name="ProductID" w:val="2010, a"/>
        </w:smartTagPr>
        <w:r w:rsidRPr="00A3243B">
          <w:rPr>
            <w:color w:val="000000"/>
            <w:sz w:val="28"/>
            <w:szCs w:val="28"/>
          </w:rPr>
          <w:t>2010, a</w:t>
        </w:r>
      </w:smartTag>
      <w:r w:rsidRPr="00A3243B">
        <w:rPr>
          <w:color w:val="000000"/>
          <w:sz w:val="28"/>
          <w:szCs w:val="28"/>
        </w:rPr>
        <w:t xml:space="preserve"> PNSAN considera as seguintes diretrizes, necessárias para a elaboração do Plano Nacional de Segurança Alimentar e Nutricional (Plansan):</w:t>
      </w:r>
    </w:p>
    <w:p w:rsidR="00A3243B" w:rsidRPr="00A3243B" w:rsidRDefault="00A3243B" w:rsidP="007E1A05">
      <w:pPr>
        <w:pStyle w:val="05-Citaolegal-linhasiniciais-CLG"/>
      </w:pPr>
      <w:bookmarkStart w:id="38" w:name="art3"/>
      <w:bookmarkEnd w:id="38"/>
      <w:r w:rsidRPr="00A3243B">
        <w:t xml:space="preserve">I  – </w:t>
      </w:r>
      <w:r w:rsidRPr="00A3243B">
        <w:tab/>
        <w:t>promoção do acesso universal à alimentação adequada e saudável, com prioridade para as famílias e pessoas em situação de insegurança alimentar e nutricional;</w:t>
      </w:r>
    </w:p>
    <w:p w:rsidR="00A3243B" w:rsidRPr="00A3243B" w:rsidRDefault="00A3243B" w:rsidP="007E1A05">
      <w:pPr>
        <w:pStyle w:val="05-Citaolegal-linhasiniciais-CLG"/>
      </w:pPr>
      <w:r w:rsidRPr="00A3243B">
        <w:t xml:space="preserve">II – </w:t>
      </w:r>
      <w:r w:rsidRPr="00A3243B">
        <w:tab/>
        <w:t>promoção do abastecimento e estruturação de sistemas sustentáveis e descentralizados, de base agroecológica, de produção, extração, processamento e distribuição de alimentos;</w:t>
      </w:r>
    </w:p>
    <w:p w:rsidR="00A3243B" w:rsidRPr="00A3243B" w:rsidRDefault="00A3243B" w:rsidP="007E1A05">
      <w:pPr>
        <w:pStyle w:val="05-Citaolegal-linhasiniciais-CLG"/>
      </w:pPr>
      <w:r w:rsidRPr="00A3243B">
        <w:t xml:space="preserve">III – </w:t>
      </w:r>
      <w:r w:rsidRPr="00A3243B">
        <w:tab/>
        <w:t>instituição de processos permanentes de educação alimentar e nutricional, pesquisa e formação nas áreas de segurança alimentar e nutricional e do direito humano à alimentação adequada;</w:t>
      </w:r>
    </w:p>
    <w:p w:rsidR="00A3243B" w:rsidRPr="00A3243B" w:rsidRDefault="00A3243B" w:rsidP="007E1A05">
      <w:pPr>
        <w:pStyle w:val="05-Citaolegal-linhasiniciais-CLG"/>
      </w:pPr>
      <w:r w:rsidRPr="00A3243B">
        <w:t xml:space="preserve">IV – </w:t>
      </w:r>
      <w:r w:rsidRPr="00A3243B">
        <w:tab/>
        <w:t xml:space="preserve">promoção, universalização e coordenação das ações de segurança alimentar e nutricional voltadas para quilombolas e demais povos e comunidades tradicionais de que trata o </w:t>
      </w:r>
      <w:hyperlink r:id="rId27" w:anchor="art3i" w:history="1">
        <w:r w:rsidRPr="00A3243B">
          <w:t>art. 3</w:t>
        </w:r>
        <w:r w:rsidRPr="00A3243B">
          <w:rPr>
            <w:strike/>
          </w:rPr>
          <w:t>º</w:t>
        </w:r>
        <w:r w:rsidRPr="00A3243B">
          <w:t>, inciso I, do Decreto n</w:t>
        </w:r>
        <w:r w:rsidRPr="00A3243B">
          <w:rPr>
            <w:strike/>
          </w:rPr>
          <w:t>º</w:t>
        </w:r>
        <w:r w:rsidRPr="00A3243B">
          <w:t> 6.040, de 7 de fevereiro de 2007</w:t>
        </w:r>
      </w:hyperlink>
      <w:r w:rsidRPr="00A3243B">
        <w:t>, povos indígenas e assentados da reforma agrária;</w:t>
      </w:r>
    </w:p>
    <w:p w:rsidR="00A3243B" w:rsidRPr="003003C9" w:rsidRDefault="00A3243B" w:rsidP="007E1A05">
      <w:pPr>
        <w:pStyle w:val="05-Citaolegal-linhasiniciais-CLG"/>
      </w:pPr>
      <w:r w:rsidRPr="007E1A05">
        <w:t>V</w:t>
      </w:r>
      <w:r w:rsidRPr="003003C9">
        <w:t xml:space="preserve"> – </w:t>
      </w:r>
      <w:r w:rsidRPr="003003C9">
        <w:tab/>
      </w:r>
      <w:r w:rsidRPr="007E1A05">
        <w:t>fortalecimento das ações de alimentação e nutrição em todos os níveis da atenção à saúde, de modo articulado às demais ações de segurança alimentar e nutricional;</w:t>
      </w:r>
    </w:p>
    <w:p w:rsidR="00A3243B" w:rsidRPr="00A3243B" w:rsidRDefault="00A3243B" w:rsidP="007E1A05">
      <w:pPr>
        <w:pStyle w:val="05-Citaolegal-linhasiniciais-CLG"/>
      </w:pPr>
      <w:r w:rsidRPr="00A3243B">
        <w:t xml:space="preserve">VI – </w:t>
      </w:r>
      <w:r w:rsidRPr="00A3243B">
        <w:tab/>
        <w:t>promoção do acesso universal à água de qualidade e em quantidade suficiente, com prioridade para as famílias em situação de insegurança hídrica e para a produção de alimentos da agricultura familiar e da pesca e aquicultura;</w:t>
      </w:r>
    </w:p>
    <w:p w:rsidR="00A3243B" w:rsidRPr="00A3243B" w:rsidRDefault="00A3243B" w:rsidP="007E1A05">
      <w:pPr>
        <w:pStyle w:val="05-Citaolegal-linhasiniciais-CLG"/>
      </w:pPr>
      <w:r w:rsidRPr="00A3243B">
        <w:t xml:space="preserve">VII – </w:t>
      </w:r>
      <w:r w:rsidRPr="00A3243B">
        <w:tab/>
        <w:t>apoio a iniciativas de promoção da soberania alimentar, segurança alimentar e nutricional e do direito humano à alimentação adequada em âmbito internacional e a negociações internacionais baseadas nos princípios e diretrizes da Lei n</w:t>
      </w:r>
      <w:r w:rsidRPr="00A3243B">
        <w:rPr>
          <w:u w:val="single"/>
          <w:vertAlign w:val="superscript"/>
        </w:rPr>
        <w:t>o</w:t>
      </w:r>
      <w:r w:rsidRPr="00A3243B">
        <w:t xml:space="preserve"> 11.346, de 2006; e</w:t>
      </w:r>
    </w:p>
    <w:p w:rsidR="00A3243B" w:rsidRPr="003003C9" w:rsidRDefault="00A3243B" w:rsidP="007E1A05">
      <w:pPr>
        <w:pStyle w:val="06-Citaolegal-linhafinal-CLG"/>
      </w:pPr>
      <w:r w:rsidRPr="003003C9">
        <w:lastRenderedPageBreak/>
        <w:t xml:space="preserve">VIII – </w:t>
      </w:r>
      <w:r w:rsidRPr="003003C9">
        <w:tab/>
        <w:t xml:space="preserve">monitoramento da realização do direito humano à alimentação adequada. </w:t>
      </w:r>
    </w:p>
    <w:p w:rsidR="00125FE5" w:rsidRDefault="00A3243B" w:rsidP="007E1A05">
      <w:pPr>
        <w:spacing w:after="360" w:line="360" w:lineRule="auto"/>
        <w:ind w:firstLine="1418"/>
        <w:jc w:val="both"/>
        <w:rPr>
          <w:color w:val="000000"/>
          <w:sz w:val="28"/>
          <w:szCs w:val="28"/>
        </w:rPr>
      </w:pPr>
      <w:r w:rsidRPr="00A3243B">
        <w:rPr>
          <w:color w:val="000000"/>
          <w:sz w:val="28"/>
          <w:szCs w:val="28"/>
        </w:rPr>
        <w:t xml:space="preserve">O primeiro Plansan foi lançado em 2011 e compreende ações que estimulam a produção e o abastecimento alimentar para famílias hipossuficientes entre 2012 e 2015. Entre os projetos envolvidos no plano, mencionam-se a execução do Programa de Aquisição de Alimentos (PAA), a construção de cisternas comunitárias e a ampliação dos equipamentos públicos de alimentação e nutrição, estratégias que serão abordadas na subseção seguinte. </w:t>
      </w:r>
    </w:p>
    <w:p w:rsidR="00A3243B" w:rsidRPr="00A3243B" w:rsidRDefault="00A3243B" w:rsidP="007E1A05">
      <w:pPr>
        <w:spacing w:before="480" w:after="480" w:line="360" w:lineRule="auto"/>
        <w:jc w:val="both"/>
        <w:outlineLvl w:val="1"/>
        <w:rPr>
          <w:b/>
          <w:sz w:val="28"/>
          <w:szCs w:val="28"/>
        </w:rPr>
      </w:pPr>
      <w:bookmarkStart w:id="39" w:name="_Toc469412762"/>
      <w:r w:rsidRPr="00A3243B">
        <w:rPr>
          <w:b/>
          <w:color w:val="000000"/>
          <w:sz w:val="28"/>
          <w:szCs w:val="28"/>
        </w:rPr>
        <w:t xml:space="preserve">4.4. </w:t>
      </w:r>
      <w:bookmarkStart w:id="40" w:name="_Toc395102222"/>
      <w:r w:rsidRPr="00A3243B">
        <w:rPr>
          <w:b/>
          <w:sz w:val="28"/>
          <w:szCs w:val="28"/>
        </w:rPr>
        <w:t>O Programa de Aquisição de Alimentos, as políticas de acesso à água e os equipamentos públicos de alimentação e nutrição</w:t>
      </w:r>
      <w:bookmarkEnd w:id="39"/>
      <w:bookmarkEnd w:id="40"/>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O PAA foi instituído pelo artigo 19 da Lei n</w:t>
      </w:r>
      <w:r w:rsidRPr="00A3243B">
        <w:rPr>
          <w:strike/>
          <w:color w:val="000000"/>
          <w:sz w:val="28"/>
          <w:szCs w:val="28"/>
        </w:rPr>
        <w:t>º</w:t>
      </w:r>
      <w:r w:rsidRPr="00A3243B">
        <w:rPr>
          <w:color w:val="000000"/>
          <w:sz w:val="28"/>
          <w:szCs w:val="28"/>
        </w:rPr>
        <w:t xml:space="preserve"> 10.696, </w:t>
      </w:r>
      <w:r w:rsidR="003003C9">
        <w:rPr>
          <w:color w:val="000000"/>
          <w:sz w:val="28"/>
          <w:szCs w:val="28"/>
        </w:rPr>
        <w:t xml:space="preserve">de 2 de julho </w:t>
      </w:r>
      <w:r w:rsidRPr="00A3243B">
        <w:rPr>
          <w:color w:val="000000"/>
          <w:sz w:val="28"/>
          <w:szCs w:val="28"/>
        </w:rPr>
        <w:t>de 2003 – a qual foi alterada pela Lei n</w:t>
      </w:r>
      <w:r w:rsidRPr="00A3243B">
        <w:rPr>
          <w:strike/>
          <w:color w:val="000000"/>
          <w:sz w:val="28"/>
          <w:szCs w:val="28"/>
        </w:rPr>
        <w:t>º</w:t>
      </w:r>
      <w:r w:rsidRPr="00A3243B">
        <w:rPr>
          <w:color w:val="000000"/>
          <w:sz w:val="28"/>
          <w:szCs w:val="28"/>
        </w:rPr>
        <w:t xml:space="preserve"> 12.512, </w:t>
      </w:r>
      <w:r w:rsidR="000E4932">
        <w:rPr>
          <w:color w:val="000000"/>
          <w:sz w:val="28"/>
          <w:szCs w:val="28"/>
        </w:rPr>
        <w:t xml:space="preserve">de 14 de outubro </w:t>
      </w:r>
      <w:r w:rsidRPr="00A3243B">
        <w:rPr>
          <w:color w:val="000000"/>
          <w:sz w:val="28"/>
          <w:szCs w:val="28"/>
        </w:rPr>
        <w:t>de 2011, e regulamentada pelo Decreto n</w:t>
      </w:r>
      <w:r w:rsidRPr="00A3243B">
        <w:rPr>
          <w:strike/>
          <w:color w:val="000000"/>
          <w:sz w:val="28"/>
          <w:szCs w:val="28"/>
        </w:rPr>
        <w:t>º</w:t>
      </w:r>
      <w:r w:rsidRPr="00A3243B">
        <w:rPr>
          <w:color w:val="000000"/>
          <w:sz w:val="28"/>
          <w:szCs w:val="28"/>
        </w:rPr>
        <w:t xml:space="preserve"> 7.775, de </w:t>
      </w:r>
      <w:r w:rsidR="000E4932">
        <w:rPr>
          <w:color w:val="000000"/>
          <w:sz w:val="28"/>
          <w:szCs w:val="28"/>
        </w:rPr>
        <w:t xml:space="preserve">4 de julho de </w:t>
      </w:r>
      <w:r w:rsidRPr="00A3243B">
        <w:rPr>
          <w:color w:val="000000"/>
          <w:sz w:val="28"/>
          <w:szCs w:val="28"/>
        </w:rPr>
        <w:t xml:space="preserve">2012 – e tem importância tanto para a oferta, quanto para a demanda de alimentos no </w:t>
      </w:r>
      <w:r w:rsidR="000E4932">
        <w:rPr>
          <w:color w:val="000000"/>
          <w:sz w:val="28"/>
          <w:szCs w:val="28"/>
        </w:rPr>
        <w:t>P</w:t>
      </w:r>
      <w:r w:rsidR="000E4932" w:rsidRPr="00A3243B">
        <w:rPr>
          <w:color w:val="000000"/>
          <w:sz w:val="28"/>
          <w:szCs w:val="28"/>
        </w:rPr>
        <w:t>aís</w:t>
      </w:r>
      <w:r w:rsidRPr="00A3243B">
        <w:rPr>
          <w:color w:val="000000"/>
          <w:sz w:val="28"/>
          <w:szCs w:val="28"/>
        </w:rPr>
        <w:t xml:space="preserve">. A execução do programa é realizada por meio de cinco modalidades: </w:t>
      </w:r>
      <w:r w:rsidRPr="00A3243B">
        <w:rPr>
          <w:sz w:val="28"/>
          <w:szCs w:val="28"/>
        </w:rPr>
        <w:t>Com</w:t>
      </w:r>
      <w:r w:rsidRPr="00A3243B">
        <w:rPr>
          <w:color w:val="000000"/>
          <w:sz w:val="28"/>
          <w:szCs w:val="28"/>
        </w:rPr>
        <w:t xml:space="preserve">pra </w:t>
      </w:r>
      <w:r w:rsidRPr="00A3243B">
        <w:rPr>
          <w:sz w:val="28"/>
          <w:szCs w:val="28"/>
        </w:rPr>
        <w:t>com</w:t>
      </w:r>
      <w:r w:rsidRPr="00A3243B">
        <w:rPr>
          <w:color w:val="000000"/>
          <w:sz w:val="28"/>
          <w:szCs w:val="28"/>
        </w:rPr>
        <w:t xml:space="preserve"> Doação Simultânea; </w:t>
      </w:r>
      <w:r w:rsidRPr="00A3243B">
        <w:rPr>
          <w:sz w:val="28"/>
          <w:szCs w:val="28"/>
        </w:rPr>
        <w:t>Com</w:t>
      </w:r>
      <w:r w:rsidRPr="00A3243B">
        <w:rPr>
          <w:color w:val="000000"/>
          <w:sz w:val="28"/>
          <w:szCs w:val="28"/>
        </w:rPr>
        <w:t xml:space="preserve">pra Direta; Apoio à Formação de Estoques; Incentivo à Produção e ao Consumo de Leite; e </w:t>
      </w:r>
      <w:r w:rsidRPr="00A3243B">
        <w:rPr>
          <w:sz w:val="28"/>
          <w:szCs w:val="28"/>
        </w:rPr>
        <w:t>Com</w:t>
      </w:r>
      <w:r w:rsidRPr="00A3243B">
        <w:rPr>
          <w:color w:val="000000"/>
          <w:sz w:val="28"/>
          <w:szCs w:val="28"/>
        </w:rPr>
        <w:t>pra Institucional.</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De acordo com a redação atual do artigo 19 da Lei n</w:t>
      </w:r>
      <w:r w:rsidRPr="00A3243B">
        <w:rPr>
          <w:strike/>
          <w:color w:val="000000"/>
          <w:sz w:val="28"/>
          <w:szCs w:val="28"/>
        </w:rPr>
        <w:t>º</w:t>
      </w:r>
      <w:r w:rsidRPr="00A3243B">
        <w:rPr>
          <w:color w:val="000000"/>
          <w:sz w:val="28"/>
          <w:szCs w:val="28"/>
        </w:rPr>
        <w:t xml:space="preserve"> 10.696, de 2003, o PAA, cuja gestão é realizada pelo Ministério do Desenvolvimento Agrário</w:t>
      </w:r>
      <w:r w:rsidR="00487CCF">
        <w:rPr>
          <w:rStyle w:val="Refdenotaderodap"/>
          <w:color w:val="000000"/>
          <w:sz w:val="28"/>
          <w:szCs w:val="28"/>
        </w:rPr>
        <w:footnoteReference w:id="7"/>
      </w:r>
      <w:r w:rsidRPr="00A3243B">
        <w:rPr>
          <w:color w:val="000000"/>
          <w:sz w:val="28"/>
          <w:szCs w:val="28"/>
        </w:rPr>
        <w:t xml:space="preserve"> e pelo Ministério do Desenvolvimento Social e Combate à Fome, apresenta os seguintes objetivos: </w:t>
      </w:r>
    </w:p>
    <w:p w:rsidR="00A3243B" w:rsidRPr="00A3243B" w:rsidRDefault="00A3243B" w:rsidP="007E1A05">
      <w:pPr>
        <w:pStyle w:val="05-Citaolegal-linhasiniciais-CLG"/>
      </w:pPr>
      <w:r w:rsidRPr="00A3243B">
        <w:lastRenderedPageBreak/>
        <w:t xml:space="preserve">I   – </w:t>
      </w:r>
      <w:r w:rsidRPr="00A3243B">
        <w:tab/>
        <w:t>incentivar a agricultura familiar, promovendo a sua inclusão econômica e social, com fomento à produção com sustentabilidade, ao processamento de alimentos e industrialização e à geração de renda;</w:t>
      </w:r>
    </w:p>
    <w:p w:rsidR="00A3243B" w:rsidRPr="00A3243B" w:rsidRDefault="00A3243B" w:rsidP="007E1A05">
      <w:pPr>
        <w:pStyle w:val="05-Citaolegal-linhasiniciais-CLG"/>
      </w:pPr>
      <w:r w:rsidRPr="00A3243B">
        <w:t>II –</w:t>
      </w:r>
      <w:r w:rsidRPr="00A3243B">
        <w:tab/>
        <w:t>incentivar o consumo e a valorização dos alimentos produzidos pela agricultura familiar;</w:t>
      </w:r>
    </w:p>
    <w:p w:rsidR="00A3243B" w:rsidRPr="00A3243B" w:rsidRDefault="00A3243B" w:rsidP="007E1A05">
      <w:pPr>
        <w:pStyle w:val="05-Citaolegal-linhasiniciais-CLG"/>
      </w:pPr>
      <w:r w:rsidRPr="00A3243B">
        <w:t xml:space="preserve">III – </w:t>
      </w:r>
      <w:r w:rsidRPr="00A3243B">
        <w:tab/>
        <w:t>promover o acesso à alimentação, em quantidade, qualidade e regularidade necessárias, das pessoas em situação de insegurança alimentar e nutricional, sob a perspectiva do direito humano à alimentação adequada e saudável;</w:t>
      </w:r>
    </w:p>
    <w:p w:rsidR="00A3243B" w:rsidRPr="00A3243B" w:rsidRDefault="00A3243B" w:rsidP="007E1A05">
      <w:pPr>
        <w:pStyle w:val="05-Citaolegal-linhasiniciais-CLG"/>
      </w:pPr>
      <w:r w:rsidRPr="00A3243B">
        <w:t xml:space="preserve">IV – </w:t>
      </w:r>
      <w:r w:rsidRPr="00A3243B">
        <w:tab/>
        <w:t>promover o abastecimento alimentar, que compreende as compras governamentais de alimentos, incluída a alimentação escolar;</w:t>
      </w:r>
    </w:p>
    <w:p w:rsidR="00A3243B" w:rsidRPr="00A3243B" w:rsidRDefault="00A3243B" w:rsidP="007E1A05">
      <w:pPr>
        <w:pStyle w:val="05-Citaolegal-linhasiniciais-CLG"/>
      </w:pPr>
      <w:r w:rsidRPr="00A3243B">
        <w:t xml:space="preserve">V  – </w:t>
      </w:r>
      <w:r w:rsidRPr="00A3243B">
        <w:tab/>
        <w:t>constituir estoques públicos de alimentos produzidos por agricultores familiares;</w:t>
      </w:r>
    </w:p>
    <w:p w:rsidR="00A3243B" w:rsidRPr="00A3243B" w:rsidRDefault="00A3243B" w:rsidP="007E1A05">
      <w:pPr>
        <w:pStyle w:val="05-Citaolegal-linhasiniciais-CLG"/>
      </w:pPr>
      <w:r w:rsidRPr="00A3243B">
        <w:t xml:space="preserve">VI – </w:t>
      </w:r>
      <w:r w:rsidRPr="00A3243B">
        <w:tab/>
        <w:t>apoiar a formação de estoques pelas cooperativas e demais organizações formais da agricultura familiar; e</w:t>
      </w:r>
    </w:p>
    <w:p w:rsidR="00A3243B" w:rsidRPr="00A3243B" w:rsidRDefault="00A3243B" w:rsidP="007E1A05">
      <w:pPr>
        <w:pStyle w:val="06-Citaolegal-linhafinal-CLG"/>
      </w:pPr>
      <w:r w:rsidRPr="00A3243B">
        <w:t>VII – fortalecer circuitos locais e regionais e redes de comercialização.</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 xml:space="preserve">O </w:t>
      </w:r>
      <w:r w:rsidR="00487CCF" w:rsidRPr="00A3243B">
        <w:rPr>
          <w:color w:val="000000"/>
          <w:sz w:val="28"/>
          <w:szCs w:val="28"/>
        </w:rPr>
        <w:t>art</w:t>
      </w:r>
      <w:r w:rsidR="00487CCF">
        <w:rPr>
          <w:color w:val="000000"/>
          <w:sz w:val="28"/>
          <w:szCs w:val="28"/>
        </w:rPr>
        <w:t>.</w:t>
      </w:r>
      <w:r w:rsidR="00487CCF" w:rsidRPr="00A3243B">
        <w:rPr>
          <w:color w:val="000000"/>
          <w:sz w:val="28"/>
          <w:szCs w:val="28"/>
        </w:rPr>
        <w:t xml:space="preserve"> </w:t>
      </w:r>
      <w:r w:rsidRPr="00A3243B">
        <w:rPr>
          <w:color w:val="000000"/>
          <w:sz w:val="28"/>
          <w:szCs w:val="28"/>
        </w:rPr>
        <w:t>44 do Decreto n</w:t>
      </w:r>
      <w:r w:rsidRPr="00A3243B">
        <w:rPr>
          <w:strike/>
          <w:color w:val="000000"/>
          <w:sz w:val="28"/>
          <w:szCs w:val="28"/>
        </w:rPr>
        <w:t>º</w:t>
      </w:r>
      <w:r w:rsidRPr="00A3243B">
        <w:rPr>
          <w:color w:val="000000"/>
          <w:sz w:val="28"/>
          <w:szCs w:val="28"/>
        </w:rPr>
        <w:t xml:space="preserve"> 7.775, de 2012, determina que os conselhos de segurança alimentar e nutricional no âmbito nacional, estadual e municipal exerçam a função de instâncias de controle social do PAA</w:t>
      </w:r>
      <w:r w:rsidR="00487CCF">
        <w:rPr>
          <w:color w:val="000000"/>
          <w:sz w:val="28"/>
          <w:szCs w:val="28"/>
        </w:rPr>
        <w:t>.</w:t>
      </w:r>
      <w:r w:rsidRPr="00A3243B">
        <w:rPr>
          <w:color w:val="000000"/>
          <w:sz w:val="28"/>
          <w:szCs w:val="28"/>
        </w:rPr>
        <w:t xml:space="preserve"> </w:t>
      </w:r>
      <w:r w:rsidR="00487CCF">
        <w:rPr>
          <w:color w:val="000000"/>
          <w:sz w:val="28"/>
          <w:szCs w:val="28"/>
        </w:rPr>
        <w:t>E</w:t>
      </w:r>
      <w:r w:rsidR="00487CCF" w:rsidRPr="00A3243B">
        <w:rPr>
          <w:color w:val="000000"/>
          <w:sz w:val="28"/>
          <w:szCs w:val="28"/>
        </w:rPr>
        <w:t xml:space="preserve">m </w:t>
      </w:r>
      <w:r w:rsidRPr="00A3243B">
        <w:rPr>
          <w:color w:val="000000"/>
          <w:sz w:val="28"/>
          <w:szCs w:val="28"/>
        </w:rPr>
        <w:t xml:space="preserve">casos excepcionais, o controle social pode ser exercido pelo Conselho de Assistência Social ou pelo Conselho de Desenvolvimento Rural Sustentável. De todo modo, essa é mais uma política de superação da fome que conta com a atuação simultânea do Poder Público e da sociedade civil organizada.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De acordo com o Ministério do Desenvolvimento Social e Combate à Fome</w:t>
      </w:r>
      <w:r w:rsidR="00487CCF">
        <w:rPr>
          <w:rStyle w:val="Refdenotaderodap"/>
          <w:color w:val="000000"/>
          <w:sz w:val="28"/>
          <w:szCs w:val="28"/>
        </w:rPr>
        <w:footnoteReference w:id="8"/>
      </w:r>
      <w:r w:rsidRPr="00A3243B">
        <w:rPr>
          <w:color w:val="000000"/>
          <w:sz w:val="28"/>
          <w:szCs w:val="28"/>
        </w:rPr>
        <w:t xml:space="preserve">, o Governo Federal investiu, por meio do PAA, na compra de 4 milhões de toneladas de produtos da agricultura familiar entre 2003 e 2013. Ao longo desses anos, os produtos adquiridos destinaram-se à formação de estoques estratégicos e ao atendimento de famílias pobres e extremamente pobres.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lastRenderedPageBreak/>
        <w:t>O PAA modernizou-se ao longo dos dez anos de sua execução, sobretudo no que diz respeito à gestão articulada dos entes federados. Tem sido importante para a superação da pobreza em dois eixos principais: o primeiro, relacionado à inclusão produtiva rural, por promover a agricultura familiar, com crescente participação de mulheres agricultoras; o segundo, vinculado à oferta de alimentos para cidadãos hipossuficientes. A eficiência do programa tem sido reconhecida não apenas no Brasil, mas pela comunidade internacional, como demonstrado na exportação de sua metodologia a países africanos, por meio do PAA África desde 2012, e latino-americanos.</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Os produtos obtidos pelo PAA podem ser distribuídos pelas unidades de apoio à distribuição de alimentos ou pela rede de equipamentos públicos de apoio à produção, ao abastecimento e ao consumo de alimentos, com o objetivo de reduzir os índices de insegurança alimentar da população e de promover o acesso à alimentação adequada e saudável. Elencam-se, abaixo, os principais equipamentos que compõem a rede supramencionada:</w:t>
      </w:r>
    </w:p>
    <w:p w:rsidR="00A3243B" w:rsidRPr="00A3243B" w:rsidRDefault="00125FE5" w:rsidP="007E1A05">
      <w:pPr>
        <w:pStyle w:val="PargrafodaLista"/>
        <w:numPr>
          <w:ilvl w:val="0"/>
          <w:numId w:val="8"/>
        </w:numPr>
        <w:spacing w:after="360" w:line="360" w:lineRule="auto"/>
        <w:ind w:left="1418"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A3243B" w:rsidRPr="00A3243B">
        <w:rPr>
          <w:rFonts w:ascii="Times New Roman" w:hAnsi="Times New Roman"/>
          <w:color w:val="000000"/>
          <w:sz w:val="28"/>
          <w:szCs w:val="28"/>
        </w:rPr>
        <w:t>Bancos de Alimentos, que recebem produtos doados ou comprados pelo PAA, com vistas a distribuí-los gratuitamente para instituições assistenciais;</w:t>
      </w:r>
    </w:p>
    <w:p w:rsidR="00A3243B" w:rsidRPr="00A3243B" w:rsidRDefault="00125FE5" w:rsidP="007E1A05">
      <w:pPr>
        <w:pStyle w:val="PargrafodaLista"/>
        <w:numPr>
          <w:ilvl w:val="0"/>
          <w:numId w:val="8"/>
        </w:numPr>
        <w:spacing w:after="360" w:line="360" w:lineRule="auto"/>
        <w:ind w:left="1418"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A3243B" w:rsidRPr="00A3243B">
        <w:rPr>
          <w:rFonts w:ascii="Times New Roman" w:hAnsi="Times New Roman"/>
          <w:color w:val="000000"/>
          <w:sz w:val="28"/>
          <w:szCs w:val="28"/>
        </w:rPr>
        <w:t>Cozinhas Comunitárias, capazes de produzir, no mínimo 100 refeições saudáveis por dia, a preços acessíveis ou gratuitamente para pessoas de baixa renda;</w:t>
      </w:r>
    </w:p>
    <w:p w:rsidR="00A3243B" w:rsidRPr="00A3243B" w:rsidRDefault="00125FE5" w:rsidP="007E1A05">
      <w:pPr>
        <w:pStyle w:val="PargrafodaLista"/>
        <w:numPr>
          <w:ilvl w:val="0"/>
          <w:numId w:val="8"/>
        </w:numPr>
        <w:spacing w:after="360" w:line="360" w:lineRule="auto"/>
        <w:ind w:left="1418"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A3243B" w:rsidRPr="00A3243B">
        <w:rPr>
          <w:rFonts w:ascii="Times New Roman" w:hAnsi="Times New Roman"/>
          <w:color w:val="000000"/>
          <w:sz w:val="28"/>
          <w:szCs w:val="28"/>
        </w:rPr>
        <w:t>Restaurantes Populares, os quais têm objetivos semelhantes aos das Cozinhas Comunitárias, mas apresentam capacidade de produzir mais refeições (mínimo de 1.000 refeições diárias).</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lastRenderedPageBreak/>
        <w:t>A oferta de assistência técnica e extensão rural tem sido fundamental para a expansão do PAA. Do mesmo modo, a garantia de insumos básicos, como a água, é importante para a produção agrícola e para o consumo humano. Não obstante o Brasil ser um dos países com maior disponibilidade de recursos hídricos no mundo, a distribuição desses recursos ao longo do território nacional é assimétrica, com grande concentração de bacias hidrográficas na Região Norte, por um lado, e escassez hídrica no semiárido nordestino, por outro. O senhor Hyperides Pereira de Macedo</w:t>
      </w:r>
      <w:r w:rsidRPr="00A3243B">
        <w:rPr>
          <w:rStyle w:val="Refdenotaderodap"/>
          <w:color w:val="000000"/>
          <w:sz w:val="28"/>
          <w:szCs w:val="28"/>
        </w:rPr>
        <w:footnoteReference w:id="9"/>
      </w:r>
      <w:r w:rsidRPr="00A3243B">
        <w:rPr>
          <w:color w:val="000000"/>
          <w:sz w:val="28"/>
          <w:szCs w:val="28"/>
        </w:rPr>
        <w:t xml:space="preserve">, Consultor </w:t>
      </w:r>
      <w:smartTag w:uri="urn:schemas-microsoft-com:office:smarttags" w:element="PersonName">
        <w:smartTagPr>
          <w:attr w:name="ProductID" w:val="em Recursos H￭dricos"/>
        </w:smartTagPr>
        <w:r w:rsidRPr="00A3243B">
          <w:rPr>
            <w:color w:val="000000"/>
            <w:sz w:val="28"/>
            <w:szCs w:val="28"/>
          </w:rPr>
          <w:t>em Recursos Hídricos</w:t>
        </w:r>
      </w:smartTag>
      <w:r w:rsidRPr="00A3243B">
        <w:rPr>
          <w:color w:val="000000"/>
          <w:sz w:val="28"/>
          <w:szCs w:val="28"/>
        </w:rPr>
        <w:t xml:space="preserve"> da Confederação da Agricultura e Pecuária do Brasil, argumentou, </w:t>
      </w:r>
      <w:smartTag w:uri="urn:schemas-microsoft-com:office:smarttags" w:element="PersonName">
        <w:smartTagPr>
          <w:attr w:name="ProductID" w:val="em Audi￪ncia P￺blica"/>
        </w:smartTagPr>
        <w:r w:rsidRPr="00A3243B">
          <w:rPr>
            <w:color w:val="000000"/>
            <w:sz w:val="28"/>
            <w:szCs w:val="28"/>
          </w:rPr>
          <w:t>em Audiência Pública</w:t>
        </w:r>
      </w:smartTag>
      <w:r w:rsidRPr="00A3243B">
        <w:rPr>
          <w:color w:val="000000"/>
          <w:sz w:val="28"/>
          <w:szCs w:val="28"/>
        </w:rPr>
        <w:t xml:space="preserve"> realizada na Comissão de Agricultura e Reforma Agrária do Senado Federal em 10 de junho de 2014, que o desafio da gestão da água no semiárido se deve a fatores como: </w:t>
      </w:r>
    </w:p>
    <w:p w:rsidR="00A3243B" w:rsidRPr="00A3243B" w:rsidRDefault="00125FE5" w:rsidP="007E1A05">
      <w:pPr>
        <w:numPr>
          <w:ilvl w:val="0"/>
          <w:numId w:val="10"/>
        </w:numPr>
        <w:tabs>
          <w:tab w:val="clear" w:pos="1468"/>
        </w:tabs>
        <w:spacing w:after="360" w:line="360" w:lineRule="auto"/>
        <w:ind w:left="1418" w:firstLine="709"/>
        <w:jc w:val="both"/>
        <w:rPr>
          <w:color w:val="000000"/>
          <w:sz w:val="28"/>
          <w:szCs w:val="28"/>
        </w:rPr>
      </w:pPr>
      <w:r>
        <w:rPr>
          <w:color w:val="000000"/>
          <w:sz w:val="28"/>
          <w:szCs w:val="28"/>
        </w:rPr>
        <w:t xml:space="preserve"> </w:t>
      </w:r>
      <w:r w:rsidR="00A3243B" w:rsidRPr="00A3243B">
        <w:rPr>
          <w:color w:val="000000"/>
          <w:sz w:val="28"/>
          <w:szCs w:val="28"/>
        </w:rPr>
        <w:t>Pluviosidade irregular no tempo e no espaço, com prolongados períodos de secas;</w:t>
      </w:r>
    </w:p>
    <w:p w:rsidR="00A3243B" w:rsidRPr="00A3243B" w:rsidRDefault="00125FE5" w:rsidP="007E1A05">
      <w:pPr>
        <w:numPr>
          <w:ilvl w:val="0"/>
          <w:numId w:val="10"/>
        </w:numPr>
        <w:tabs>
          <w:tab w:val="clear" w:pos="1468"/>
        </w:tabs>
        <w:spacing w:after="360" w:line="360" w:lineRule="auto"/>
        <w:ind w:left="1418" w:firstLine="709"/>
        <w:jc w:val="both"/>
        <w:rPr>
          <w:color w:val="000000"/>
          <w:sz w:val="28"/>
          <w:szCs w:val="28"/>
        </w:rPr>
      </w:pPr>
      <w:r>
        <w:rPr>
          <w:color w:val="000000"/>
          <w:sz w:val="28"/>
          <w:szCs w:val="28"/>
        </w:rPr>
        <w:t xml:space="preserve"> </w:t>
      </w:r>
      <w:r w:rsidR="00A3243B" w:rsidRPr="00A3243B">
        <w:rPr>
          <w:color w:val="000000"/>
          <w:sz w:val="28"/>
          <w:szCs w:val="28"/>
        </w:rPr>
        <w:t>Alta taxa de evaporação, com valor médio equivalente a três vezes a chuva média na região;</w:t>
      </w:r>
    </w:p>
    <w:p w:rsidR="00A3243B" w:rsidRPr="00A3243B" w:rsidRDefault="00125FE5" w:rsidP="007E1A05">
      <w:pPr>
        <w:numPr>
          <w:ilvl w:val="0"/>
          <w:numId w:val="10"/>
        </w:numPr>
        <w:tabs>
          <w:tab w:val="clear" w:pos="1468"/>
        </w:tabs>
        <w:spacing w:after="360" w:line="360" w:lineRule="auto"/>
        <w:ind w:left="1418" w:firstLine="709"/>
        <w:jc w:val="both"/>
        <w:rPr>
          <w:color w:val="000000"/>
          <w:sz w:val="28"/>
          <w:szCs w:val="28"/>
        </w:rPr>
      </w:pPr>
      <w:r>
        <w:rPr>
          <w:color w:val="000000"/>
          <w:sz w:val="28"/>
          <w:szCs w:val="28"/>
        </w:rPr>
        <w:t xml:space="preserve"> </w:t>
      </w:r>
      <w:r w:rsidR="00A3243B" w:rsidRPr="00A3243B">
        <w:rPr>
          <w:color w:val="000000"/>
          <w:sz w:val="28"/>
          <w:szCs w:val="28"/>
        </w:rPr>
        <w:t>Rios intermitentes, sem reserva de subsolo;</w:t>
      </w:r>
    </w:p>
    <w:p w:rsidR="00A3243B" w:rsidRPr="00A3243B" w:rsidRDefault="00125FE5" w:rsidP="007E1A05">
      <w:pPr>
        <w:numPr>
          <w:ilvl w:val="0"/>
          <w:numId w:val="10"/>
        </w:numPr>
        <w:tabs>
          <w:tab w:val="clear" w:pos="1468"/>
        </w:tabs>
        <w:spacing w:after="360" w:line="360" w:lineRule="auto"/>
        <w:ind w:left="1418" w:firstLine="709"/>
        <w:jc w:val="both"/>
        <w:rPr>
          <w:color w:val="000000"/>
          <w:sz w:val="28"/>
          <w:szCs w:val="28"/>
        </w:rPr>
      </w:pPr>
      <w:r>
        <w:rPr>
          <w:color w:val="000000"/>
          <w:sz w:val="28"/>
          <w:szCs w:val="28"/>
        </w:rPr>
        <w:t xml:space="preserve"> </w:t>
      </w:r>
      <w:r w:rsidR="00A3243B" w:rsidRPr="00A3243B">
        <w:rPr>
          <w:color w:val="000000"/>
          <w:sz w:val="28"/>
          <w:szCs w:val="28"/>
        </w:rPr>
        <w:t>Geologia Cristalina;</w:t>
      </w:r>
    </w:p>
    <w:p w:rsidR="00A3243B" w:rsidRPr="00A3243B" w:rsidRDefault="00125FE5" w:rsidP="007E1A05">
      <w:pPr>
        <w:numPr>
          <w:ilvl w:val="0"/>
          <w:numId w:val="10"/>
        </w:numPr>
        <w:tabs>
          <w:tab w:val="clear" w:pos="1468"/>
        </w:tabs>
        <w:spacing w:after="360" w:line="360" w:lineRule="auto"/>
        <w:ind w:left="1418" w:firstLine="709"/>
        <w:jc w:val="both"/>
        <w:rPr>
          <w:color w:val="000000"/>
          <w:sz w:val="28"/>
          <w:szCs w:val="28"/>
        </w:rPr>
      </w:pPr>
      <w:r>
        <w:rPr>
          <w:color w:val="000000"/>
          <w:sz w:val="28"/>
          <w:szCs w:val="28"/>
        </w:rPr>
        <w:t xml:space="preserve"> </w:t>
      </w:r>
      <w:r w:rsidR="00A3243B" w:rsidRPr="00A3243B">
        <w:rPr>
          <w:color w:val="000000"/>
          <w:sz w:val="28"/>
          <w:szCs w:val="28"/>
        </w:rPr>
        <w:t>Base Física Territorial Heterogênea.</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 xml:space="preserve">Considerando que a gestão de recursos hídricos, sobretudo no semiárido, é um desafio para a segurança alimentar e nutricional de famílias hipossuficientes, o Ministério do Meio Ambiente (MMA) implementa o </w:t>
      </w:r>
      <w:r w:rsidRPr="00A3243B">
        <w:rPr>
          <w:color w:val="000000"/>
          <w:sz w:val="28"/>
          <w:szCs w:val="28"/>
        </w:rPr>
        <w:lastRenderedPageBreak/>
        <w:t>Programa Água Doce desde 2004, com o objetivo de possibilitar a oferta de água potável à população vulnerável do semiárido nordestino. Para tanto, o programa prioriza o tratamento de águas salobras armazenadas no lençol freático, por meio da implantação, da recuperação e da gestão de sistemas de dessalinização ambiental. De acordo com o sítio eletrônico do MMA</w:t>
      </w:r>
      <w:r w:rsidR="00F55C34">
        <w:rPr>
          <w:rStyle w:val="Refdenotaderodap"/>
          <w:color w:val="000000"/>
          <w:sz w:val="28"/>
          <w:szCs w:val="28"/>
        </w:rPr>
        <w:footnoteReference w:id="10"/>
      </w:r>
      <w:r w:rsidRPr="00A3243B">
        <w:rPr>
          <w:color w:val="000000"/>
          <w:sz w:val="28"/>
          <w:szCs w:val="28"/>
        </w:rPr>
        <w:t>, estima-se que o Água Doce beneficie, aproximadamente, 100 mil pessoas em 154 municípios do sertão nordestino.</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 gestão de recursos hídricos também tem sido realizada pelo Ministério do Desenvolvimento Social e Combate à Fome, que, em parceria com a Articulação no Semiárido Brasileiro (ASA) e com governos estaduais e municipais, é gestor do Programa Um Milhão de Cisternas de captação pluviométrica ao longo dos últimos anos. O público-alvo do programa são pessoas inscritas no CadÚnico e que não dispõem de fonte de água ou de técnicas adequadas para o suprimento de suas necessidades básicas.</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 xml:space="preserve">A tecnologia usada na construção de cisternas é simples e de baixo custo, proporcionando a captação de água da chuva por meio de calhas nos telhados das residências das famílias. A água captada é armazenada em reservatório de 16 mil litros, proporcionando água para até cinco pessoas ao longo de oito meses de estiagem.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 Secretaria Nacional de Segurança Alimentar e Nutricional (Sesan/MDS) tem usado três iniciativas principais para promover o acesso à água para pessoas de baixa renda:</w:t>
      </w:r>
    </w:p>
    <w:p w:rsidR="00A3243B" w:rsidRPr="00A3243B" w:rsidRDefault="00A3243B" w:rsidP="007E1A05">
      <w:pPr>
        <w:pStyle w:val="PargrafodaLista"/>
        <w:numPr>
          <w:ilvl w:val="0"/>
          <w:numId w:val="9"/>
        </w:numPr>
        <w:spacing w:after="360" w:line="360" w:lineRule="auto"/>
        <w:ind w:left="2127" w:hanging="709"/>
        <w:contextualSpacing w:val="0"/>
        <w:jc w:val="both"/>
        <w:rPr>
          <w:rFonts w:ascii="Times New Roman" w:hAnsi="Times New Roman"/>
          <w:color w:val="000000"/>
          <w:sz w:val="28"/>
          <w:szCs w:val="28"/>
        </w:rPr>
      </w:pPr>
      <w:r w:rsidRPr="00A3243B">
        <w:rPr>
          <w:rFonts w:ascii="Times New Roman" w:hAnsi="Times New Roman"/>
          <w:color w:val="000000"/>
          <w:sz w:val="28"/>
          <w:szCs w:val="28"/>
        </w:rPr>
        <w:lastRenderedPageBreak/>
        <w:t xml:space="preserve">Primeira Água (Água para Consumo) – uso de cisternas para captação e armazenamento de água da chuva para o consumo humano; </w:t>
      </w:r>
    </w:p>
    <w:p w:rsidR="00A3243B" w:rsidRPr="00A3243B" w:rsidRDefault="00A3243B" w:rsidP="007E1A05">
      <w:pPr>
        <w:pStyle w:val="PargrafodaLista"/>
        <w:numPr>
          <w:ilvl w:val="0"/>
          <w:numId w:val="9"/>
        </w:numPr>
        <w:spacing w:after="360" w:line="360" w:lineRule="auto"/>
        <w:ind w:left="2127" w:hanging="709"/>
        <w:contextualSpacing w:val="0"/>
        <w:jc w:val="both"/>
        <w:rPr>
          <w:rFonts w:ascii="Times New Roman" w:hAnsi="Times New Roman"/>
          <w:color w:val="000000"/>
          <w:sz w:val="28"/>
          <w:szCs w:val="28"/>
        </w:rPr>
      </w:pPr>
      <w:r w:rsidRPr="00A3243B">
        <w:rPr>
          <w:rFonts w:ascii="Times New Roman" w:hAnsi="Times New Roman"/>
          <w:color w:val="000000"/>
          <w:sz w:val="28"/>
          <w:szCs w:val="28"/>
        </w:rPr>
        <w:t xml:space="preserve">Segunda Água (Água para Produção) – uso de cisternas para a produção de agricultores familiares, os quais devem previamente receber cisterna de água destinada ao consumo para, então, serem atendidos pelo Programa Segunda Água; </w:t>
      </w:r>
    </w:p>
    <w:p w:rsidR="00A3243B" w:rsidRPr="00A3243B" w:rsidRDefault="00A3243B" w:rsidP="007E1A05">
      <w:pPr>
        <w:pStyle w:val="PargrafodaLista"/>
        <w:numPr>
          <w:ilvl w:val="0"/>
          <w:numId w:val="9"/>
        </w:numPr>
        <w:spacing w:after="360" w:line="360" w:lineRule="auto"/>
        <w:ind w:left="2127" w:hanging="709"/>
        <w:contextualSpacing w:val="0"/>
        <w:jc w:val="both"/>
        <w:rPr>
          <w:rFonts w:ascii="Times New Roman" w:hAnsi="Times New Roman"/>
          <w:color w:val="000000"/>
          <w:sz w:val="28"/>
          <w:szCs w:val="28"/>
        </w:rPr>
      </w:pPr>
      <w:r w:rsidRPr="00A3243B">
        <w:rPr>
          <w:rFonts w:ascii="Times New Roman" w:hAnsi="Times New Roman"/>
          <w:color w:val="000000"/>
          <w:sz w:val="28"/>
          <w:szCs w:val="28"/>
        </w:rPr>
        <w:t xml:space="preserve">Cisternas nas Escolas – a água armazenada nas cisternas pode ser destinada tanto para o consumo humano, quanto para o plantio de horta nas escolas municipais.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As três iniciativas fazem parte do Programa Nacional de Universalização do Acesso e Uso da Água, também conhecido como Programa Água para Todos, instituído pelo Decreto n</w:t>
      </w:r>
      <w:r w:rsidRPr="00A3243B">
        <w:rPr>
          <w:strike/>
          <w:color w:val="000000"/>
          <w:sz w:val="28"/>
          <w:szCs w:val="28"/>
        </w:rPr>
        <w:t>º</w:t>
      </w:r>
      <w:r w:rsidRPr="00A3243B">
        <w:rPr>
          <w:color w:val="000000"/>
          <w:sz w:val="28"/>
          <w:szCs w:val="28"/>
        </w:rPr>
        <w:t xml:space="preserve"> 7.535, </w:t>
      </w:r>
      <w:r w:rsidR="006A3098">
        <w:rPr>
          <w:color w:val="000000"/>
          <w:sz w:val="28"/>
          <w:szCs w:val="28"/>
        </w:rPr>
        <w:t xml:space="preserve">de 26 de julho </w:t>
      </w:r>
      <w:r w:rsidRPr="00A3243B">
        <w:rPr>
          <w:color w:val="000000"/>
          <w:sz w:val="28"/>
          <w:szCs w:val="28"/>
        </w:rPr>
        <w:t>de 2011. De acordo com artigo 1</w:t>
      </w:r>
      <w:r w:rsidRPr="00A3243B">
        <w:rPr>
          <w:strike/>
          <w:color w:val="000000"/>
          <w:sz w:val="28"/>
          <w:szCs w:val="28"/>
        </w:rPr>
        <w:t>º</w:t>
      </w:r>
      <w:r w:rsidRPr="00A3243B">
        <w:rPr>
          <w:color w:val="000000"/>
          <w:sz w:val="28"/>
          <w:szCs w:val="28"/>
        </w:rPr>
        <w:t xml:space="preserve"> desse decreto, o programa visa </w:t>
      </w:r>
      <w:r w:rsidR="006A3098">
        <w:rPr>
          <w:color w:val="000000"/>
          <w:sz w:val="28"/>
          <w:szCs w:val="28"/>
        </w:rPr>
        <w:t xml:space="preserve">a </w:t>
      </w:r>
      <w:r w:rsidRPr="00A3243B">
        <w:rPr>
          <w:color w:val="000000"/>
          <w:sz w:val="28"/>
          <w:szCs w:val="28"/>
        </w:rPr>
        <w:t xml:space="preserve">promover o acesso à água em áreas rurais para consumo humano e para a produção agrícola e alimentar, de modo a garantir a segurança alimentar e nutricional de famílias vulneráveis. A exemplo do PAA, o Água para Todos é uma das políticas que integram o Plano Brasil sem Miséria, especificamente no eixo da inclusão produtiva. </w:t>
      </w:r>
    </w:p>
    <w:p w:rsidR="00A3243B" w:rsidRPr="00A3243B" w:rsidRDefault="00A3243B" w:rsidP="007E1A05">
      <w:pPr>
        <w:spacing w:after="360" w:line="360" w:lineRule="auto"/>
        <w:ind w:firstLine="1418"/>
        <w:jc w:val="both"/>
        <w:rPr>
          <w:color w:val="000000"/>
          <w:sz w:val="28"/>
          <w:szCs w:val="28"/>
        </w:rPr>
      </w:pPr>
      <w:r w:rsidRPr="00A3243B">
        <w:rPr>
          <w:color w:val="000000"/>
          <w:sz w:val="28"/>
          <w:szCs w:val="28"/>
        </w:rPr>
        <w:t>A execução do Programa Água para Todos abrange vários ministérios, coordenados pelo Ministério da Integração em comitê gestor nacional</w:t>
      </w:r>
      <w:r w:rsidR="006A3098">
        <w:rPr>
          <w:rStyle w:val="Refdenotaderodap"/>
          <w:color w:val="000000"/>
          <w:sz w:val="28"/>
          <w:szCs w:val="28"/>
        </w:rPr>
        <w:footnoteReference w:id="11"/>
      </w:r>
      <w:r w:rsidRPr="00A3243B">
        <w:rPr>
          <w:color w:val="000000"/>
          <w:sz w:val="28"/>
          <w:szCs w:val="28"/>
        </w:rPr>
        <w:t>. Há importante participação da Companhia de Desenvolvimento dos Vales do São Francisco e do Parnaíba (</w:t>
      </w:r>
      <w:r w:rsidRPr="007E1A05">
        <w:rPr>
          <w:caps/>
          <w:color w:val="000000"/>
          <w:sz w:val="28"/>
          <w:szCs w:val="28"/>
        </w:rPr>
        <w:t>Codevasf</w:t>
      </w:r>
      <w:r w:rsidRPr="00A3243B">
        <w:rPr>
          <w:color w:val="000000"/>
          <w:sz w:val="28"/>
          <w:szCs w:val="28"/>
        </w:rPr>
        <w:t xml:space="preserve">) na implementação do programa em sua área de atuação. Destaca-se, também, a participação da </w:t>
      </w:r>
      <w:r w:rsidRPr="00A3243B">
        <w:rPr>
          <w:color w:val="000000"/>
          <w:sz w:val="28"/>
          <w:szCs w:val="28"/>
        </w:rPr>
        <w:lastRenderedPageBreak/>
        <w:t xml:space="preserve">sociedade civil organizada, uma vez que a indicação dos beneficiários do programa é realizada pelos comitês gestores municipais e pelas comissões comunitárias, os quais devem observar os critérios de elegibilidade desses beneficiários.  </w:t>
      </w:r>
    </w:p>
    <w:p w:rsidR="00125FE5" w:rsidRDefault="00A3243B" w:rsidP="00125FE5">
      <w:pPr>
        <w:spacing w:after="360" w:line="360" w:lineRule="auto"/>
        <w:ind w:firstLine="1418"/>
        <w:jc w:val="both"/>
        <w:rPr>
          <w:color w:val="000000"/>
          <w:sz w:val="28"/>
          <w:szCs w:val="28"/>
        </w:rPr>
      </w:pPr>
      <w:r w:rsidRPr="00A3243B">
        <w:rPr>
          <w:color w:val="000000"/>
          <w:sz w:val="28"/>
          <w:szCs w:val="28"/>
        </w:rPr>
        <w:t>De acordo com balanço da Codevasf</w:t>
      </w:r>
      <w:r w:rsidRPr="00A3243B">
        <w:rPr>
          <w:rStyle w:val="Refdenotaderodap"/>
          <w:color w:val="000000"/>
          <w:sz w:val="28"/>
          <w:szCs w:val="28"/>
        </w:rPr>
        <w:footnoteReference w:id="12"/>
      </w:r>
      <w:r w:rsidRPr="00A3243B">
        <w:rPr>
          <w:color w:val="000000"/>
          <w:sz w:val="28"/>
          <w:szCs w:val="28"/>
        </w:rPr>
        <w:t xml:space="preserve">, em </w:t>
      </w:r>
      <w:r w:rsidRPr="00A3243B">
        <w:rPr>
          <w:i/>
          <w:color w:val="000000"/>
          <w:sz w:val="28"/>
          <w:szCs w:val="28"/>
        </w:rPr>
        <w:t>workshop</w:t>
      </w:r>
      <w:r w:rsidRPr="00A3243B">
        <w:rPr>
          <w:color w:val="000000"/>
          <w:sz w:val="28"/>
          <w:szCs w:val="28"/>
        </w:rPr>
        <w:t xml:space="preserve"> realizado em Brasília no mês de junho de 2014, já foram instaladas, por todas as entidades executoras do programa, cerca de 580 mil cisternas de consumo e 60 mil para produção da agricultura familiar em todo o território nacional. </w:t>
      </w:r>
    </w:p>
    <w:p w:rsidR="00125FE5" w:rsidRDefault="00125FE5">
      <w:pPr>
        <w:rPr>
          <w:color w:val="000000"/>
          <w:sz w:val="28"/>
          <w:szCs w:val="28"/>
        </w:rPr>
      </w:pPr>
      <w:r>
        <w:rPr>
          <w:color w:val="000000"/>
          <w:sz w:val="28"/>
          <w:szCs w:val="28"/>
        </w:rPr>
        <w:br w:type="page"/>
      </w:r>
    </w:p>
    <w:p w:rsidR="006F1878" w:rsidRPr="007E1A05" w:rsidRDefault="002C3EC3" w:rsidP="007E1A05">
      <w:pPr>
        <w:keepNext/>
        <w:spacing w:after="480" w:line="360" w:lineRule="auto"/>
        <w:jc w:val="both"/>
        <w:outlineLvl w:val="0"/>
        <w:rPr>
          <w:b/>
          <w:caps/>
          <w:color w:val="000000"/>
          <w:sz w:val="28"/>
          <w:szCs w:val="28"/>
        </w:rPr>
      </w:pPr>
      <w:bookmarkStart w:id="41" w:name="_Toc469412763"/>
      <w:r>
        <w:rPr>
          <w:b/>
          <w:color w:val="000000"/>
          <w:sz w:val="28"/>
          <w:szCs w:val="28"/>
        </w:rPr>
        <w:lastRenderedPageBreak/>
        <w:t xml:space="preserve">5. </w:t>
      </w:r>
      <w:r w:rsidR="00466875" w:rsidRPr="007E1A05">
        <w:rPr>
          <w:b/>
          <w:caps/>
          <w:color w:val="000000"/>
          <w:sz w:val="28"/>
          <w:szCs w:val="28"/>
        </w:rPr>
        <w:t>Atividades de cooperação internacional de promoção da S</w:t>
      </w:r>
      <w:r w:rsidR="006F1878" w:rsidRPr="007E1A05">
        <w:rPr>
          <w:b/>
          <w:caps/>
          <w:color w:val="000000"/>
          <w:sz w:val="28"/>
          <w:szCs w:val="28"/>
        </w:rPr>
        <w:t>AN</w:t>
      </w:r>
      <w:bookmarkEnd w:id="41"/>
    </w:p>
    <w:p w:rsidR="006F1878" w:rsidRPr="002C3EC3" w:rsidRDefault="006F1878" w:rsidP="007E1A05">
      <w:pPr>
        <w:pStyle w:val="PargrafodaLista"/>
        <w:keepNext/>
        <w:numPr>
          <w:ilvl w:val="1"/>
          <w:numId w:val="13"/>
        </w:numPr>
        <w:spacing w:after="480" w:line="360" w:lineRule="auto"/>
        <w:ind w:left="374" w:hanging="374"/>
        <w:jc w:val="both"/>
        <w:outlineLvl w:val="1"/>
        <w:rPr>
          <w:rFonts w:ascii="Times New Roman" w:hAnsi="Times New Roman"/>
          <w:b/>
          <w:color w:val="000000"/>
          <w:sz w:val="28"/>
          <w:szCs w:val="28"/>
        </w:rPr>
      </w:pPr>
      <w:bookmarkStart w:id="42" w:name="_Toc469412764"/>
      <w:r w:rsidRPr="002C3EC3">
        <w:rPr>
          <w:rFonts w:ascii="Times New Roman" w:hAnsi="Times New Roman"/>
          <w:b/>
          <w:color w:val="000000"/>
          <w:sz w:val="28"/>
          <w:szCs w:val="28"/>
        </w:rPr>
        <w:t>O contexto de aumento progressivo da população mundial</w:t>
      </w:r>
      <w:bookmarkEnd w:id="42"/>
    </w:p>
    <w:p w:rsidR="006F1878" w:rsidRDefault="006F1878" w:rsidP="007E1A05">
      <w:pPr>
        <w:pStyle w:val="04-PargrafodetextoEstudoNotas-CLG"/>
        <w:rPr>
          <w:rFonts w:eastAsia="Calibri"/>
          <w:szCs w:val="28"/>
          <w:lang w:eastAsia="en-US"/>
        </w:rPr>
      </w:pPr>
      <w:r w:rsidRPr="006F1878">
        <w:rPr>
          <w:rFonts w:eastAsia="Calibri"/>
          <w:szCs w:val="28"/>
          <w:lang w:eastAsia="en-US"/>
        </w:rPr>
        <w:t xml:space="preserve">A oferta de alimentos à crescente população mundial tem sido um dos desafios da agricultura moderna. Dados da Organização das Nações Unidas (ONU) indicam que, entre 1950 e 2010, a população do Planeta aumentou, aproximadamente, 176%, ultrapassando o número de 7 bilhões de habitantes em 2012. Nesse período, os países em desenvolvimento contribuíram fortemente para esse acréscimo demográfico. </w:t>
      </w:r>
    </w:p>
    <w:p w:rsidR="006F1878" w:rsidRDefault="006F1878" w:rsidP="007E1A05">
      <w:pPr>
        <w:pStyle w:val="04-PargrafodetextoEstudoNotas-CLG"/>
        <w:rPr>
          <w:color w:val="000000"/>
          <w:szCs w:val="28"/>
        </w:rPr>
      </w:pPr>
      <w:r w:rsidRPr="006F1878">
        <w:rPr>
          <w:color w:val="000000"/>
          <w:szCs w:val="28"/>
        </w:rPr>
        <w:t>Não obstante o maior planejamento familiar em países desenvolvidos, que proporciona o declínio do número de filhos por mulher, as altas taxas de natalidade nos continentes africano e asiático são os vetores para que a população mundial continue crescendo nas próximas décadas. Dados da ONU sugerem que, em 2100, essa população alcance 10</w:t>
      </w:r>
      <w:r w:rsidR="00BF5363">
        <w:rPr>
          <w:color w:val="000000"/>
          <w:szCs w:val="28"/>
        </w:rPr>
        <w:t>,</w:t>
      </w:r>
      <w:r w:rsidRPr="006F1878">
        <w:rPr>
          <w:color w:val="000000"/>
          <w:szCs w:val="28"/>
        </w:rPr>
        <w:t>8 bilhões de habitantes, já consideradas as tendências de desaceleração da natalidade em países de menor desenvolvimento relativo.</w:t>
      </w:r>
    </w:p>
    <w:p w:rsidR="006F1878" w:rsidRPr="006F1878" w:rsidRDefault="006F1878" w:rsidP="007E1A05">
      <w:pPr>
        <w:spacing w:after="360" w:line="360" w:lineRule="auto"/>
        <w:ind w:firstLine="1418"/>
        <w:jc w:val="both"/>
        <w:rPr>
          <w:sz w:val="28"/>
          <w:szCs w:val="28"/>
        </w:rPr>
      </w:pPr>
      <w:r w:rsidRPr="006F1878">
        <w:rPr>
          <w:color w:val="000000"/>
          <w:sz w:val="28"/>
          <w:szCs w:val="28"/>
        </w:rPr>
        <w:t xml:space="preserve">A política agropecuária, nesse contexto, demonstra-se estratégica para a inserção de países emergentes na economia mundial do século XXI. O aumento da população e o progressivo êxodo rural em países de menor desenvolvimento relativo contribuem para que a produção e a oferta de </w:t>
      </w:r>
      <w:r w:rsidRPr="006F1878">
        <w:rPr>
          <w:sz w:val="28"/>
          <w:szCs w:val="28"/>
        </w:rPr>
        <w:t xml:space="preserve">alimentos sejam temas primordiais da geopolítica contemporânea. </w:t>
      </w:r>
    </w:p>
    <w:p w:rsidR="00BB5D1E" w:rsidRDefault="006F1878" w:rsidP="007E1A05">
      <w:pPr>
        <w:spacing w:after="360" w:line="360" w:lineRule="auto"/>
        <w:ind w:firstLine="1418"/>
        <w:jc w:val="both"/>
        <w:rPr>
          <w:sz w:val="28"/>
          <w:szCs w:val="28"/>
        </w:rPr>
      </w:pPr>
      <w:r w:rsidRPr="006F1878">
        <w:rPr>
          <w:sz w:val="28"/>
          <w:szCs w:val="28"/>
        </w:rPr>
        <w:t>A situação</w:t>
      </w:r>
      <w:r w:rsidRPr="006F1878">
        <w:rPr>
          <w:color w:val="000000"/>
          <w:sz w:val="28"/>
          <w:szCs w:val="28"/>
        </w:rPr>
        <w:t xml:space="preserve"> agrava-se quando analisado o processo de urbanização nesses países, onde milhões de pessoas vivem abaixo da linha da extrema pobreza, com menos de US$ 1,25 ao dia, sem dispor de saneamento básico ou </w:t>
      </w:r>
      <w:r w:rsidRPr="006F1878">
        <w:rPr>
          <w:color w:val="000000"/>
          <w:sz w:val="28"/>
          <w:szCs w:val="28"/>
        </w:rPr>
        <w:lastRenderedPageBreak/>
        <w:t>de perspectivas para ingressarem no mercado de trabalho formal. Dados do Banco Mundial demonstram que mais de 1</w:t>
      </w:r>
      <w:r w:rsidR="00BF5363">
        <w:rPr>
          <w:color w:val="000000"/>
          <w:sz w:val="28"/>
          <w:szCs w:val="28"/>
        </w:rPr>
        <w:t>,</w:t>
      </w:r>
      <w:r w:rsidRPr="006F1878">
        <w:rPr>
          <w:color w:val="000000"/>
          <w:sz w:val="28"/>
          <w:szCs w:val="28"/>
        </w:rPr>
        <w:t xml:space="preserve">3 bilhão de </w:t>
      </w:r>
      <w:r w:rsidRPr="006F1878">
        <w:rPr>
          <w:sz w:val="28"/>
          <w:szCs w:val="28"/>
        </w:rPr>
        <w:t>pessoas vivem na miséria atualmente, sobretudo em países asiáticos, africanos e latino-americanos</w:t>
      </w:r>
      <w:r>
        <w:rPr>
          <w:sz w:val="28"/>
          <w:szCs w:val="28"/>
        </w:rPr>
        <w:t xml:space="preserve">. </w:t>
      </w:r>
    </w:p>
    <w:p w:rsidR="00BB5D1E" w:rsidRPr="00BB5D1E" w:rsidRDefault="00BB5D1E" w:rsidP="007E1A05">
      <w:pPr>
        <w:spacing w:after="360" w:line="360" w:lineRule="auto"/>
        <w:ind w:firstLine="1418"/>
        <w:jc w:val="both"/>
        <w:rPr>
          <w:sz w:val="28"/>
          <w:szCs w:val="28"/>
        </w:rPr>
      </w:pPr>
      <w:r w:rsidRPr="00BB5D1E">
        <w:rPr>
          <w:sz w:val="28"/>
          <w:szCs w:val="28"/>
        </w:rPr>
        <w:t>Mais do que produzir alimentos, o grande desafio do sistema agrícola atual é possibilitar a adequada oferta nutricional à população que vive abaixo da linha da extrema pobreza. A produção agropecuária apresenta importância não apenas para gerar emprego e renda, mas, sobretudo, para garantir a segurança alimentar de contingentes vulneráveis nos países em desenvolvimento e naqueles de menor desenvolvimento relativo. Trata-se, portanto, de setor produtivo que apresenta benefícios econômicos e sociais à população mundial do século XXI.</w:t>
      </w:r>
    </w:p>
    <w:p w:rsidR="00BB5D1E" w:rsidRPr="00BB5D1E" w:rsidRDefault="00BB5D1E" w:rsidP="007E1A05">
      <w:pPr>
        <w:spacing w:after="360" w:line="360" w:lineRule="auto"/>
        <w:ind w:firstLine="1418"/>
        <w:jc w:val="both"/>
        <w:rPr>
          <w:sz w:val="28"/>
          <w:szCs w:val="28"/>
        </w:rPr>
      </w:pPr>
      <w:r w:rsidRPr="00BB5D1E">
        <w:rPr>
          <w:sz w:val="28"/>
          <w:szCs w:val="28"/>
        </w:rPr>
        <w:t>No caso específico da África Subsaariana, agrega-se ao contexto supramencionado o fato de que o continente apresenta uma das maiores taxas de urbanização atuais. Dados da Organização das Nações Unidas (ONU)</w:t>
      </w:r>
      <w:r w:rsidRPr="007E1A05">
        <w:rPr>
          <w:sz w:val="28"/>
          <w:szCs w:val="28"/>
          <w:vertAlign w:val="superscript"/>
        </w:rPr>
        <w:footnoteReference w:id="13"/>
      </w:r>
      <w:r w:rsidRPr="00BB5D1E">
        <w:rPr>
          <w:sz w:val="28"/>
          <w:szCs w:val="28"/>
        </w:rPr>
        <w:t xml:space="preserve"> demonstram que a população das cidades africanas pode aumentar em 85% até 2030, conquanto, atualmente, em torno de 65% dessa população ainda habite no campo</w:t>
      </w:r>
      <w:r w:rsidR="00CE056E">
        <w:rPr>
          <w:rStyle w:val="Refdenotaderodap"/>
          <w:sz w:val="28"/>
          <w:szCs w:val="28"/>
        </w:rPr>
        <w:footnoteReference w:id="14"/>
      </w:r>
      <w:r w:rsidRPr="00BB5D1E">
        <w:rPr>
          <w:sz w:val="28"/>
          <w:szCs w:val="28"/>
        </w:rPr>
        <w:t>. Não menos importante é o acelerado crescimento vegetativo na região – a ONU estima que a população africana, que somava cerca de 1 bilhão de pessoas em 2010, pode chegar a 2 bilhões em 2040 e até a 3 bilhões em 2070.</w:t>
      </w:r>
    </w:p>
    <w:p w:rsidR="00BB5D1E" w:rsidRPr="00BB5D1E" w:rsidRDefault="00BB5D1E" w:rsidP="007E1A05">
      <w:pPr>
        <w:spacing w:after="360" w:line="360" w:lineRule="auto"/>
        <w:ind w:firstLine="1418"/>
        <w:jc w:val="both"/>
        <w:rPr>
          <w:sz w:val="28"/>
          <w:szCs w:val="28"/>
        </w:rPr>
      </w:pPr>
      <w:r w:rsidRPr="00BB5D1E">
        <w:rPr>
          <w:sz w:val="28"/>
          <w:szCs w:val="28"/>
        </w:rPr>
        <w:t xml:space="preserve">Ao mesmo tempo, constata-se progressiva modernização dos meios técnicos, científicos e informacionais no perímetro rural africano, que estimula o processo de urbanização ora mencionado, proporcionando o </w:t>
      </w:r>
      <w:r w:rsidRPr="00BB5D1E">
        <w:rPr>
          <w:sz w:val="28"/>
          <w:szCs w:val="28"/>
        </w:rPr>
        <w:lastRenderedPageBreak/>
        <w:t xml:space="preserve">desenvolvimento simultâneo de tempos rápidos (tempos da informação, das novas tecnologias) e tempos lentos (anteriores à revolução técnico-científico-informacional) no mesmo espaço geográfico (SANTOS, 2006). </w:t>
      </w:r>
    </w:p>
    <w:p w:rsidR="00125FE5" w:rsidRDefault="00BB5D1E" w:rsidP="00125FE5">
      <w:pPr>
        <w:spacing w:after="360" w:line="360" w:lineRule="auto"/>
        <w:ind w:firstLine="1418"/>
        <w:jc w:val="both"/>
        <w:rPr>
          <w:sz w:val="28"/>
          <w:szCs w:val="28"/>
        </w:rPr>
      </w:pPr>
      <w:r w:rsidRPr="00BB5D1E">
        <w:rPr>
          <w:sz w:val="28"/>
          <w:szCs w:val="28"/>
        </w:rPr>
        <w:t xml:space="preserve">Nesse contexto, há o risco de se modificar a estrutura produtiva do setor primário africano, com tendência de, por um lado, declínio da produção de hortaliças, frutas e leguminosas por agricultores familiares, e, por outro lado, de acréscimo da concentração produtiva em poucos gêneros agrícolas, a exemplo da soja, do milho e da cana-de-açúcar, transformando o espaço africano em consonância com os interesses do capital internacional. Constata-se, portanto, tendência de restrição e redução de direitos de vários trabalhadores africanos, sejam os que permanecem no campo, sejam aqueles que têm migrado para os centros urbanos do continente ao longo dos últimos anos. </w:t>
      </w:r>
    </w:p>
    <w:p w:rsidR="00125FE5" w:rsidRDefault="00125FE5">
      <w:pPr>
        <w:rPr>
          <w:sz w:val="28"/>
          <w:szCs w:val="28"/>
        </w:rPr>
      </w:pPr>
      <w:r>
        <w:rPr>
          <w:sz w:val="28"/>
          <w:szCs w:val="28"/>
        </w:rPr>
        <w:br w:type="page"/>
      </w:r>
    </w:p>
    <w:p w:rsidR="00466875" w:rsidRPr="00466875" w:rsidRDefault="0098055D" w:rsidP="007E1A05">
      <w:pPr>
        <w:keepNext/>
        <w:spacing w:before="480" w:after="480" w:line="360" w:lineRule="auto"/>
        <w:jc w:val="both"/>
        <w:outlineLvl w:val="1"/>
        <w:rPr>
          <w:b/>
          <w:color w:val="000000"/>
          <w:sz w:val="28"/>
          <w:szCs w:val="28"/>
        </w:rPr>
      </w:pPr>
      <w:bookmarkStart w:id="43" w:name="_Toc469412765"/>
      <w:r w:rsidRPr="007E1A05">
        <w:rPr>
          <w:b/>
          <w:sz w:val="28"/>
          <w:szCs w:val="28"/>
        </w:rPr>
        <w:lastRenderedPageBreak/>
        <w:t>5.2</w:t>
      </w:r>
      <w:r>
        <w:rPr>
          <w:sz w:val="28"/>
          <w:szCs w:val="28"/>
        </w:rPr>
        <w:t xml:space="preserve"> </w:t>
      </w:r>
      <w:r w:rsidRPr="0098055D">
        <w:rPr>
          <w:b/>
          <w:sz w:val="28"/>
          <w:szCs w:val="28"/>
        </w:rPr>
        <w:t>O</w:t>
      </w:r>
      <w:r w:rsidR="00466875" w:rsidRPr="0098055D">
        <w:rPr>
          <w:b/>
          <w:color w:val="000000"/>
          <w:sz w:val="28"/>
          <w:szCs w:val="28"/>
        </w:rPr>
        <w:t xml:space="preserve"> </w:t>
      </w:r>
      <w:r w:rsidR="00466875" w:rsidRPr="00466875">
        <w:rPr>
          <w:b/>
          <w:color w:val="000000"/>
          <w:sz w:val="28"/>
          <w:szCs w:val="28"/>
        </w:rPr>
        <w:t xml:space="preserve">exemplo do Programa de Aquisição de Alimentos (PAA) </w:t>
      </w:r>
      <w:r w:rsidR="00CE056E">
        <w:rPr>
          <w:b/>
          <w:color w:val="000000"/>
          <w:sz w:val="28"/>
          <w:szCs w:val="28"/>
        </w:rPr>
        <w:t>na</w:t>
      </w:r>
      <w:r w:rsidR="00CE056E" w:rsidRPr="00466875">
        <w:rPr>
          <w:b/>
          <w:color w:val="000000"/>
          <w:sz w:val="28"/>
          <w:szCs w:val="28"/>
        </w:rPr>
        <w:t xml:space="preserve"> </w:t>
      </w:r>
      <w:r w:rsidR="00466875" w:rsidRPr="00466875">
        <w:rPr>
          <w:b/>
          <w:color w:val="000000"/>
          <w:sz w:val="28"/>
          <w:szCs w:val="28"/>
        </w:rPr>
        <w:t>África</w:t>
      </w:r>
      <w:r>
        <w:rPr>
          <w:b/>
          <w:color w:val="000000"/>
          <w:sz w:val="28"/>
          <w:szCs w:val="28"/>
        </w:rPr>
        <w:t xml:space="preserve"> como estratégia de cooperação internacional de promoção da SAN</w:t>
      </w:r>
      <w:bookmarkEnd w:id="43"/>
    </w:p>
    <w:p w:rsidR="0098055D" w:rsidRPr="0098055D" w:rsidRDefault="0098055D" w:rsidP="007E1A05">
      <w:pPr>
        <w:spacing w:after="360" w:line="360" w:lineRule="auto"/>
        <w:ind w:firstLine="1418"/>
        <w:jc w:val="both"/>
        <w:rPr>
          <w:sz w:val="28"/>
          <w:szCs w:val="28"/>
        </w:rPr>
      </w:pPr>
      <w:r w:rsidRPr="0098055D">
        <w:rPr>
          <w:sz w:val="28"/>
          <w:szCs w:val="28"/>
        </w:rPr>
        <w:t xml:space="preserve">Diante do sucesso do PAA para estimular, simultaneamente, a inclusão produtiva rural e o acesso de pessoas hipossuficientes a alimentos, o Governo brasileiro foi convidado a participar – juntamente com instituições como a Organização das Nações Unidas para Alimentação e Agricultura (FAO), o Programa Mundial de Alimentos (PMA) e o Departamento do Reino Unido para o Desenvolvimento Internacional – da elaboração de projeto de compras públicas de alimentos no continente africano. Como resultado desse processo, criou-se, em 2012, o </w:t>
      </w:r>
      <w:r w:rsidRPr="0098055D">
        <w:rPr>
          <w:i/>
          <w:sz w:val="28"/>
          <w:szCs w:val="28"/>
        </w:rPr>
        <w:t>Purchase from Africans to Africa</w:t>
      </w:r>
      <w:r w:rsidRPr="0098055D">
        <w:rPr>
          <w:sz w:val="28"/>
          <w:szCs w:val="28"/>
        </w:rPr>
        <w:t xml:space="preserve">, também conhecido no Brasil como PAA África, cujo projeto-piloto tem sido implementado em cinco países: Senegal, Moçambique, Níger, Malauí e Etiópia. </w:t>
      </w:r>
    </w:p>
    <w:p w:rsidR="0098055D" w:rsidRDefault="0098055D" w:rsidP="007E1A05">
      <w:pPr>
        <w:spacing w:after="360" w:line="360" w:lineRule="auto"/>
        <w:ind w:firstLine="1418"/>
        <w:jc w:val="both"/>
        <w:rPr>
          <w:sz w:val="28"/>
          <w:szCs w:val="28"/>
        </w:rPr>
      </w:pPr>
      <w:r w:rsidRPr="0098055D">
        <w:rPr>
          <w:sz w:val="28"/>
          <w:szCs w:val="28"/>
        </w:rPr>
        <w:t>Dados do PMA</w:t>
      </w:r>
      <w:r w:rsidRPr="0098055D">
        <w:rPr>
          <w:rStyle w:val="Refdenotaderodap"/>
          <w:sz w:val="28"/>
          <w:szCs w:val="28"/>
        </w:rPr>
        <w:footnoteReference w:id="15"/>
      </w:r>
      <w:r w:rsidRPr="0098055D">
        <w:rPr>
          <w:sz w:val="28"/>
          <w:szCs w:val="28"/>
        </w:rPr>
        <w:t xml:space="preserve"> demonstram que o PAA África já tem contribuído para incrementar a colaboração entre o Poder Público e a sociedade civil organizada africana com vistas a impulsionar as estratégias de Segurança Alimentar e Nutricional nos países beneficiados por essa política. No Malauí, por exemplo, o Programa possibilitou expansão significativa da cobertura da alimentação em escolas do ensino básico, estimulando, inclusive, o desenvolvimento de outros programas de aquisição de alimentos locais, com retornos de renda significativos aos agricultores familiares do </w:t>
      </w:r>
      <w:r w:rsidR="00CE056E">
        <w:rPr>
          <w:sz w:val="28"/>
          <w:szCs w:val="28"/>
        </w:rPr>
        <w:t>p</w:t>
      </w:r>
      <w:r w:rsidR="00CE056E" w:rsidRPr="0098055D">
        <w:rPr>
          <w:sz w:val="28"/>
          <w:szCs w:val="28"/>
        </w:rPr>
        <w:t>aís</w:t>
      </w:r>
      <w:r w:rsidRPr="0098055D">
        <w:rPr>
          <w:sz w:val="28"/>
          <w:szCs w:val="28"/>
        </w:rPr>
        <w:t>.</w:t>
      </w:r>
    </w:p>
    <w:p w:rsidR="004C5604" w:rsidRDefault="004C5604" w:rsidP="007E1A05">
      <w:pPr>
        <w:spacing w:after="360" w:line="360" w:lineRule="auto"/>
        <w:ind w:firstLine="1418"/>
        <w:jc w:val="both"/>
        <w:rPr>
          <w:sz w:val="28"/>
          <w:szCs w:val="28"/>
        </w:rPr>
      </w:pPr>
      <w:r>
        <w:rPr>
          <w:sz w:val="28"/>
          <w:szCs w:val="28"/>
        </w:rPr>
        <w:lastRenderedPageBreak/>
        <w:t>Publicou-se, em 2015, um primeiro relatório de resultados</w:t>
      </w:r>
      <w:r>
        <w:rPr>
          <w:rStyle w:val="Refdenotaderodap"/>
          <w:sz w:val="28"/>
          <w:szCs w:val="28"/>
        </w:rPr>
        <w:footnoteReference w:id="16"/>
      </w:r>
      <w:r>
        <w:rPr>
          <w:sz w:val="28"/>
          <w:szCs w:val="28"/>
        </w:rPr>
        <w:t xml:space="preserve"> e aprendizados da fase inicial do PAA África, desenvolvida entre 2012 e 2013. De acordo com esse relatório, destacam-se os seguintes resultados:</w:t>
      </w:r>
    </w:p>
    <w:p w:rsidR="004C5604"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sidRPr="004C5604">
        <w:rPr>
          <w:rFonts w:ascii="Times New Roman" w:hAnsi="Times New Roman"/>
          <w:sz w:val="28"/>
          <w:szCs w:val="28"/>
        </w:rPr>
        <w:t xml:space="preserve">Os </w:t>
      </w:r>
      <w:r>
        <w:rPr>
          <w:rFonts w:ascii="Times New Roman" w:hAnsi="Times New Roman"/>
          <w:sz w:val="28"/>
          <w:szCs w:val="28"/>
        </w:rPr>
        <w:t>5.516</w:t>
      </w:r>
      <w:r w:rsidR="00CE056E">
        <w:rPr>
          <w:rFonts w:ascii="Times New Roman" w:hAnsi="Times New Roman"/>
          <w:sz w:val="28"/>
          <w:szCs w:val="28"/>
        </w:rPr>
        <w:t xml:space="preserve"> </w:t>
      </w:r>
      <w:r w:rsidRPr="004C5604">
        <w:rPr>
          <w:rFonts w:ascii="Times New Roman" w:hAnsi="Times New Roman"/>
          <w:sz w:val="28"/>
          <w:szCs w:val="28"/>
        </w:rPr>
        <w:t>agr</w:t>
      </w:r>
      <w:r>
        <w:rPr>
          <w:rFonts w:ascii="Times New Roman" w:hAnsi="Times New Roman"/>
          <w:sz w:val="28"/>
          <w:szCs w:val="28"/>
        </w:rPr>
        <w:t>icultores familiares beneficiados pelo programa puderam produzir quase 2 mil toneladas de alimentos;</w:t>
      </w:r>
    </w:p>
    <w:p w:rsidR="004C5604"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Pr>
          <w:rFonts w:ascii="Times New Roman" w:hAnsi="Times New Roman"/>
          <w:sz w:val="28"/>
          <w:szCs w:val="28"/>
        </w:rPr>
        <w:t>O programa possibilitou o aumento médio de 114,5% nas taxas de produtividade dos agricultores beneficiários pelo programa;</w:t>
      </w:r>
    </w:p>
    <w:p w:rsidR="004C5604" w:rsidRPr="004C5604"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sidRPr="004C5604">
        <w:rPr>
          <w:rFonts w:ascii="Times New Roman" w:hAnsi="Times New Roman"/>
          <w:sz w:val="28"/>
          <w:szCs w:val="28"/>
        </w:rPr>
        <w:t>Garantiu-se mercado consumidor para, em média, 37% do total dos alimentos produzidos pelos agricultores beneficiados;</w:t>
      </w:r>
    </w:p>
    <w:p w:rsidR="006C481C"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sidRPr="004C5604">
        <w:rPr>
          <w:rFonts w:ascii="Times New Roman" w:hAnsi="Times New Roman"/>
          <w:sz w:val="28"/>
          <w:szCs w:val="28"/>
        </w:rPr>
        <w:t>Parte dos alimentos produzidos</w:t>
      </w:r>
      <w:r>
        <w:rPr>
          <w:rFonts w:ascii="Times New Roman" w:hAnsi="Times New Roman"/>
          <w:sz w:val="28"/>
          <w:szCs w:val="28"/>
        </w:rPr>
        <w:t xml:space="preserve"> (1.025 toneladas)</w:t>
      </w:r>
      <w:r w:rsidRPr="004C5604">
        <w:rPr>
          <w:rFonts w:ascii="Times New Roman" w:hAnsi="Times New Roman"/>
          <w:sz w:val="28"/>
          <w:szCs w:val="28"/>
        </w:rPr>
        <w:t xml:space="preserve"> destinou-se a estratégias de merenda escolar, possibilitando refeição para, aproximadamente, 130 mil alunos em </w:t>
      </w:r>
      <w:r>
        <w:rPr>
          <w:rFonts w:ascii="Times New Roman" w:hAnsi="Times New Roman"/>
          <w:sz w:val="28"/>
          <w:szCs w:val="28"/>
        </w:rPr>
        <w:t>420 escolas;</w:t>
      </w:r>
    </w:p>
    <w:p w:rsidR="004C5604"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Pr>
          <w:rFonts w:ascii="Times New Roman" w:hAnsi="Times New Roman"/>
          <w:sz w:val="28"/>
          <w:szCs w:val="28"/>
        </w:rPr>
        <w:t>No caso específico da Etiópia, estabeleceu-se esquema de multiplicação de sementes de base comunitária, beneficiando 2.160 agricultores, cuja produtividade demonstrou incremento de, aproximadamente, 50%;</w:t>
      </w:r>
    </w:p>
    <w:p w:rsidR="004C5604" w:rsidRDefault="004C5604"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Pr>
          <w:rFonts w:ascii="Times New Roman" w:hAnsi="Times New Roman"/>
          <w:sz w:val="28"/>
          <w:szCs w:val="28"/>
        </w:rPr>
        <w:t xml:space="preserve">No caso específico do Senegal, </w:t>
      </w:r>
      <w:r w:rsidR="00B102F1">
        <w:rPr>
          <w:rFonts w:ascii="Times New Roman" w:hAnsi="Times New Roman"/>
          <w:sz w:val="28"/>
          <w:szCs w:val="28"/>
        </w:rPr>
        <w:t>mil</w:t>
      </w:r>
      <w:r>
        <w:rPr>
          <w:rFonts w:ascii="Times New Roman" w:hAnsi="Times New Roman"/>
          <w:sz w:val="28"/>
          <w:szCs w:val="28"/>
        </w:rPr>
        <w:t xml:space="preserve"> agricultores familiares foram treinados e receberam insumos para sua produção, considerando parceria entre a ONU, o Ministério da </w:t>
      </w:r>
      <w:r>
        <w:rPr>
          <w:rFonts w:ascii="Times New Roman" w:hAnsi="Times New Roman"/>
          <w:sz w:val="28"/>
          <w:szCs w:val="28"/>
        </w:rPr>
        <w:lastRenderedPageBreak/>
        <w:t>Agricultura brasileiro e ONGs locais, o que possibilitou aumento superior a 300% na produtividade desses beneficiários;</w:t>
      </w:r>
    </w:p>
    <w:p w:rsidR="004C5604" w:rsidRDefault="00D37890"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Pr>
          <w:rFonts w:ascii="Times New Roman" w:hAnsi="Times New Roman"/>
          <w:sz w:val="28"/>
          <w:szCs w:val="28"/>
        </w:rPr>
        <w:t xml:space="preserve">No caso específico de Moçambique, implementa-se o PAA em parceira com o Programa Nacional de Alimentação Escolar (PRONAE). Nesse país, </w:t>
      </w:r>
      <w:r w:rsidR="00B102F1">
        <w:rPr>
          <w:rFonts w:ascii="Times New Roman" w:hAnsi="Times New Roman"/>
          <w:sz w:val="28"/>
          <w:szCs w:val="28"/>
        </w:rPr>
        <w:t xml:space="preserve">vinte </w:t>
      </w:r>
      <w:r>
        <w:rPr>
          <w:rFonts w:ascii="Times New Roman" w:hAnsi="Times New Roman"/>
          <w:sz w:val="28"/>
          <w:szCs w:val="28"/>
        </w:rPr>
        <w:t>associações de agricultores já foram beneficiadas pelo programa, o qual possibilitou aumento de 43% na produtividade desses grupos</w:t>
      </w:r>
      <w:r w:rsidR="00DB005D">
        <w:rPr>
          <w:rFonts w:ascii="Times New Roman" w:hAnsi="Times New Roman"/>
          <w:sz w:val="28"/>
          <w:szCs w:val="28"/>
        </w:rPr>
        <w:t>;</w:t>
      </w:r>
    </w:p>
    <w:p w:rsidR="00C17230" w:rsidRDefault="00DB005D" w:rsidP="007E1A05">
      <w:pPr>
        <w:pStyle w:val="PargrafodaLista"/>
        <w:numPr>
          <w:ilvl w:val="0"/>
          <w:numId w:val="12"/>
        </w:numPr>
        <w:spacing w:after="360" w:line="360" w:lineRule="auto"/>
        <w:ind w:left="1418" w:firstLine="709"/>
        <w:contextualSpacing w:val="0"/>
        <w:jc w:val="both"/>
        <w:rPr>
          <w:rFonts w:ascii="Times New Roman" w:hAnsi="Times New Roman"/>
          <w:sz w:val="28"/>
          <w:szCs w:val="28"/>
        </w:rPr>
      </w:pPr>
      <w:r>
        <w:rPr>
          <w:rFonts w:ascii="Times New Roman" w:hAnsi="Times New Roman"/>
          <w:sz w:val="28"/>
          <w:szCs w:val="28"/>
        </w:rPr>
        <w:t>No caso específico de Níger</w:t>
      </w:r>
      <w:r w:rsidR="00C17230">
        <w:rPr>
          <w:rFonts w:ascii="Times New Roman" w:hAnsi="Times New Roman"/>
          <w:sz w:val="28"/>
          <w:szCs w:val="28"/>
        </w:rPr>
        <w:t xml:space="preserve">, a equidade de gênero é um dos destaques, uma vez que, dos 611 agricultores beneficiados, pouco mais de 50% são mulheres – as organizações de mulheres foram as mais bem-sucedidas no cumprimento dos montantes estabelecidos em contrato. Ademais, destaca-se que as organizações de agricultores de Níger estabeleceram fundos rotativos para viabilizar o acesso facilitado a insumos, contribuindo para o aumento da capacidade produtiva desses agricultores – boa parte da produção destinou-se a atender a 11.603 crianças em </w:t>
      </w:r>
      <w:r w:rsidR="00B102F1">
        <w:rPr>
          <w:rFonts w:ascii="Times New Roman" w:hAnsi="Times New Roman"/>
          <w:sz w:val="28"/>
          <w:szCs w:val="28"/>
        </w:rPr>
        <w:t xml:space="preserve">sessenta </w:t>
      </w:r>
      <w:r w:rsidR="00C17230">
        <w:rPr>
          <w:rFonts w:ascii="Times New Roman" w:hAnsi="Times New Roman"/>
          <w:sz w:val="28"/>
          <w:szCs w:val="28"/>
        </w:rPr>
        <w:t>escolas do país;</w:t>
      </w:r>
    </w:p>
    <w:p w:rsidR="00125FE5" w:rsidRDefault="00C17230" w:rsidP="00125FE5">
      <w:pPr>
        <w:pStyle w:val="PargrafodaLista"/>
        <w:numPr>
          <w:ilvl w:val="0"/>
          <w:numId w:val="12"/>
        </w:numPr>
        <w:autoSpaceDE w:val="0"/>
        <w:autoSpaceDN w:val="0"/>
        <w:adjustRightInd w:val="0"/>
        <w:spacing w:after="360" w:line="360" w:lineRule="auto"/>
        <w:ind w:left="1418" w:firstLine="709"/>
        <w:contextualSpacing w:val="0"/>
        <w:jc w:val="both"/>
        <w:rPr>
          <w:rFonts w:ascii="Times New Roman" w:hAnsi="Times New Roman"/>
          <w:sz w:val="28"/>
          <w:szCs w:val="28"/>
        </w:rPr>
      </w:pPr>
      <w:r w:rsidRPr="000C7DC9">
        <w:rPr>
          <w:rFonts w:ascii="Times New Roman" w:hAnsi="Times New Roman"/>
          <w:sz w:val="28"/>
          <w:szCs w:val="28"/>
        </w:rPr>
        <w:t xml:space="preserve"> </w:t>
      </w:r>
      <w:r w:rsidR="000C7DC9" w:rsidRPr="000C7DC9">
        <w:rPr>
          <w:rFonts w:ascii="Times New Roman" w:hAnsi="Times New Roman"/>
          <w:sz w:val="28"/>
          <w:szCs w:val="28"/>
        </w:rPr>
        <w:t xml:space="preserve">No Malauí, 1.248 agricultores foram beneficiados com a concessão de insumos, treinamento e apoio técnico, os quais apresentam, entre os agricultores africanos beneficiados, a maior gama de gêneros agrícolas produzidos </w:t>
      </w:r>
      <w:r w:rsidR="000C7DC9">
        <w:rPr>
          <w:rFonts w:ascii="Times New Roman" w:hAnsi="Times New Roman"/>
          <w:sz w:val="28"/>
          <w:szCs w:val="28"/>
        </w:rPr>
        <w:t>(</w:t>
      </w:r>
      <w:r w:rsidR="000C7DC9" w:rsidRPr="000C7DC9">
        <w:rPr>
          <w:rFonts w:ascii="Times New Roman" w:hAnsi="Times New Roman"/>
          <w:sz w:val="28"/>
          <w:szCs w:val="28"/>
        </w:rPr>
        <w:t>milho, feijão, amendoim, batata doce, cebola, tomate, banana, carne, peixe e</w:t>
      </w:r>
      <w:r w:rsidR="000C7DC9">
        <w:rPr>
          <w:rFonts w:ascii="Times New Roman" w:hAnsi="Times New Roman"/>
          <w:sz w:val="28"/>
          <w:szCs w:val="28"/>
        </w:rPr>
        <w:t xml:space="preserve"> leite). </w:t>
      </w:r>
      <w:r w:rsidR="00B102F1">
        <w:rPr>
          <w:rFonts w:ascii="Times New Roman" w:hAnsi="Times New Roman"/>
          <w:sz w:val="28"/>
          <w:szCs w:val="28"/>
        </w:rPr>
        <w:t xml:space="preserve">Foram </w:t>
      </w:r>
      <w:r w:rsidR="000C7DC9">
        <w:rPr>
          <w:rFonts w:ascii="Times New Roman" w:hAnsi="Times New Roman"/>
          <w:sz w:val="28"/>
          <w:szCs w:val="28"/>
        </w:rPr>
        <w:t xml:space="preserve">10.385 </w:t>
      </w:r>
      <w:r w:rsidR="00B102F1">
        <w:rPr>
          <w:rFonts w:ascii="Times New Roman" w:hAnsi="Times New Roman"/>
          <w:sz w:val="28"/>
          <w:szCs w:val="28"/>
        </w:rPr>
        <w:t xml:space="preserve">as </w:t>
      </w:r>
      <w:r w:rsidR="000C7DC9">
        <w:rPr>
          <w:rFonts w:ascii="Times New Roman" w:hAnsi="Times New Roman"/>
          <w:sz w:val="28"/>
          <w:szCs w:val="28"/>
        </w:rPr>
        <w:t xml:space="preserve">crianças beneficiadas em </w:t>
      </w:r>
      <w:r w:rsidR="00B102F1">
        <w:rPr>
          <w:rFonts w:ascii="Times New Roman" w:hAnsi="Times New Roman"/>
          <w:sz w:val="28"/>
          <w:szCs w:val="28"/>
        </w:rPr>
        <w:t xml:space="preserve">dez </w:t>
      </w:r>
      <w:r w:rsidR="000C7DC9">
        <w:rPr>
          <w:rFonts w:ascii="Times New Roman" w:hAnsi="Times New Roman"/>
          <w:sz w:val="28"/>
          <w:szCs w:val="28"/>
        </w:rPr>
        <w:t xml:space="preserve">escolas, em que, com apoio da FAO, desenvolveram-se, também, programas de cultivo de hortas pelos alunos. </w:t>
      </w:r>
    </w:p>
    <w:p w:rsidR="00CF3398" w:rsidRPr="007E1A05" w:rsidRDefault="000C7DC9" w:rsidP="007E1A05">
      <w:pPr>
        <w:pStyle w:val="PargrafodaLista"/>
        <w:keepNext/>
        <w:numPr>
          <w:ilvl w:val="0"/>
          <w:numId w:val="14"/>
        </w:numPr>
        <w:spacing w:before="480" w:after="480" w:line="360" w:lineRule="auto"/>
        <w:ind w:left="0" w:firstLine="0"/>
        <w:contextualSpacing w:val="0"/>
        <w:jc w:val="both"/>
        <w:outlineLvl w:val="0"/>
        <w:rPr>
          <w:rFonts w:ascii="Times New Roman" w:hAnsi="Times New Roman"/>
          <w:b/>
          <w:caps/>
          <w:sz w:val="28"/>
          <w:szCs w:val="28"/>
        </w:rPr>
      </w:pPr>
      <w:bookmarkStart w:id="44" w:name="_Toc469412471"/>
      <w:bookmarkStart w:id="45" w:name="_Toc469412766"/>
      <w:bookmarkStart w:id="46" w:name="_Toc469412472"/>
      <w:bookmarkStart w:id="47" w:name="_Toc469412767"/>
      <w:bookmarkStart w:id="48" w:name="_Toc469412768"/>
      <w:bookmarkEnd w:id="44"/>
      <w:bookmarkEnd w:id="45"/>
      <w:bookmarkEnd w:id="46"/>
      <w:bookmarkEnd w:id="47"/>
      <w:r w:rsidRPr="007E1A05">
        <w:rPr>
          <w:rFonts w:ascii="Times New Roman" w:hAnsi="Times New Roman"/>
          <w:b/>
          <w:caps/>
          <w:sz w:val="28"/>
          <w:szCs w:val="28"/>
        </w:rPr>
        <w:lastRenderedPageBreak/>
        <w:t>Considerações Finais</w:t>
      </w:r>
      <w:bookmarkEnd w:id="48"/>
    </w:p>
    <w:p w:rsidR="000C7DC9" w:rsidRPr="000C7DC9" w:rsidRDefault="000C7DC9" w:rsidP="007E1A05">
      <w:pPr>
        <w:spacing w:after="360" w:line="360" w:lineRule="auto"/>
        <w:ind w:firstLine="1418"/>
        <w:jc w:val="both"/>
        <w:rPr>
          <w:sz w:val="28"/>
          <w:szCs w:val="28"/>
        </w:rPr>
      </w:pPr>
      <w:r w:rsidRPr="000C7DC9">
        <w:rPr>
          <w:sz w:val="28"/>
          <w:szCs w:val="28"/>
        </w:rPr>
        <w:t>Em linhas gerais,</w:t>
      </w:r>
      <w:r w:rsidR="00580514">
        <w:rPr>
          <w:sz w:val="28"/>
          <w:szCs w:val="28"/>
        </w:rPr>
        <w:t xml:space="preserve"> </w:t>
      </w:r>
      <w:r w:rsidR="007E1A05">
        <w:rPr>
          <w:sz w:val="28"/>
          <w:szCs w:val="28"/>
        </w:rPr>
        <w:t>constatou-</w:t>
      </w:r>
      <w:r w:rsidR="00580514">
        <w:rPr>
          <w:sz w:val="28"/>
          <w:szCs w:val="28"/>
        </w:rPr>
        <w:t xml:space="preserve">se que as </w:t>
      </w:r>
      <w:r w:rsidR="00580514" w:rsidRPr="00580514">
        <w:rPr>
          <w:sz w:val="28"/>
          <w:szCs w:val="28"/>
        </w:rPr>
        <w:t>Políticas Nacionais para assegurar Alimentação Sustentável para todos, com Segurança Alimentar e melhoria da Nutrição</w:t>
      </w:r>
      <w:r w:rsidR="00580514">
        <w:rPr>
          <w:sz w:val="28"/>
          <w:szCs w:val="28"/>
        </w:rPr>
        <w:t xml:space="preserve">, estruturam-se em dois </w:t>
      </w:r>
      <w:r w:rsidRPr="000C7DC9">
        <w:rPr>
          <w:sz w:val="28"/>
          <w:szCs w:val="28"/>
        </w:rPr>
        <w:t xml:space="preserve">eixos que se complementam: o econômico e o político-institucional. O primeiro ganhou importância com </w:t>
      </w:r>
      <w:r w:rsidR="00580514">
        <w:rPr>
          <w:sz w:val="28"/>
          <w:szCs w:val="28"/>
        </w:rPr>
        <w:t>a paulatina valorização</w:t>
      </w:r>
      <w:r w:rsidRPr="000C7DC9">
        <w:rPr>
          <w:sz w:val="28"/>
          <w:szCs w:val="28"/>
        </w:rPr>
        <w:t xml:space="preserve"> do salário mínimo e</w:t>
      </w:r>
      <w:r w:rsidR="00580514">
        <w:rPr>
          <w:sz w:val="28"/>
          <w:szCs w:val="28"/>
        </w:rPr>
        <w:t xml:space="preserve"> </w:t>
      </w:r>
      <w:r w:rsidRPr="000C7DC9">
        <w:rPr>
          <w:sz w:val="28"/>
          <w:szCs w:val="28"/>
        </w:rPr>
        <w:t xml:space="preserve">com a estabilização dos preços agregados possibilitada pelo Plano Real; o segundo, com o aprimoramento da legislação e das políticas </w:t>
      </w:r>
      <w:r w:rsidR="00580514">
        <w:rPr>
          <w:sz w:val="28"/>
          <w:szCs w:val="28"/>
        </w:rPr>
        <w:t xml:space="preserve">públicas, sobretudo a partir do último decênio do século XX. </w:t>
      </w:r>
    </w:p>
    <w:p w:rsidR="000C7DC9" w:rsidRPr="000C7DC9" w:rsidRDefault="000C7DC9" w:rsidP="007E1A05">
      <w:pPr>
        <w:spacing w:after="360" w:line="360" w:lineRule="auto"/>
        <w:ind w:firstLine="1418"/>
        <w:jc w:val="both"/>
        <w:rPr>
          <w:sz w:val="28"/>
          <w:szCs w:val="28"/>
        </w:rPr>
      </w:pPr>
      <w:r w:rsidRPr="000C7DC9">
        <w:rPr>
          <w:sz w:val="28"/>
          <w:szCs w:val="28"/>
        </w:rPr>
        <w:t xml:space="preserve">No eixo econômico, </w:t>
      </w:r>
      <w:r w:rsidR="00580514">
        <w:rPr>
          <w:sz w:val="28"/>
          <w:szCs w:val="28"/>
        </w:rPr>
        <w:t xml:space="preserve">constata-se </w:t>
      </w:r>
      <w:r w:rsidRPr="000C7DC9">
        <w:rPr>
          <w:sz w:val="28"/>
          <w:szCs w:val="28"/>
        </w:rPr>
        <w:t>que o aumento do salário mínimo em níve</w:t>
      </w:r>
      <w:r w:rsidR="00B102F1">
        <w:rPr>
          <w:sz w:val="28"/>
          <w:szCs w:val="28"/>
        </w:rPr>
        <w:t>i</w:t>
      </w:r>
      <w:r w:rsidRPr="000C7DC9">
        <w:rPr>
          <w:sz w:val="28"/>
          <w:szCs w:val="28"/>
        </w:rPr>
        <w:t xml:space="preserve">s superiores ao da inflação e o declínio do desemprego contribuíram para facilitar o acesso de </w:t>
      </w:r>
      <w:r w:rsidR="00B102F1" w:rsidRPr="000C7DC9">
        <w:rPr>
          <w:sz w:val="28"/>
          <w:szCs w:val="28"/>
        </w:rPr>
        <w:t>fam</w:t>
      </w:r>
      <w:r w:rsidR="00B102F1">
        <w:rPr>
          <w:sz w:val="28"/>
          <w:szCs w:val="28"/>
        </w:rPr>
        <w:t>í</w:t>
      </w:r>
      <w:r w:rsidR="00B102F1" w:rsidRPr="000C7DC9">
        <w:rPr>
          <w:sz w:val="28"/>
          <w:szCs w:val="28"/>
        </w:rPr>
        <w:t>l</w:t>
      </w:r>
      <w:r w:rsidR="00B102F1">
        <w:rPr>
          <w:sz w:val="28"/>
          <w:szCs w:val="28"/>
        </w:rPr>
        <w:t>i</w:t>
      </w:r>
      <w:r w:rsidR="00B102F1" w:rsidRPr="000C7DC9">
        <w:rPr>
          <w:sz w:val="28"/>
          <w:szCs w:val="28"/>
        </w:rPr>
        <w:t xml:space="preserve">as </w:t>
      </w:r>
      <w:r w:rsidRPr="000C7DC9">
        <w:rPr>
          <w:sz w:val="28"/>
          <w:szCs w:val="28"/>
        </w:rPr>
        <w:t xml:space="preserve">menos favorecidas a alimentos com regularidade, embora essa conjuntura não seja suficiente para garantir a erradicação da insegurança alimentar e nutricional. A plena promoção da segurança alimentar no </w:t>
      </w:r>
      <w:r w:rsidR="00B102F1">
        <w:rPr>
          <w:sz w:val="28"/>
          <w:szCs w:val="28"/>
        </w:rPr>
        <w:t>P</w:t>
      </w:r>
      <w:r w:rsidR="00B102F1" w:rsidRPr="000C7DC9">
        <w:rPr>
          <w:sz w:val="28"/>
          <w:szCs w:val="28"/>
        </w:rPr>
        <w:t xml:space="preserve">aís </w:t>
      </w:r>
      <w:r w:rsidRPr="000C7DC9">
        <w:rPr>
          <w:sz w:val="28"/>
          <w:szCs w:val="28"/>
        </w:rPr>
        <w:t xml:space="preserve">requer, também, o desenvolvimento de estratégias no eixo político-institucional, como a garantia constitucional do direito humano à alimentação adequada e </w:t>
      </w:r>
      <w:r w:rsidR="007E1A05">
        <w:rPr>
          <w:sz w:val="28"/>
          <w:szCs w:val="28"/>
        </w:rPr>
        <w:t>a</w:t>
      </w:r>
      <w:r w:rsidR="00B102F1" w:rsidRPr="000C7DC9">
        <w:rPr>
          <w:sz w:val="28"/>
          <w:szCs w:val="28"/>
        </w:rPr>
        <w:t xml:space="preserve">s </w:t>
      </w:r>
      <w:r w:rsidRPr="000C7DC9">
        <w:rPr>
          <w:sz w:val="28"/>
          <w:szCs w:val="28"/>
        </w:rPr>
        <w:t xml:space="preserve">políticas sociais de inclusão produtiva, transferência de renda e acesso a serviços públicos de qualidade à população hipossuficiente. </w:t>
      </w:r>
    </w:p>
    <w:p w:rsidR="000C7DC9" w:rsidRPr="000C7DC9" w:rsidRDefault="000C7DC9" w:rsidP="007E1A05">
      <w:pPr>
        <w:spacing w:after="360" w:line="360" w:lineRule="auto"/>
        <w:ind w:firstLine="1418"/>
        <w:jc w:val="both"/>
        <w:rPr>
          <w:sz w:val="28"/>
          <w:szCs w:val="28"/>
        </w:rPr>
      </w:pPr>
      <w:r w:rsidRPr="000C7DC9">
        <w:rPr>
          <w:sz w:val="28"/>
          <w:szCs w:val="28"/>
        </w:rPr>
        <w:t>O combate à fome e à desnutrição é, portanto, complexo e multidimensional. Avanços foram promovidos ao longo do processo de modernização do Estado, que incorporou progressivamente a sociedade civil no planejamento, na execução e na avaliação das políticas de SAN no Brasil. Como resultado desse processo, o Poder Público tem sido mais efetivo no rompimento do ciclo intergeracional da miséria, haja vista a redução dos índices de pobreza e de extrema pobreza constatada nos últimos anos.</w:t>
      </w:r>
      <w:r w:rsidR="008E2C70">
        <w:rPr>
          <w:sz w:val="28"/>
          <w:szCs w:val="28"/>
        </w:rPr>
        <w:t xml:space="preserve"> Tais </w:t>
      </w:r>
      <w:r w:rsidR="008E2C70">
        <w:rPr>
          <w:sz w:val="28"/>
          <w:szCs w:val="28"/>
        </w:rPr>
        <w:lastRenderedPageBreak/>
        <w:t xml:space="preserve">experiências têm, inclusive, impulsionado o Brasil a participar de arranjos que visem à promoção da segurança alimentar e nutricional no âmbito externo, haja vista o exemplo do Programa de Aquisição de Alimentos </w:t>
      </w:r>
      <w:r w:rsidR="00B102F1">
        <w:rPr>
          <w:sz w:val="28"/>
          <w:szCs w:val="28"/>
        </w:rPr>
        <w:t xml:space="preserve">na </w:t>
      </w:r>
      <w:r w:rsidR="008E2C70">
        <w:rPr>
          <w:sz w:val="28"/>
          <w:szCs w:val="28"/>
        </w:rPr>
        <w:t xml:space="preserve">África, implementado desde 2012. </w:t>
      </w:r>
    </w:p>
    <w:p w:rsidR="008E2C70" w:rsidRDefault="000C7DC9" w:rsidP="007E1A05">
      <w:pPr>
        <w:spacing w:after="360" w:line="360" w:lineRule="auto"/>
        <w:ind w:firstLine="1418"/>
        <w:jc w:val="both"/>
        <w:rPr>
          <w:sz w:val="28"/>
          <w:szCs w:val="28"/>
        </w:rPr>
      </w:pPr>
      <w:r w:rsidRPr="000C7DC9">
        <w:rPr>
          <w:sz w:val="28"/>
          <w:szCs w:val="28"/>
        </w:rPr>
        <w:t xml:space="preserve">Não obstante os avanços apresentados, ainda existem famílias brasileiras em situação de insegurança alimentar e nutricional. </w:t>
      </w:r>
      <w:r w:rsidR="008E2C70">
        <w:rPr>
          <w:sz w:val="28"/>
          <w:szCs w:val="28"/>
        </w:rPr>
        <w:t xml:space="preserve">Ademais, os desequilíbrios fiscal e monetário promovidos pelo Governo brasileiro nos últimos anos apresentam potencial para reverter os efeitos práticos das estratégias de combate à fome no País, haja vista suas consequências restritivas no acesso à renda por parte de segmentos sociais vulneráveis – o aumento exponencial da inflação e dos níveis de desempregados ao longo dos últimos meses é exemplo emblemático dessa tendência recente. </w:t>
      </w:r>
    </w:p>
    <w:p w:rsidR="00125FE5" w:rsidRDefault="000C7DC9" w:rsidP="00125FE5">
      <w:pPr>
        <w:spacing w:after="360" w:line="360" w:lineRule="auto"/>
        <w:ind w:firstLine="1418"/>
        <w:jc w:val="both"/>
        <w:rPr>
          <w:sz w:val="28"/>
          <w:szCs w:val="28"/>
        </w:rPr>
      </w:pPr>
      <w:r w:rsidRPr="000C7DC9">
        <w:rPr>
          <w:sz w:val="28"/>
          <w:szCs w:val="28"/>
        </w:rPr>
        <w:t>Ademais, constatam-se</w:t>
      </w:r>
      <w:r w:rsidR="002C3EC3">
        <w:rPr>
          <w:sz w:val="28"/>
          <w:szCs w:val="28"/>
        </w:rPr>
        <w:t>, no Brasil,</w:t>
      </w:r>
      <w:r w:rsidRPr="000C7DC9">
        <w:rPr>
          <w:sz w:val="28"/>
          <w:szCs w:val="28"/>
        </w:rPr>
        <w:t xml:space="preserve"> transformações demográficas, econômicas e institucionais que podem representar desafios para a gestão das políticas de </w:t>
      </w:r>
      <w:r w:rsidR="002C4B89">
        <w:rPr>
          <w:sz w:val="28"/>
          <w:szCs w:val="28"/>
        </w:rPr>
        <w:t xml:space="preserve">Segurança Alimentar </w:t>
      </w:r>
      <w:r w:rsidRPr="000C7DC9">
        <w:rPr>
          <w:sz w:val="28"/>
          <w:szCs w:val="28"/>
        </w:rPr>
        <w:t>ao longo dos próximos anos, motivo por que será necessário adaptar o Estado a essas transformaçõ</w:t>
      </w:r>
      <w:r w:rsidR="008E2C70">
        <w:rPr>
          <w:sz w:val="28"/>
          <w:szCs w:val="28"/>
        </w:rPr>
        <w:t>es. O conjunto de reformas</w:t>
      </w:r>
      <w:r w:rsidR="002C3EC3">
        <w:rPr>
          <w:sz w:val="28"/>
          <w:szCs w:val="28"/>
        </w:rPr>
        <w:t xml:space="preserve"> propostas pelo Governo Federal, a exemplo do limite para os gastos públicos e </w:t>
      </w:r>
      <w:r w:rsidR="001F542A">
        <w:rPr>
          <w:sz w:val="28"/>
          <w:szCs w:val="28"/>
        </w:rPr>
        <w:t xml:space="preserve">da </w:t>
      </w:r>
      <w:r w:rsidR="002C3EC3">
        <w:rPr>
          <w:sz w:val="28"/>
          <w:szCs w:val="28"/>
        </w:rPr>
        <w:t xml:space="preserve">reforma do sistema previdenciário, é um dos instrumentos necessários para garantir, no longo prazo, a efetividade das </w:t>
      </w:r>
      <w:r w:rsidR="002C3EC3" w:rsidRPr="002C3EC3">
        <w:rPr>
          <w:sz w:val="28"/>
          <w:szCs w:val="28"/>
        </w:rPr>
        <w:t>Políticas Nacionais para cumprimento dos Objetivos de Desenvolvimento Sustentável, sobretudo para assegurar Alimentação Sustentável para todos, com Segurança Alimentar e melhoria da Nutrição</w:t>
      </w:r>
      <w:r w:rsidR="002C3EC3">
        <w:rPr>
          <w:sz w:val="28"/>
          <w:szCs w:val="28"/>
        </w:rPr>
        <w:t>.</w:t>
      </w:r>
    </w:p>
    <w:p w:rsidR="00125FE5" w:rsidRDefault="00125FE5">
      <w:pPr>
        <w:rPr>
          <w:sz w:val="28"/>
          <w:szCs w:val="28"/>
        </w:rPr>
      </w:pPr>
      <w:r>
        <w:rPr>
          <w:sz w:val="28"/>
          <w:szCs w:val="28"/>
        </w:rPr>
        <w:br w:type="page"/>
      </w:r>
    </w:p>
    <w:p w:rsidR="00911C62" w:rsidRPr="000907E2" w:rsidRDefault="00911C62" w:rsidP="000907E2">
      <w:pPr>
        <w:pStyle w:val="PargrafodaLista"/>
        <w:keepNext/>
        <w:numPr>
          <w:ilvl w:val="0"/>
          <w:numId w:val="14"/>
        </w:numPr>
        <w:spacing w:before="480" w:after="480" w:line="360" w:lineRule="auto"/>
        <w:ind w:left="0" w:firstLine="0"/>
        <w:contextualSpacing w:val="0"/>
        <w:jc w:val="both"/>
        <w:outlineLvl w:val="0"/>
        <w:rPr>
          <w:rFonts w:ascii="Times New Roman" w:hAnsi="Times New Roman"/>
          <w:b/>
          <w:caps/>
          <w:sz w:val="28"/>
          <w:szCs w:val="28"/>
        </w:rPr>
      </w:pPr>
      <w:bookmarkStart w:id="49" w:name="_Toc469412474"/>
      <w:bookmarkStart w:id="50" w:name="_Toc469412769"/>
      <w:bookmarkStart w:id="51" w:name="_Toc469412475"/>
      <w:bookmarkStart w:id="52" w:name="_Toc469412770"/>
      <w:bookmarkStart w:id="53" w:name="_Toc469412476"/>
      <w:bookmarkStart w:id="54" w:name="_Toc469412771"/>
      <w:bookmarkStart w:id="55" w:name="_Toc469412772"/>
      <w:bookmarkEnd w:id="49"/>
      <w:bookmarkEnd w:id="50"/>
      <w:bookmarkEnd w:id="51"/>
      <w:bookmarkEnd w:id="52"/>
      <w:bookmarkEnd w:id="53"/>
      <w:bookmarkEnd w:id="54"/>
      <w:r w:rsidRPr="000907E2">
        <w:rPr>
          <w:rFonts w:ascii="Times New Roman" w:hAnsi="Times New Roman"/>
          <w:b/>
          <w:caps/>
          <w:sz w:val="28"/>
          <w:szCs w:val="28"/>
        </w:rPr>
        <w:lastRenderedPageBreak/>
        <w:t>Referências bibliográficas</w:t>
      </w:r>
      <w:bookmarkEnd w:id="55"/>
    </w:p>
    <w:p w:rsidR="00911C62" w:rsidRPr="00911C62" w:rsidRDefault="00911C62" w:rsidP="00911C62">
      <w:pPr>
        <w:autoSpaceDE w:val="0"/>
        <w:autoSpaceDN w:val="0"/>
        <w:adjustRightInd w:val="0"/>
        <w:spacing w:after="200" w:line="360" w:lineRule="exact"/>
        <w:jc w:val="both"/>
        <w:rPr>
          <w:color w:val="231F20"/>
          <w:sz w:val="28"/>
          <w:szCs w:val="28"/>
        </w:rPr>
      </w:pPr>
      <w:r w:rsidRPr="00911C62">
        <w:rPr>
          <w:sz w:val="28"/>
          <w:szCs w:val="28"/>
        </w:rPr>
        <w:t xml:space="preserve">BUENO, Clodoaldo; CERVO, Amado Luiz. </w:t>
      </w:r>
      <w:r w:rsidRPr="00911C62">
        <w:rPr>
          <w:i/>
          <w:iCs/>
          <w:sz w:val="28"/>
          <w:szCs w:val="28"/>
        </w:rPr>
        <w:t>História da política exterior do Brasil</w:t>
      </w:r>
      <w:r w:rsidRPr="00911C62">
        <w:rPr>
          <w:sz w:val="28"/>
          <w:szCs w:val="28"/>
        </w:rPr>
        <w:t>. Brasília: UnB, 2008.</w:t>
      </w:r>
    </w:p>
    <w:p w:rsidR="00911C62" w:rsidRPr="00911C62" w:rsidRDefault="00911C62" w:rsidP="00911C62">
      <w:pPr>
        <w:autoSpaceDE w:val="0"/>
        <w:autoSpaceDN w:val="0"/>
        <w:adjustRightInd w:val="0"/>
        <w:spacing w:after="200" w:line="360" w:lineRule="exact"/>
        <w:jc w:val="both"/>
        <w:rPr>
          <w:sz w:val="28"/>
          <w:szCs w:val="28"/>
          <w:lang w:val="pt-PT"/>
        </w:rPr>
      </w:pPr>
      <w:r w:rsidRPr="00911C62">
        <w:rPr>
          <w:color w:val="000000"/>
          <w:sz w:val="28"/>
          <w:szCs w:val="28"/>
        </w:rPr>
        <w:t>CASTRO, Josué de.</w:t>
      </w:r>
      <w:r w:rsidRPr="00911C62">
        <w:rPr>
          <w:i/>
          <w:color w:val="000000"/>
          <w:sz w:val="28"/>
          <w:szCs w:val="28"/>
        </w:rPr>
        <w:t xml:space="preserve"> </w:t>
      </w:r>
      <w:r w:rsidRPr="00911C62">
        <w:rPr>
          <w:i/>
          <w:iCs/>
          <w:sz w:val="28"/>
          <w:szCs w:val="28"/>
          <w:lang w:val="pt-PT"/>
        </w:rPr>
        <w:t>Geografia da Fome: A Fome no Brasil</w:t>
      </w:r>
      <w:r w:rsidRPr="00911C62">
        <w:rPr>
          <w:sz w:val="28"/>
          <w:szCs w:val="28"/>
          <w:lang w:val="pt-PT"/>
        </w:rPr>
        <w:t>. Rio de Janeiro: O Cruzeiro, 1946.</w:t>
      </w:r>
    </w:p>
    <w:p w:rsidR="00911C62" w:rsidRPr="00911C62" w:rsidRDefault="00911C62" w:rsidP="00911C62">
      <w:pPr>
        <w:autoSpaceDE w:val="0"/>
        <w:autoSpaceDN w:val="0"/>
        <w:adjustRightInd w:val="0"/>
        <w:spacing w:after="200" w:line="360" w:lineRule="exact"/>
        <w:jc w:val="both"/>
        <w:rPr>
          <w:sz w:val="28"/>
          <w:szCs w:val="28"/>
          <w:lang w:val="pt-PT"/>
        </w:rPr>
      </w:pPr>
      <w:r w:rsidRPr="00911C62">
        <w:rPr>
          <w:sz w:val="28"/>
          <w:szCs w:val="28"/>
          <w:lang w:val="pt-PT"/>
        </w:rPr>
        <w:t xml:space="preserve">CASTRO, Josué de. </w:t>
      </w:r>
      <w:r w:rsidRPr="00911C62">
        <w:rPr>
          <w:i/>
          <w:iCs/>
          <w:sz w:val="28"/>
          <w:szCs w:val="28"/>
          <w:lang w:val="pt-PT"/>
        </w:rPr>
        <w:t>Geopolítica da Fome</w:t>
      </w:r>
      <w:r w:rsidRPr="00911C62">
        <w:rPr>
          <w:sz w:val="28"/>
          <w:szCs w:val="28"/>
          <w:lang w:val="pt-PT"/>
        </w:rPr>
        <w:t>. Rio de Janeiro: Casa do Estudante do Brasil, 1951.</w:t>
      </w:r>
    </w:p>
    <w:p w:rsidR="00911C62" w:rsidRPr="00911C62" w:rsidRDefault="00911C62" w:rsidP="00911C62">
      <w:pPr>
        <w:autoSpaceDE w:val="0"/>
        <w:autoSpaceDN w:val="0"/>
        <w:adjustRightInd w:val="0"/>
        <w:spacing w:after="200" w:line="360" w:lineRule="exact"/>
        <w:jc w:val="both"/>
        <w:rPr>
          <w:sz w:val="28"/>
          <w:szCs w:val="28"/>
          <w:lang w:val="pt-PT"/>
        </w:rPr>
      </w:pPr>
      <w:r w:rsidRPr="00911C62">
        <w:rPr>
          <w:color w:val="231F20"/>
          <w:sz w:val="28"/>
          <w:szCs w:val="28"/>
        </w:rPr>
        <w:t xml:space="preserve">CASTRO, Josué de. </w:t>
      </w:r>
      <w:r w:rsidRPr="00911C62">
        <w:rPr>
          <w:i/>
          <w:iCs/>
          <w:sz w:val="28"/>
          <w:szCs w:val="28"/>
          <w:lang w:val="pt-PT"/>
        </w:rPr>
        <w:t>O Problema Fisiológico da Alimentação no Brasil</w:t>
      </w:r>
      <w:r w:rsidRPr="00911C62">
        <w:rPr>
          <w:sz w:val="28"/>
          <w:szCs w:val="28"/>
          <w:lang w:val="pt-PT"/>
        </w:rPr>
        <w:t>. Recife: Ed. Imprensa Industrial, 1932.</w:t>
      </w:r>
    </w:p>
    <w:p w:rsidR="00911C62" w:rsidRDefault="00911C62" w:rsidP="00911C62">
      <w:pPr>
        <w:autoSpaceDE w:val="0"/>
        <w:autoSpaceDN w:val="0"/>
        <w:adjustRightInd w:val="0"/>
        <w:spacing w:after="200" w:line="360" w:lineRule="exact"/>
        <w:jc w:val="both"/>
        <w:rPr>
          <w:color w:val="231F20"/>
          <w:sz w:val="28"/>
          <w:szCs w:val="28"/>
        </w:rPr>
      </w:pPr>
      <w:r w:rsidRPr="00911C62">
        <w:rPr>
          <w:color w:val="231F20"/>
          <w:sz w:val="28"/>
          <w:szCs w:val="28"/>
        </w:rPr>
        <w:t xml:space="preserve">BOCCHI, Carmen Priscila. A experiência participativa do Consea na construção das políticas públicas de segurança alimentar e nutricional. III Congresso Consad de gestão pública. </w:t>
      </w:r>
    </w:p>
    <w:p w:rsidR="001F542A" w:rsidRPr="00911C62" w:rsidRDefault="001F542A" w:rsidP="001F542A">
      <w:pPr>
        <w:autoSpaceDE w:val="0"/>
        <w:autoSpaceDN w:val="0"/>
        <w:adjustRightInd w:val="0"/>
        <w:spacing w:after="200" w:line="360" w:lineRule="exact"/>
        <w:jc w:val="both"/>
        <w:rPr>
          <w:color w:val="231F20"/>
          <w:sz w:val="28"/>
          <w:szCs w:val="28"/>
        </w:rPr>
      </w:pPr>
      <w:r>
        <w:rPr>
          <w:color w:val="231F20"/>
          <w:sz w:val="28"/>
          <w:szCs w:val="28"/>
        </w:rPr>
        <w:t xml:space="preserve">IBASE. </w:t>
      </w:r>
      <w:r w:rsidRPr="001F542A">
        <w:rPr>
          <w:i/>
          <w:color w:val="231F20"/>
          <w:sz w:val="28"/>
          <w:szCs w:val="28"/>
        </w:rPr>
        <w:t>Repercussões do Programa Bolsa Família na Segurança Alimentar e Nutricional – relatório-síntese</w:t>
      </w:r>
      <w:r w:rsidRPr="00911C62">
        <w:rPr>
          <w:color w:val="231F20"/>
          <w:sz w:val="28"/>
          <w:szCs w:val="28"/>
        </w:rPr>
        <w:t>. Instituto Brasileiro de Análises Sociais e Econômicas (Ibase) – Setembro de 2008.</w:t>
      </w:r>
    </w:p>
    <w:p w:rsidR="001F542A" w:rsidRPr="00911C62" w:rsidRDefault="001F542A" w:rsidP="001F542A">
      <w:pPr>
        <w:spacing w:after="200" w:line="360" w:lineRule="exact"/>
        <w:jc w:val="both"/>
        <w:rPr>
          <w:sz w:val="28"/>
          <w:szCs w:val="28"/>
        </w:rPr>
      </w:pPr>
      <w:r w:rsidRPr="001F542A">
        <w:rPr>
          <w:iCs/>
          <w:sz w:val="28"/>
          <w:szCs w:val="28"/>
        </w:rPr>
        <w:t>IPEA.</w:t>
      </w:r>
      <w:r>
        <w:rPr>
          <w:i/>
          <w:iCs/>
          <w:sz w:val="28"/>
          <w:szCs w:val="28"/>
        </w:rPr>
        <w:t xml:space="preserve"> </w:t>
      </w:r>
      <w:r w:rsidRPr="00911C62">
        <w:rPr>
          <w:i/>
          <w:iCs/>
          <w:sz w:val="28"/>
          <w:szCs w:val="28"/>
        </w:rPr>
        <w:t>O Bolsa Família depois do Brasil Carinhoso: uma análise do potencial de redução da pobreza extrema</w:t>
      </w:r>
      <w:r w:rsidRPr="00911C62">
        <w:rPr>
          <w:sz w:val="28"/>
          <w:szCs w:val="28"/>
        </w:rPr>
        <w:t xml:space="preserve">. </w:t>
      </w:r>
      <w:r w:rsidRPr="00911C62">
        <w:rPr>
          <w:iCs/>
          <w:sz w:val="28"/>
          <w:szCs w:val="28"/>
        </w:rPr>
        <w:t>Nota Técnica n</w:t>
      </w:r>
      <w:r w:rsidRPr="00911C62">
        <w:rPr>
          <w:iCs/>
          <w:strike/>
          <w:sz w:val="28"/>
          <w:szCs w:val="28"/>
        </w:rPr>
        <w:t>º</w:t>
      </w:r>
      <w:r w:rsidRPr="00911C62">
        <w:rPr>
          <w:i/>
          <w:iCs/>
          <w:sz w:val="28"/>
          <w:szCs w:val="28"/>
        </w:rPr>
        <w:t xml:space="preserve"> 14. </w:t>
      </w:r>
      <w:r w:rsidRPr="00911C62">
        <w:rPr>
          <w:sz w:val="28"/>
          <w:szCs w:val="28"/>
        </w:rPr>
        <w:t xml:space="preserve">Diretoria de Estudos e Políticas Sociais (Disoc) do Instituto de Pesquisa Econômica Aplicada. </w:t>
      </w:r>
    </w:p>
    <w:p w:rsidR="00911C62" w:rsidRPr="00911C62" w:rsidRDefault="00911C62" w:rsidP="00911C62">
      <w:pPr>
        <w:autoSpaceDE w:val="0"/>
        <w:autoSpaceDN w:val="0"/>
        <w:adjustRightInd w:val="0"/>
        <w:spacing w:after="200" w:line="360" w:lineRule="exact"/>
        <w:jc w:val="both"/>
        <w:rPr>
          <w:i/>
          <w:color w:val="000000"/>
          <w:sz w:val="28"/>
          <w:szCs w:val="28"/>
        </w:rPr>
      </w:pPr>
      <w:r w:rsidRPr="00911C62">
        <w:rPr>
          <w:color w:val="000000"/>
          <w:sz w:val="28"/>
          <w:szCs w:val="28"/>
        </w:rPr>
        <w:t xml:space="preserve">NEGRI, Fernanda de; ALVARENGA, Gustavo Varela. </w:t>
      </w:r>
      <w:r w:rsidRPr="00911C62">
        <w:rPr>
          <w:rStyle w:val="nfase"/>
          <w:sz w:val="28"/>
          <w:szCs w:val="28"/>
        </w:rPr>
        <w:t>A primarização da pauta de exportações no Brasil: ainda um dilema</w:t>
      </w:r>
      <w:r w:rsidRPr="00911C62">
        <w:rPr>
          <w:color w:val="000000"/>
          <w:sz w:val="28"/>
          <w:szCs w:val="28"/>
        </w:rPr>
        <w:t xml:space="preserve">. Estudo número 13 do boletim Radar do Instituto de Pesquisa Econômica Aplicada (Ipea). </w:t>
      </w:r>
    </w:p>
    <w:p w:rsidR="00911C62" w:rsidRPr="00911C62" w:rsidRDefault="00911C62" w:rsidP="00372ED0">
      <w:pPr>
        <w:autoSpaceDE w:val="0"/>
        <w:autoSpaceDN w:val="0"/>
        <w:adjustRightInd w:val="0"/>
        <w:spacing w:before="240" w:after="200" w:line="360" w:lineRule="exact"/>
        <w:jc w:val="both"/>
        <w:rPr>
          <w:sz w:val="28"/>
          <w:szCs w:val="28"/>
          <w:lang w:val="pt-PT"/>
        </w:rPr>
      </w:pPr>
      <w:r w:rsidRPr="00911C62">
        <w:rPr>
          <w:color w:val="231F20"/>
          <w:sz w:val="28"/>
          <w:szCs w:val="28"/>
        </w:rPr>
        <w:t xml:space="preserve">TAKAGI, Maya. </w:t>
      </w:r>
      <w:r w:rsidRPr="00911C62">
        <w:rPr>
          <w:i/>
          <w:color w:val="231F20"/>
          <w:sz w:val="28"/>
          <w:szCs w:val="28"/>
        </w:rPr>
        <w:t>A implantação do programa FOME ZERO do governo Lula</w:t>
      </w:r>
      <w:r w:rsidRPr="00911C62">
        <w:rPr>
          <w:color w:val="231F20"/>
          <w:sz w:val="28"/>
          <w:szCs w:val="28"/>
        </w:rPr>
        <w:t xml:space="preserve">. </w:t>
      </w:r>
      <w:r w:rsidRPr="00911C62">
        <w:rPr>
          <w:iCs/>
          <w:color w:val="231F20"/>
          <w:sz w:val="28"/>
          <w:szCs w:val="28"/>
        </w:rPr>
        <w:t>Coleção FOME ZERO</w:t>
      </w:r>
      <w:r w:rsidRPr="00911C62">
        <w:rPr>
          <w:color w:val="231F20"/>
          <w:sz w:val="28"/>
          <w:szCs w:val="28"/>
        </w:rPr>
        <w:t>: uma história brasileira, vol. I. Brasília, 2010, pp. 54-73.</w:t>
      </w:r>
    </w:p>
    <w:p w:rsidR="00372ED0" w:rsidRDefault="00372ED0" w:rsidP="009A5047">
      <w:pPr>
        <w:pStyle w:val="10-Local-CLG"/>
        <w:spacing w:before="240" w:after="0"/>
        <w:ind w:firstLine="0"/>
        <w:jc w:val="center"/>
      </w:pPr>
      <w:r>
        <w:t>Sala da Comissão,</w:t>
      </w:r>
      <w:r w:rsidR="009A5047">
        <w:t xml:space="preserve"> em 14 de dezembro de 2016.</w:t>
      </w:r>
    </w:p>
    <w:p w:rsidR="00372ED0" w:rsidRDefault="00372ED0" w:rsidP="00372ED0">
      <w:pPr>
        <w:pStyle w:val="11-Assinaturas-CLG"/>
        <w:spacing w:after="0"/>
      </w:pPr>
    </w:p>
    <w:p w:rsidR="009A5047" w:rsidRDefault="009A5047" w:rsidP="009A5047">
      <w:pPr>
        <w:pStyle w:val="11-Assinaturas-CLG"/>
        <w:spacing w:after="0"/>
        <w:ind w:left="0"/>
        <w:jc w:val="right"/>
      </w:pPr>
    </w:p>
    <w:p w:rsidR="00372ED0" w:rsidRPr="00724990" w:rsidRDefault="009A5047" w:rsidP="009A5047">
      <w:pPr>
        <w:pStyle w:val="11-Assinaturas-CLG"/>
        <w:spacing w:after="600"/>
        <w:ind w:left="0"/>
        <w:jc w:val="right"/>
      </w:pPr>
      <w:r>
        <w:t>Senador WELLINGTON FAGUNDES</w:t>
      </w:r>
      <w:r w:rsidR="00372ED0">
        <w:t>, Presidente</w:t>
      </w:r>
    </w:p>
    <w:p w:rsidR="00CF3398" w:rsidRPr="00372ED0" w:rsidRDefault="009A5047" w:rsidP="009A5047">
      <w:pPr>
        <w:pStyle w:val="11-Assinaturas-CLG"/>
        <w:ind w:left="0"/>
        <w:jc w:val="right"/>
        <w:rPr>
          <w:sz w:val="24"/>
          <w:szCs w:val="24"/>
        </w:rPr>
      </w:pPr>
      <w:r>
        <w:t xml:space="preserve">Senador </w:t>
      </w:r>
      <w:bookmarkStart w:id="56" w:name="_GoBack"/>
      <w:r>
        <w:t>CIDINHO SANTOS</w:t>
      </w:r>
      <w:bookmarkEnd w:id="56"/>
      <w:r w:rsidR="00372ED0">
        <w:t>, Relator</w:t>
      </w:r>
    </w:p>
    <w:sectPr w:rsidR="00CF3398" w:rsidRPr="00372ED0" w:rsidSect="00372ED0">
      <w:headerReference w:type="default" r:id="rId28"/>
      <w:headerReference w:type="first" r:id="rId29"/>
      <w:pgSz w:w="11907" w:h="16840" w:code="9"/>
      <w:pgMar w:top="1985" w:right="1418" w:bottom="1135"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AE3" w:rsidRDefault="00FE5AE3">
      <w:r>
        <w:separator/>
      </w:r>
    </w:p>
  </w:endnote>
  <w:endnote w:type="continuationSeparator" w:id="0">
    <w:p w:rsidR="00FE5AE3" w:rsidRDefault="00FE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OpenSymbol">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A" w:rsidRDefault="000464CA">
    <w:pPr>
      <w:pStyle w:val="Rodap"/>
    </w:pPr>
    <w:r>
      <w:rPr>
        <w:i/>
        <w:iCs/>
        <w:sz w:val="18"/>
      </w:rPr>
      <w:t>ev-h</w:t>
    </w:r>
    <w:r w:rsidRPr="009E2A30">
      <w:rPr>
        <w:i/>
        <w:iCs/>
        <w:sz w:val="18"/>
      </w:rPr>
      <w:t>20</w:t>
    </w:r>
    <w:r>
      <w:rPr>
        <w:i/>
        <w:iCs/>
        <w:sz w:val="18"/>
      </w:rPr>
      <w:t>16</w:t>
    </w:r>
    <w:r w:rsidRPr="009E2A30">
      <w:rPr>
        <w:i/>
        <w:iCs/>
        <w:sz w:val="18"/>
      </w:rPr>
      <w:t>-</w:t>
    </w:r>
    <w:r>
      <w:rPr>
        <w:i/>
        <w:iCs/>
        <w:sz w:val="18"/>
      </w:rPr>
      <w:t>10483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AE3" w:rsidRDefault="00FE5AE3">
      <w:r>
        <w:separator/>
      </w:r>
    </w:p>
  </w:footnote>
  <w:footnote w:type="continuationSeparator" w:id="0">
    <w:p w:rsidR="00FE5AE3" w:rsidRDefault="00FE5AE3">
      <w:r>
        <w:continuationSeparator/>
      </w:r>
    </w:p>
  </w:footnote>
  <w:footnote w:id="1">
    <w:p w:rsidR="000464CA" w:rsidRDefault="000464CA" w:rsidP="00AA08D1">
      <w:pPr>
        <w:pStyle w:val="Textodenotaderodap"/>
        <w:jc w:val="both"/>
      </w:pPr>
      <w:r>
        <w:rPr>
          <w:rStyle w:val="Refdenotaderodap"/>
        </w:rPr>
        <w:footnoteRef/>
      </w:r>
      <w:r>
        <w:t xml:space="preserve"> </w:t>
      </w:r>
      <w:r w:rsidRPr="0047035D">
        <w:t>Consolidado no documento</w:t>
      </w:r>
      <w:r w:rsidRPr="0047035D">
        <w:rPr>
          <w:rStyle w:val="apple-converted-space"/>
          <w:color w:val="666666"/>
          <w:shd w:val="clear" w:color="auto" w:fill="FFFFFF"/>
        </w:rPr>
        <w:t> </w:t>
      </w:r>
      <w:r w:rsidRPr="0047035D">
        <w:rPr>
          <w:bdr w:val="none" w:sz="0" w:space="0" w:color="auto" w:frame="1"/>
          <w:shd w:val="clear" w:color="auto" w:fill="FFFFFF"/>
        </w:rPr>
        <w:t>“Transformando Nosso Mundo: A Agenda 2030 para o Desenvolvimento Sustentável”</w:t>
      </w:r>
      <w:r>
        <w:rPr>
          <w:bdr w:val="none" w:sz="0" w:space="0" w:color="auto" w:frame="1"/>
          <w:shd w:val="clear" w:color="auto" w:fill="FFFFFF"/>
        </w:rPr>
        <w:t xml:space="preserve">, disponível em: </w:t>
      </w:r>
      <w:hyperlink r:id="rId1" w:history="1">
        <w:r w:rsidRPr="003F5C7D">
          <w:rPr>
            <w:rStyle w:val="Hyperlink"/>
            <w:bdr w:val="none" w:sz="0" w:space="0" w:color="auto" w:frame="1"/>
            <w:shd w:val="clear" w:color="auto" w:fill="FFFFFF"/>
          </w:rPr>
          <w:t>http://www.pnud.org.br/Docs/Agenda2030completo_PtBR.pdf</w:t>
        </w:r>
      </w:hyperlink>
      <w:r>
        <w:rPr>
          <w:bdr w:val="none" w:sz="0" w:space="0" w:color="auto" w:frame="1"/>
          <w:shd w:val="clear" w:color="auto" w:fill="FFFFFF"/>
        </w:rPr>
        <w:t xml:space="preserve"> </w:t>
      </w:r>
    </w:p>
  </w:footnote>
  <w:footnote w:id="2">
    <w:p w:rsidR="000464CA" w:rsidRDefault="000464CA" w:rsidP="00E768AB">
      <w:pPr>
        <w:pStyle w:val="Textodenotaderodap"/>
        <w:jc w:val="both"/>
      </w:pPr>
      <w:r>
        <w:rPr>
          <w:rStyle w:val="Refdenotaderodap"/>
        </w:rPr>
        <w:footnoteRef/>
      </w:r>
      <w:r>
        <w:t xml:space="preserve"> Disponível em: </w:t>
      </w:r>
      <w:hyperlink r:id="rId2" w:history="1">
        <w:r w:rsidRPr="00D35847">
          <w:rPr>
            <w:rStyle w:val="Hyperlink"/>
          </w:rPr>
          <w:t>http://www12.senado.gov.br/publicacoes/estudos-legislativos/tipos-de-estudos/outras-publicacoes/referencial-para-avaliacao-de-politicas-publicas-no-senado-federal-2015/RefPPub-2015</w:t>
        </w:r>
      </w:hyperlink>
      <w:r>
        <w:t>. Acesso em 5/9/2016.</w:t>
      </w:r>
    </w:p>
  </w:footnote>
  <w:footnote w:id="3">
    <w:p w:rsidR="000464CA" w:rsidRDefault="000464CA" w:rsidP="00A57ECE">
      <w:pPr>
        <w:spacing w:after="60"/>
        <w:ind w:left="227" w:hanging="227"/>
        <w:jc w:val="both"/>
      </w:pPr>
      <w:r w:rsidRPr="000A5FF5">
        <w:rPr>
          <w:rStyle w:val="Refdenotaderodap"/>
          <w:sz w:val="20"/>
        </w:rPr>
        <w:footnoteRef/>
      </w:r>
      <w:r>
        <w:rPr>
          <w:sz w:val="20"/>
        </w:rPr>
        <w:t xml:space="preserve"> </w:t>
      </w:r>
      <w:r w:rsidRPr="000A5FF5">
        <w:rPr>
          <w:sz w:val="20"/>
        </w:rPr>
        <w:tab/>
        <w:t>O</w:t>
      </w:r>
      <w:r>
        <w:rPr>
          <w:sz w:val="20"/>
        </w:rPr>
        <w:t xml:space="preserve"> </w:t>
      </w:r>
      <w:r w:rsidRPr="000A5FF5">
        <w:rPr>
          <w:sz w:val="20"/>
        </w:rPr>
        <w:t>índice</w:t>
      </w:r>
      <w:r>
        <w:rPr>
          <w:sz w:val="20"/>
        </w:rPr>
        <w:t xml:space="preserve"> </w:t>
      </w:r>
      <w:r w:rsidRPr="000A5FF5">
        <w:rPr>
          <w:sz w:val="20"/>
        </w:rPr>
        <w:t>de</w:t>
      </w:r>
      <w:r>
        <w:rPr>
          <w:sz w:val="20"/>
        </w:rPr>
        <w:t xml:space="preserve"> </w:t>
      </w:r>
      <w:r w:rsidRPr="000A5FF5">
        <w:rPr>
          <w:sz w:val="20"/>
        </w:rPr>
        <w:t>Gini</w:t>
      </w:r>
      <w:r>
        <w:rPr>
          <w:sz w:val="20"/>
        </w:rPr>
        <w:t xml:space="preserve"> </w:t>
      </w:r>
      <w:r w:rsidRPr="000A5FF5">
        <w:rPr>
          <w:sz w:val="20"/>
        </w:rPr>
        <w:t>mede</w:t>
      </w:r>
      <w:r>
        <w:rPr>
          <w:sz w:val="20"/>
        </w:rPr>
        <w:t xml:space="preserve"> </w:t>
      </w:r>
      <w:r w:rsidRPr="000A5FF5">
        <w:rPr>
          <w:sz w:val="20"/>
        </w:rPr>
        <w:t>o</w:t>
      </w:r>
      <w:r>
        <w:rPr>
          <w:sz w:val="20"/>
        </w:rPr>
        <w:t xml:space="preserve"> </w:t>
      </w:r>
      <w:r w:rsidRPr="000A5FF5">
        <w:rPr>
          <w:sz w:val="20"/>
        </w:rPr>
        <w:t>grau</w:t>
      </w:r>
      <w:r>
        <w:rPr>
          <w:sz w:val="20"/>
        </w:rPr>
        <w:t xml:space="preserve"> </w:t>
      </w:r>
      <w:r w:rsidRPr="000A5FF5">
        <w:rPr>
          <w:sz w:val="20"/>
        </w:rPr>
        <w:t>de</w:t>
      </w:r>
      <w:r>
        <w:rPr>
          <w:sz w:val="20"/>
        </w:rPr>
        <w:t xml:space="preserve"> </w:t>
      </w:r>
      <w:r w:rsidRPr="000A5FF5">
        <w:rPr>
          <w:sz w:val="20"/>
        </w:rPr>
        <w:t>desigualdade</w:t>
      </w:r>
      <w:r>
        <w:rPr>
          <w:sz w:val="20"/>
        </w:rPr>
        <w:t xml:space="preserve"> </w:t>
      </w:r>
      <w:r w:rsidRPr="000A5FF5">
        <w:rPr>
          <w:sz w:val="20"/>
        </w:rPr>
        <w:t>na</w:t>
      </w:r>
      <w:r>
        <w:rPr>
          <w:sz w:val="20"/>
        </w:rPr>
        <w:t xml:space="preserve"> </w:t>
      </w:r>
      <w:r w:rsidRPr="000A5FF5">
        <w:rPr>
          <w:sz w:val="20"/>
        </w:rPr>
        <w:t>distribuição</w:t>
      </w:r>
      <w:r>
        <w:rPr>
          <w:sz w:val="20"/>
        </w:rPr>
        <w:t xml:space="preserve"> </w:t>
      </w:r>
      <w:r w:rsidRPr="000A5FF5">
        <w:rPr>
          <w:sz w:val="20"/>
        </w:rPr>
        <w:t>da</w:t>
      </w:r>
      <w:r>
        <w:rPr>
          <w:sz w:val="20"/>
        </w:rPr>
        <w:t xml:space="preserve"> </w:t>
      </w:r>
      <w:r w:rsidRPr="000A5FF5">
        <w:rPr>
          <w:sz w:val="20"/>
        </w:rPr>
        <w:t>renda</w:t>
      </w:r>
      <w:r>
        <w:rPr>
          <w:sz w:val="20"/>
        </w:rPr>
        <w:t xml:space="preserve"> </w:t>
      </w:r>
      <w:r w:rsidRPr="000A5FF5">
        <w:rPr>
          <w:sz w:val="20"/>
        </w:rPr>
        <w:t>domiciliar</w:t>
      </w:r>
      <w:r>
        <w:rPr>
          <w:sz w:val="20"/>
        </w:rPr>
        <w:t xml:space="preserve"> </w:t>
      </w:r>
      <w:r w:rsidRPr="000A5FF5">
        <w:rPr>
          <w:i/>
          <w:sz w:val="20"/>
        </w:rPr>
        <w:t>per</w:t>
      </w:r>
      <w:r>
        <w:rPr>
          <w:i/>
          <w:sz w:val="20"/>
        </w:rPr>
        <w:t xml:space="preserve"> </w:t>
      </w:r>
      <w:r w:rsidRPr="000A5FF5">
        <w:rPr>
          <w:i/>
          <w:sz w:val="20"/>
        </w:rPr>
        <w:t>capita</w:t>
      </w:r>
      <w:r>
        <w:rPr>
          <w:sz w:val="20"/>
        </w:rPr>
        <w:t xml:space="preserve"> </w:t>
      </w:r>
      <w:r w:rsidRPr="000A5FF5">
        <w:rPr>
          <w:sz w:val="20"/>
        </w:rPr>
        <w:t>entre</w:t>
      </w:r>
      <w:r>
        <w:rPr>
          <w:sz w:val="20"/>
        </w:rPr>
        <w:t xml:space="preserve"> </w:t>
      </w:r>
      <w:r w:rsidRPr="000A5FF5">
        <w:rPr>
          <w:sz w:val="20"/>
        </w:rPr>
        <w:t>os</w:t>
      </w:r>
      <w:r>
        <w:rPr>
          <w:sz w:val="20"/>
        </w:rPr>
        <w:t xml:space="preserve"> </w:t>
      </w:r>
      <w:r w:rsidRPr="000A5FF5">
        <w:rPr>
          <w:sz w:val="20"/>
        </w:rPr>
        <w:t>indivíduos.</w:t>
      </w:r>
      <w:r>
        <w:rPr>
          <w:sz w:val="20"/>
        </w:rPr>
        <w:t xml:space="preserve"> </w:t>
      </w:r>
      <w:r w:rsidRPr="000A5FF5">
        <w:rPr>
          <w:sz w:val="20"/>
        </w:rPr>
        <w:t>Seu</w:t>
      </w:r>
      <w:r>
        <w:rPr>
          <w:sz w:val="20"/>
        </w:rPr>
        <w:t xml:space="preserve"> </w:t>
      </w:r>
      <w:r w:rsidRPr="000A5FF5">
        <w:rPr>
          <w:sz w:val="20"/>
        </w:rPr>
        <w:t>valor</w:t>
      </w:r>
      <w:r>
        <w:rPr>
          <w:sz w:val="20"/>
        </w:rPr>
        <w:t xml:space="preserve"> </w:t>
      </w:r>
      <w:r w:rsidRPr="000A5FF5">
        <w:rPr>
          <w:sz w:val="20"/>
        </w:rPr>
        <w:t>pode</w:t>
      </w:r>
      <w:r>
        <w:rPr>
          <w:sz w:val="20"/>
        </w:rPr>
        <w:t xml:space="preserve"> </w:t>
      </w:r>
      <w:r w:rsidRPr="000A5FF5">
        <w:rPr>
          <w:sz w:val="20"/>
        </w:rPr>
        <w:t>variar</w:t>
      </w:r>
      <w:r>
        <w:rPr>
          <w:sz w:val="20"/>
        </w:rPr>
        <w:t xml:space="preserve"> </w:t>
      </w:r>
      <w:r w:rsidRPr="000A5FF5">
        <w:rPr>
          <w:sz w:val="20"/>
        </w:rPr>
        <w:t>teoricamente</w:t>
      </w:r>
      <w:r>
        <w:rPr>
          <w:sz w:val="20"/>
        </w:rPr>
        <w:t xml:space="preserve"> </w:t>
      </w:r>
      <w:r w:rsidRPr="000A5FF5">
        <w:rPr>
          <w:sz w:val="20"/>
        </w:rPr>
        <w:t>desde</w:t>
      </w:r>
      <w:r>
        <w:rPr>
          <w:sz w:val="20"/>
        </w:rPr>
        <w:t xml:space="preserve"> </w:t>
      </w:r>
      <w:r w:rsidRPr="000A5FF5">
        <w:rPr>
          <w:sz w:val="20"/>
        </w:rPr>
        <w:t>0,</w:t>
      </w:r>
      <w:r>
        <w:rPr>
          <w:sz w:val="20"/>
        </w:rPr>
        <w:t xml:space="preserve"> </w:t>
      </w:r>
      <w:r w:rsidRPr="000A5FF5">
        <w:rPr>
          <w:sz w:val="20"/>
        </w:rPr>
        <w:t>quando</w:t>
      </w:r>
      <w:r>
        <w:rPr>
          <w:sz w:val="20"/>
        </w:rPr>
        <w:t xml:space="preserve"> </w:t>
      </w:r>
      <w:r w:rsidRPr="000A5FF5">
        <w:rPr>
          <w:sz w:val="20"/>
        </w:rPr>
        <w:t>não</w:t>
      </w:r>
      <w:r>
        <w:rPr>
          <w:sz w:val="20"/>
        </w:rPr>
        <w:t xml:space="preserve"> </w:t>
      </w:r>
      <w:r w:rsidRPr="000A5FF5">
        <w:rPr>
          <w:sz w:val="20"/>
        </w:rPr>
        <w:t>há</w:t>
      </w:r>
      <w:r>
        <w:rPr>
          <w:sz w:val="20"/>
        </w:rPr>
        <w:t xml:space="preserve"> </w:t>
      </w:r>
      <w:r w:rsidRPr="000A5FF5">
        <w:rPr>
          <w:sz w:val="20"/>
        </w:rPr>
        <w:t>desigualdade</w:t>
      </w:r>
      <w:r>
        <w:rPr>
          <w:sz w:val="20"/>
        </w:rPr>
        <w:t xml:space="preserve"> </w:t>
      </w:r>
      <w:r w:rsidRPr="000A5FF5">
        <w:rPr>
          <w:sz w:val="20"/>
        </w:rPr>
        <w:t>(as</w:t>
      </w:r>
      <w:r>
        <w:rPr>
          <w:sz w:val="20"/>
        </w:rPr>
        <w:t xml:space="preserve"> </w:t>
      </w:r>
      <w:r w:rsidRPr="000A5FF5">
        <w:rPr>
          <w:sz w:val="20"/>
        </w:rPr>
        <w:t>rendas</w:t>
      </w:r>
      <w:r>
        <w:rPr>
          <w:sz w:val="20"/>
        </w:rPr>
        <w:t xml:space="preserve"> </w:t>
      </w:r>
      <w:r w:rsidRPr="000A5FF5">
        <w:rPr>
          <w:sz w:val="20"/>
        </w:rPr>
        <w:t>de</w:t>
      </w:r>
      <w:r>
        <w:rPr>
          <w:sz w:val="20"/>
        </w:rPr>
        <w:t xml:space="preserve"> </w:t>
      </w:r>
      <w:r w:rsidRPr="000A5FF5">
        <w:rPr>
          <w:sz w:val="20"/>
        </w:rPr>
        <w:t>todos</w:t>
      </w:r>
      <w:r>
        <w:rPr>
          <w:sz w:val="20"/>
        </w:rPr>
        <w:t xml:space="preserve"> </w:t>
      </w:r>
      <w:r w:rsidRPr="000A5FF5">
        <w:rPr>
          <w:sz w:val="20"/>
        </w:rPr>
        <w:t>os</w:t>
      </w:r>
      <w:r>
        <w:rPr>
          <w:sz w:val="20"/>
        </w:rPr>
        <w:t xml:space="preserve"> </w:t>
      </w:r>
      <w:r w:rsidRPr="000A5FF5">
        <w:rPr>
          <w:sz w:val="20"/>
        </w:rPr>
        <w:t>indivíduos</w:t>
      </w:r>
      <w:r>
        <w:rPr>
          <w:sz w:val="20"/>
        </w:rPr>
        <w:t xml:space="preserve"> </w:t>
      </w:r>
      <w:r w:rsidRPr="000A5FF5">
        <w:rPr>
          <w:sz w:val="20"/>
        </w:rPr>
        <w:t>têm</w:t>
      </w:r>
      <w:r>
        <w:rPr>
          <w:sz w:val="20"/>
        </w:rPr>
        <w:t xml:space="preserve"> </w:t>
      </w:r>
      <w:r w:rsidRPr="000A5FF5">
        <w:rPr>
          <w:sz w:val="20"/>
        </w:rPr>
        <w:t>o</w:t>
      </w:r>
      <w:r>
        <w:rPr>
          <w:sz w:val="20"/>
        </w:rPr>
        <w:t xml:space="preserve"> </w:t>
      </w:r>
      <w:r w:rsidRPr="000A5FF5">
        <w:rPr>
          <w:sz w:val="20"/>
        </w:rPr>
        <w:t>mesmo</w:t>
      </w:r>
      <w:r>
        <w:rPr>
          <w:sz w:val="20"/>
        </w:rPr>
        <w:t xml:space="preserve"> </w:t>
      </w:r>
      <w:r w:rsidRPr="000A5FF5">
        <w:rPr>
          <w:sz w:val="20"/>
        </w:rPr>
        <w:t>valor),</w:t>
      </w:r>
      <w:r>
        <w:rPr>
          <w:sz w:val="20"/>
        </w:rPr>
        <w:t xml:space="preserve"> </w:t>
      </w:r>
      <w:r w:rsidRPr="000A5FF5">
        <w:rPr>
          <w:sz w:val="20"/>
        </w:rPr>
        <w:t>até</w:t>
      </w:r>
      <w:r>
        <w:rPr>
          <w:sz w:val="20"/>
        </w:rPr>
        <w:t xml:space="preserve"> </w:t>
      </w:r>
      <w:r w:rsidRPr="000A5FF5">
        <w:rPr>
          <w:sz w:val="20"/>
        </w:rPr>
        <w:t>1,</w:t>
      </w:r>
      <w:r>
        <w:rPr>
          <w:sz w:val="20"/>
        </w:rPr>
        <w:t xml:space="preserve"> </w:t>
      </w:r>
      <w:r w:rsidRPr="000A5FF5">
        <w:rPr>
          <w:sz w:val="20"/>
        </w:rPr>
        <w:t>quando</w:t>
      </w:r>
      <w:r>
        <w:rPr>
          <w:sz w:val="20"/>
        </w:rPr>
        <w:t xml:space="preserve"> </w:t>
      </w:r>
      <w:r w:rsidRPr="000A5FF5">
        <w:rPr>
          <w:sz w:val="20"/>
        </w:rPr>
        <w:t>a</w:t>
      </w:r>
      <w:r>
        <w:rPr>
          <w:sz w:val="20"/>
        </w:rPr>
        <w:t xml:space="preserve"> </w:t>
      </w:r>
      <w:r w:rsidRPr="000A5FF5">
        <w:rPr>
          <w:sz w:val="20"/>
        </w:rPr>
        <w:t>desigualdade</w:t>
      </w:r>
      <w:r>
        <w:rPr>
          <w:sz w:val="20"/>
        </w:rPr>
        <w:t xml:space="preserve"> </w:t>
      </w:r>
      <w:r w:rsidRPr="000A5FF5">
        <w:rPr>
          <w:sz w:val="20"/>
        </w:rPr>
        <w:t>é</w:t>
      </w:r>
      <w:r>
        <w:rPr>
          <w:sz w:val="20"/>
        </w:rPr>
        <w:t xml:space="preserve"> </w:t>
      </w:r>
      <w:r w:rsidRPr="000A5FF5">
        <w:rPr>
          <w:sz w:val="20"/>
        </w:rPr>
        <w:t>máxima</w:t>
      </w:r>
      <w:r>
        <w:rPr>
          <w:sz w:val="20"/>
        </w:rPr>
        <w:t xml:space="preserve"> </w:t>
      </w:r>
      <w:r w:rsidRPr="000A5FF5">
        <w:rPr>
          <w:sz w:val="20"/>
        </w:rPr>
        <w:t>(apenas</w:t>
      </w:r>
      <w:r>
        <w:rPr>
          <w:sz w:val="20"/>
        </w:rPr>
        <w:t xml:space="preserve"> </w:t>
      </w:r>
      <w:r w:rsidRPr="000A5FF5">
        <w:rPr>
          <w:sz w:val="20"/>
        </w:rPr>
        <w:t>um</w:t>
      </w:r>
      <w:r>
        <w:rPr>
          <w:sz w:val="20"/>
        </w:rPr>
        <w:t xml:space="preserve"> </w:t>
      </w:r>
      <w:r w:rsidRPr="000A5FF5">
        <w:rPr>
          <w:sz w:val="20"/>
        </w:rPr>
        <w:t>indivíduo</w:t>
      </w:r>
      <w:r>
        <w:rPr>
          <w:sz w:val="20"/>
        </w:rPr>
        <w:t xml:space="preserve"> </w:t>
      </w:r>
      <w:r w:rsidRPr="000A5FF5">
        <w:rPr>
          <w:sz w:val="20"/>
        </w:rPr>
        <w:t>detém</w:t>
      </w:r>
      <w:r>
        <w:rPr>
          <w:sz w:val="20"/>
        </w:rPr>
        <w:t xml:space="preserve"> </w:t>
      </w:r>
      <w:r w:rsidRPr="000A5FF5">
        <w:rPr>
          <w:sz w:val="20"/>
        </w:rPr>
        <w:t>toda</w:t>
      </w:r>
      <w:r>
        <w:rPr>
          <w:sz w:val="20"/>
        </w:rPr>
        <w:t xml:space="preserve"> </w:t>
      </w:r>
      <w:r w:rsidRPr="000A5FF5">
        <w:rPr>
          <w:sz w:val="20"/>
        </w:rPr>
        <w:t>a</w:t>
      </w:r>
      <w:r>
        <w:rPr>
          <w:sz w:val="20"/>
        </w:rPr>
        <w:t xml:space="preserve"> </w:t>
      </w:r>
      <w:r w:rsidRPr="000A5FF5">
        <w:rPr>
          <w:sz w:val="20"/>
        </w:rPr>
        <w:t>renda</w:t>
      </w:r>
      <w:r>
        <w:rPr>
          <w:sz w:val="20"/>
        </w:rPr>
        <w:t xml:space="preserve"> </w:t>
      </w:r>
      <w:r w:rsidRPr="000A5FF5">
        <w:rPr>
          <w:sz w:val="20"/>
        </w:rPr>
        <w:t>da</w:t>
      </w:r>
      <w:r>
        <w:rPr>
          <w:sz w:val="20"/>
        </w:rPr>
        <w:t xml:space="preserve"> </w:t>
      </w:r>
      <w:r w:rsidRPr="000A5FF5">
        <w:rPr>
          <w:sz w:val="20"/>
        </w:rPr>
        <w:t>sociedade</w:t>
      </w:r>
      <w:r>
        <w:rPr>
          <w:sz w:val="20"/>
        </w:rPr>
        <w:t xml:space="preserve"> </w:t>
      </w:r>
      <w:r w:rsidRPr="000A5FF5">
        <w:rPr>
          <w:sz w:val="20"/>
        </w:rPr>
        <w:t>e</w:t>
      </w:r>
      <w:r>
        <w:rPr>
          <w:sz w:val="20"/>
        </w:rPr>
        <w:t xml:space="preserve"> </w:t>
      </w:r>
      <w:r w:rsidRPr="000A5FF5">
        <w:rPr>
          <w:sz w:val="20"/>
        </w:rPr>
        <w:t>a</w:t>
      </w:r>
      <w:r>
        <w:rPr>
          <w:sz w:val="20"/>
        </w:rPr>
        <w:t xml:space="preserve"> </w:t>
      </w:r>
      <w:r w:rsidRPr="000A5FF5">
        <w:rPr>
          <w:sz w:val="20"/>
        </w:rPr>
        <w:t>renda</w:t>
      </w:r>
      <w:r>
        <w:rPr>
          <w:sz w:val="20"/>
        </w:rPr>
        <w:t xml:space="preserve"> </w:t>
      </w:r>
      <w:r w:rsidRPr="000A5FF5">
        <w:rPr>
          <w:sz w:val="20"/>
        </w:rPr>
        <w:t>de</w:t>
      </w:r>
      <w:r>
        <w:rPr>
          <w:sz w:val="20"/>
        </w:rPr>
        <w:t xml:space="preserve"> </w:t>
      </w:r>
      <w:r w:rsidRPr="000A5FF5">
        <w:rPr>
          <w:sz w:val="20"/>
        </w:rPr>
        <w:t>todos</w:t>
      </w:r>
      <w:r>
        <w:rPr>
          <w:sz w:val="20"/>
        </w:rPr>
        <w:t xml:space="preserve"> </w:t>
      </w:r>
      <w:r w:rsidRPr="000A5FF5">
        <w:rPr>
          <w:sz w:val="20"/>
        </w:rPr>
        <w:t>os</w:t>
      </w:r>
      <w:r>
        <w:rPr>
          <w:sz w:val="20"/>
        </w:rPr>
        <w:t xml:space="preserve"> </w:t>
      </w:r>
      <w:r w:rsidRPr="000A5FF5">
        <w:rPr>
          <w:sz w:val="20"/>
        </w:rPr>
        <w:t>outros</w:t>
      </w:r>
      <w:r>
        <w:rPr>
          <w:sz w:val="20"/>
        </w:rPr>
        <w:t xml:space="preserve"> </w:t>
      </w:r>
      <w:r w:rsidRPr="000A5FF5">
        <w:rPr>
          <w:sz w:val="20"/>
        </w:rPr>
        <w:t>indivíduos</w:t>
      </w:r>
      <w:r>
        <w:rPr>
          <w:sz w:val="20"/>
        </w:rPr>
        <w:t xml:space="preserve"> </w:t>
      </w:r>
      <w:r w:rsidRPr="000A5FF5">
        <w:rPr>
          <w:sz w:val="20"/>
        </w:rPr>
        <w:t>é</w:t>
      </w:r>
      <w:r>
        <w:rPr>
          <w:sz w:val="20"/>
        </w:rPr>
        <w:t xml:space="preserve"> </w:t>
      </w:r>
      <w:r w:rsidRPr="000A5FF5">
        <w:rPr>
          <w:sz w:val="20"/>
        </w:rPr>
        <w:t>nula).</w:t>
      </w:r>
      <w:r>
        <w:rPr>
          <w:sz w:val="20"/>
        </w:rPr>
        <w:t xml:space="preserve"> </w:t>
      </w:r>
      <w:r w:rsidRPr="000A5FF5">
        <w:rPr>
          <w:sz w:val="20"/>
        </w:rPr>
        <w:t>Série</w:t>
      </w:r>
      <w:r>
        <w:rPr>
          <w:sz w:val="20"/>
        </w:rPr>
        <w:t xml:space="preserve"> </w:t>
      </w:r>
      <w:r w:rsidRPr="000A5FF5">
        <w:rPr>
          <w:sz w:val="20"/>
        </w:rPr>
        <w:t>calculada</w:t>
      </w:r>
      <w:r>
        <w:rPr>
          <w:sz w:val="20"/>
        </w:rPr>
        <w:t xml:space="preserve"> </w:t>
      </w:r>
      <w:r w:rsidRPr="000A5FF5">
        <w:rPr>
          <w:sz w:val="20"/>
        </w:rPr>
        <w:t>a</w:t>
      </w:r>
      <w:r>
        <w:rPr>
          <w:sz w:val="20"/>
        </w:rPr>
        <w:t xml:space="preserve"> </w:t>
      </w:r>
      <w:r w:rsidRPr="000A5FF5">
        <w:rPr>
          <w:sz w:val="20"/>
        </w:rPr>
        <w:t>partir</w:t>
      </w:r>
      <w:r>
        <w:rPr>
          <w:sz w:val="20"/>
        </w:rPr>
        <w:t xml:space="preserve"> </w:t>
      </w:r>
      <w:r w:rsidRPr="000A5FF5">
        <w:rPr>
          <w:sz w:val="20"/>
        </w:rPr>
        <w:t>das</w:t>
      </w:r>
      <w:r>
        <w:rPr>
          <w:sz w:val="20"/>
        </w:rPr>
        <w:t xml:space="preserve"> </w:t>
      </w:r>
      <w:r w:rsidRPr="000A5FF5">
        <w:rPr>
          <w:sz w:val="20"/>
        </w:rPr>
        <w:t>respostas</w:t>
      </w:r>
      <w:r>
        <w:rPr>
          <w:sz w:val="20"/>
        </w:rPr>
        <w:t xml:space="preserve"> </w:t>
      </w:r>
      <w:r w:rsidRPr="000A5FF5">
        <w:rPr>
          <w:sz w:val="20"/>
        </w:rPr>
        <w:t>à</w:t>
      </w:r>
      <w:r>
        <w:rPr>
          <w:sz w:val="20"/>
        </w:rPr>
        <w:t xml:space="preserve"> </w:t>
      </w:r>
      <w:r w:rsidRPr="000A5FF5">
        <w:rPr>
          <w:sz w:val="20"/>
        </w:rPr>
        <w:t>Pesquisa</w:t>
      </w:r>
      <w:r>
        <w:rPr>
          <w:sz w:val="20"/>
        </w:rPr>
        <w:t xml:space="preserve"> </w:t>
      </w:r>
      <w:r w:rsidRPr="000A5FF5">
        <w:rPr>
          <w:sz w:val="20"/>
        </w:rPr>
        <w:t>Nacional</w:t>
      </w:r>
      <w:r>
        <w:rPr>
          <w:sz w:val="20"/>
        </w:rPr>
        <w:t xml:space="preserve"> </w:t>
      </w:r>
      <w:r w:rsidRPr="000A5FF5">
        <w:rPr>
          <w:sz w:val="20"/>
        </w:rPr>
        <w:t>por</w:t>
      </w:r>
      <w:r>
        <w:rPr>
          <w:sz w:val="20"/>
        </w:rPr>
        <w:t xml:space="preserve"> </w:t>
      </w:r>
      <w:r w:rsidRPr="000A5FF5">
        <w:rPr>
          <w:sz w:val="20"/>
        </w:rPr>
        <w:t>Amostra</w:t>
      </w:r>
      <w:r>
        <w:rPr>
          <w:sz w:val="20"/>
        </w:rPr>
        <w:t xml:space="preserve"> </w:t>
      </w:r>
      <w:r w:rsidRPr="000A5FF5">
        <w:rPr>
          <w:sz w:val="20"/>
        </w:rPr>
        <w:t>de</w:t>
      </w:r>
      <w:r>
        <w:rPr>
          <w:sz w:val="20"/>
        </w:rPr>
        <w:t xml:space="preserve"> </w:t>
      </w:r>
      <w:r w:rsidRPr="000A5FF5">
        <w:rPr>
          <w:sz w:val="20"/>
        </w:rPr>
        <w:t>Domicílios</w:t>
      </w:r>
      <w:r>
        <w:rPr>
          <w:sz w:val="20"/>
        </w:rPr>
        <w:t xml:space="preserve"> </w:t>
      </w:r>
      <w:r w:rsidRPr="000A5FF5">
        <w:rPr>
          <w:sz w:val="20"/>
        </w:rPr>
        <w:t>(Pnad/IBGE).</w:t>
      </w:r>
      <w:r>
        <w:rPr>
          <w:sz w:val="20"/>
        </w:rPr>
        <w:t xml:space="preserve"> </w:t>
      </w:r>
    </w:p>
  </w:footnote>
  <w:footnote w:id="4">
    <w:p w:rsidR="000464CA" w:rsidRDefault="000464CA">
      <w:pPr>
        <w:pStyle w:val="Textodenotaderodap"/>
      </w:pPr>
      <w:r>
        <w:rPr>
          <w:rStyle w:val="Refdenotaderodap"/>
        </w:rPr>
        <w:footnoteRef/>
      </w:r>
      <w:r>
        <w:t xml:space="preserve"> </w:t>
      </w:r>
      <w:r w:rsidRPr="00F66A63">
        <w:t xml:space="preserve"> </w:t>
      </w:r>
      <w:r>
        <w:t xml:space="preserve">Disponível em: </w:t>
      </w:r>
      <w:r w:rsidRPr="00F66A63">
        <w:t>http://www.ipeadata.gov.br/</w:t>
      </w:r>
      <w:r>
        <w:t>.</w:t>
      </w:r>
    </w:p>
  </w:footnote>
  <w:footnote w:id="5">
    <w:p w:rsidR="000464CA" w:rsidRDefault="000464CA">
      <w:pPr>
        <w:pStyle w:val="Textodenotaderodap"/>
      </w:pPr>
      <w:r>
        <w:rPr>
          <w:rStyle w:val="Refdenotaderodap"/>
        </w:rPr>
        <w:footnoteRef/>
      </w:r>
      <w:r>
        <w:t xml:space="preserve"> </w:t>
      </w:r>
      <w:r w:rsidRPr="00B26273">
        <w:t xml:space="preserve"> Decreto nº 6.135, de</w:t>
      </w:r>
      <w:r>
        <w:t xml:space="preserve"> 26 de junho de</w:t>
      </w:r>
      <w:r w:rsidRPr="00B26273">
        <w:t xml:space="preserve"> 2007</w:t>
      </w:r>
      <w:r>
        <w:t>.</w:t>
      </w:r>
    </w:p>
  </w:footnote>
  <w:footnote w:id="6">
    <w:p w:rsidR="000464CA" w:rsidRDefault="000464CA" w:rsidP="000907E2">
      <w:pPr>
        <w:pStyle w:val="Textodenotaderodap"/>
        <w:jc w:val="both"/>
      </w:pPr>
      <w:r>
        <w:rPr>
          <w:rStyle w:val="Refdenotaderodap"/>
        </w:rPr>
        <w:footnoteRef/>
      </w:r>
      <w:r>
        <w:t xml:space="preserve"> </w:t>
      </w:r>
      <w:r w:rsidRPr="00B26273">
        <w:t xml:space="preserve"> </w:t>
      </w:r>
      <w:r>
        <w:t>D</w:t>
      </w:r>
      <w:r w:rsidRPr="00B26273">
        <w:t>ados do Censo Agropecuário de 2006, realizado pelo Instituto Brasileiro de Geografia e Estatística, indicam que, das 16.568.205 pessoas ocupadas na agropecuária brasileira, 7.699.138 encontram-se no Nordeste</w:t>
      </w:r>
      <w:r>
        <w:t>.</w:t>
      </w:r>
    </w:p>
  </w:footnote>
  <w:footnote w:id="7">
    <w:p w:rsidR="000464CA" w:rsidRDefault="000464CA" w:rsidP="000907E2">
      <w:pPr>
        <w:pStyle w:val="Textodenotaderodap"/>
        <w:jc w:val="both"/>
      </w:pPr>
      <w:r>
        <w:rPr>
          <w:rStyle w:val="Refdenotaderodap"/>
        </w:rPr>
        <w:footnoteRef/>
      </w:r>
      <w:r>
        <w:t xml:space="preserve"> Cujas competências foram transferidas para a Secretaria Especial de Agricultura Familiar e do Desenvolvimento Agrário da Casa Civil da Presidência da República, conforme Decreto nº 8.865, de 29 de setembro de 2016.</w:t>
      </w:r>
    </w:p>
  </w:footnote>
  <w:footnote w:id="8">
    <w:p w:rsidR="000464CA" w:rsidRDefault="000464CA">
      <w:pPr>
        <w:pStyle w:val="Textodenotaderodap"/>
      </w:pPr>
      <w:r>
        <w:rPr>
          <w:rStyle w:val="Refdenotaderodap"/>
        </w:rPr>
        <w:footnoteRef/>
      </w:r>
      <w:r>
        <w:t xml:space="preserve"> </w:t>
      </w:r>
      <w:r w:rsidRPr="00487CCF">
        <w:t xml:space="preserve"> </w:t>
      </w:r>
      <w:r>
        <w:t xml:space="preserve">Disponível em: </w:t>
      </w:r>
      <w:r w:rsidRPr="00487CCF">
        <w:t>http://www.mds.gov.br</w:t>
      </w:r>
      <w:r>
        <w:t>.</w:t>
      </w:r>
    </w:p>
  </w:footnote>
  <w:footnote w:id="9">
    <w:p w:rsidR="000464CA" w:rsidRPr="002639F3" w:rsidRDefault="000464CA" w:rsidP="00A3243B">
      <w:pPr>
        <w:pStyle w:val="Textodenotaderodap"/>
        <w:spacing w:after="60"/>
        <w:ind w:left="227" w:hanging="227"/>
        <w:jc w:val="both"/>
      </w:pPr>
      <w:r w:rsidRPr="002639F3">
        <w:rPr>
          <w:rStyle w:val="Refdenotaderodap"/>
        </w:rPr>
        <w:footnoteRef/>
      </w:r>
      <w:r>
        <w:t xml:space="preserve"> </w:t>
      </w:r>
      <w:r>
        <w:tab/>
      </w:r>
      <w:r w:rsidRPr="002639F3">
        <w:t>O</w:t>
      </w:r>
      <w:r>
        <w:t xml:space="preserve"> </w:t>
      </w:r>
      <w:r w:rsidRPr="002639F3">
        <w:t>arquivo</w:t>
      </w:r>
      <w:r>
        <w:t xml:space="preserve"> </w:t>
      </w:r>
      <w:r w:rsidRPr="002639F3">
        <w:t>usado</w:t>
      </w:r>
      <w:r>
        <w:t xml:space="preserve"> </w:t>
      </w:r>
      <w:r w:rsidRPr="002639F3">
        <w:t>pelo</w:t>
      </w:r>
      <w:r>
        <w:t xml:space="preserve"> </w:t>
      </w:r>
      <w:r w:rsidRPr="002639F3">
        <w:t>senhor</w:t>
      </w:r>
      <w:r>
        <w:t xml:space="preserve"> </w:t>
      </w:r>
      <w:r w:rsidRPr="002639F3">
        <w:t>Hyperides</w:t>
      </w:r>
      <w:r>
        <w:t xml:space="preserve"> </w:t>
      </w:r>
      <w:r w:rsidRPr="002639F3">
        <w:t>Pereira</w:t>
      </w:r>
      <w:r>
        <w:t xml:space="preserve"> </w:t>
      </w:r>
      <w:r w:rsidRPr="002639F3">
        <w:t>de</w:t>
      </w:r>
      <w:r>
        <w:t xml:space="preserve"> </w:t>
      </w:r>
      <w:r w:rsidRPr="002639F3">
        <w:t>Macedo</w:t>
      </w:r>
      <w:r>
        <w:t xml:space="preserve"> </w:t>
      </w:r>
      <w:r w:rsidRPr="002639F3">
        <w:t>pode</w:t>
      </w:r>
      <w:r>
        <w:t xml:space="preserve"> </w:t>
      </w:r>
      <w:r w:rsidRPr="002639F3">
        <w:t>ser</w:t>
      </w:r>
      <w:r>
        <w:t xml:space="preserve"> </w:t>
      </w:r>
      <w:r w:rsidRPr="002639F3">
        <w:t>visualizado</w:t>
      </w:r>
      <w:r>
        <w:t xml:space="preserve"> </w:t>
      </w:r>
      <w:r w:rsidRPr="002639F3">
        <w:t>no</w:t>
      </w:r>
      <w:r>
        <w:t xml:space="preserve"> </w:t>
      </w:r>
      <w:r w:rsidRPr="002639F3">
        <w:t>link</w:t>
      </w:r>
      <w:r>
        <w:t xml:space="preserve"> </w:t>
      </w:r>
      <w:r w:rsidRPr="002639F3">
        <w:t>http://www.senado.leg.br/atividade/comissoes/listaAudiencia.asp?cc=1307.</w:t>
      </w:r>
    </w:p>
  </w:footnote>
  <w:footnote w:id="10">
    <w:p w:rsidR="000464CA" w:rsidRDefault="000464CA">
      <w:pPr>
        <w:pStyle w:val="Textodenotaderodap"/>
      </w:pPr>
      <w:r>
        <w:rPr>
          <w:rStyle w:val="Refdenotaderodap"/>
        </w:rPr>
        <w:footnoteRef/>
      </w:r>
      <w:r>
        <w:t xml:space="preserve"> Disponível em: </w:t>
      </w:r>
      <w:r w:rsidRPr="00F55C34">
        <w:t>http://www.mma.gov.br/agua/agua-doce</w:t>
      </w:r>
      <w:r>
        <w:t>.</w:t>
      </w:r>
    </w:p>
  </w:footnote>
  <w:footnote w:id="11">
    <w:p w:rsidR="000464CA" w:rsidRDefault="000464CA">
      <w:pPr>
        <w:pStyle w:val="Textodenotaderodap"/>
      </w:pPr>
      <w:r>
        <w:rPr>
          <w:rStyle w:val="Refdenotaderodap"/>
        </w:rPr>
        <w:footnoteRef/>
      </w:r>
      <w:r>
        <w:t xml:space="preserve"> </w:t>
      </w:r>
      <w:r w:rsidRPr="006A3098">
        <w:t xml:space="preserve"> </w:t>
      </w:r>
      <w:r>
        <w:t>Q</w:t>
      </w:r>
      <w:r w:rsidRPr="006A3098">
        <w:t>uando aderem ao programa, os estados e municípios devem criar comitês gestores específicos</w:t>
      </w:r>
      <w:r>
        <w:t>.</w:t>
      </w:r>
    </w:p>
  </w:footnote>
  <w:footnote w:id="12">
    <w:p w:rsidR="000464CA" w:rsidRPr="00C45A0C" w:rsidRDefault="000464CA" w:rsidP="00A3243B">
      <w:pPr>
        <w:pStyle w:val="Textodenotaderodap"/>
        <w:spacing w:after="60"/>
        <w:ind w:left="227" w:hanging="227"/>
        <w:jc w:val="both"/>
      </w:pPr>
      <w:r w:rsidRPr="00C45A0C">
        <w:rPr>
          <w:rStyle w:val="Refdenotaderodap"/>
        </w:rPr>
        <w:footnoteRef/>
      </w:r>
      <w:r>
        <w:t xml:space="preserve"> </w:t>
      </w:r>
      <w:r>
        <w:tab/>
      </w:r>
      <w:r w:rsidRPr="00C45A0C">
        <w:t>Matéria</w:t>
      </w:r>
      <w:r>
        <w:t xml:space="preserve"> </w:t>
      </w:r>
      <w:r w:rsidRPr="00C45A0C">
        <w:t>disponível</w:t>
      </w:r>
      <w:r>
        <w:t xml:space="preserve"> </w:t>
      </w:r>
      <w:r w:rsidRPr="00C45A0C">
        <w:t>em</w:t>
      </w:r>
      <w:r>
        <w:t xml:space="preserve"> </w:t>
      </w:r>
      <w:hyperlink r:id="rId3" w:history="1">
        <w:r w:rsidRPr="00C45A0C">
          <w:rPr>
            <w:rStyle w:val="Hyperlink"/>
          </w:rPr>
          <w:t>http://www.codevasf.gov.br/noticias/2014/codevasf-sedia-workshop-nacional-sobre-programa-agua-para-todos</w:t>
        </w:r>
      </w:hyperlink>
      <w:r w:rsidRPr="00C45A0C">
        <w:t>.</w:t>
      </w:r>
      <w:r>
        <w:t xml:space="preserve"> </w:t>
      </w:r>
    </w:p>
  </w:footnote>
  <w:footnote w:id="13">
    <w:p w:rsidR="000464CA" w:rsidRPr="002C7E3B" w:rsidRDefault="000464CA" w:rsidP="000907E2">
      <w:pPr>
        <w:pStyle w:val="Textodenotaderodap"/>
        <w:jc w:val="both"/>
      </w:pPr>
      <w:r w:rsidRPr="002C7E3B">
        <w:rPr>
          <w:rStyle w:val="Refdenotaderodap"/>
        </w:rPr>
        <w:footnoteRef/>
      </w:r>
      <w:r w:rsidRPr="002C7E3B">
        <w:t xml:space="preserve"> Disponível em http://www.un.org/en/ecosoc/integration/pdf/economiccommissionforafrica.pdf.</w:t>
      </w:r>
    </w:p>
  </w:footnote>
  <w:footnote w:id="14">
    <w:p w:rsidR="000464CA" w:rsidRDefault="000464CA" w:rsidP="000907E2">
      <w:pPr>
        <w:pStyle w:val="Textodenotaderodap"/>
        <w:jc w:val="both"/>
      </w:pPr>
      <w:r>
        <w:rPr>
          <w:rStyle w:val="Refdenotaderodap"/>
        </w:rPr>
        <w:footnoteRef/>
      </w:r>
      <w:r>
        <w:t xml:space="preserve"> </w:t>
      </w:r>
      <w:r w:rsidRPr="00CE056E">
        <w:t xml:space="preserve"> </w:t>
      </w:r>
      <w:r>
        <w:t>A</w:t>
      </w:r>
      <w:r w:rsidRPr="00CE056E">
        <w:t xml:space="preserve"> África é o continente menos urbanizado do mundo, não obstante o processo recente de intensificação do êxodo rural</w:t>
      </w:r>
      <w:r>
        <w:t>.</w:t>
      </w:r>
    </w:p>
  </w:footnote>
  <w:footnote w:id="15">
    <w:p w:rsidR="000464CA" w:rsidRPr="00CA7349" w:rsidRDefault="000464CA" w:rsidP="000907E2">
      <w:pPr>
        <w:pStyle w:val="Textodenotaderodap"/>
        <w:jc w:val="both"/>
      </w:pPr>
      <w:r>
        <w:rPr>
          <w:rStyle w:val="Refdenotaderodap"/>
        </w:rPr>
        <w:footnoteRef/>
      </w:r>
      <w:r>
        <w:t xml:space="preserve"> </w:t>
      </w:r>
      <w:r w:rsidRPr="00CA7349">
        <w:t xml:space="preserve">Disponível em </w:t>
      </w:r>
      <w:hyperlink r:id="rId4" w:history="1">
        <w:r w:rsidRPr="00CA7349">
          <w:rPr>
            <w:rStyle w:val="Hyperlink"/>
          </w:rPr>
          <w:t>https://www.wfp.org/purchase-progress/news/blog/lessons-learned-purchase-africans-africa-initiative</w:t>
        </w:r>
      </w:hyperlink>
      <w:r w:rsidRPr="00CA7349">
        <w:t xml:space="preserve">. </w:t>
      </w:r>
    </w:p>
  </w:footnote>
  <w:footnote w:id="16">
    <w:p w:rsidR="000464CA" w:rsidRDefault="000464CA" w:rsidP="000907E2">
      <w:pPr>
        <w:pStyle w:val="Textodenotaderodap"/>
        <w:jc w:val="both"/>
      </w:pPr>
      <w:r>
        <w:rPr>
          <w:rStyle w:val="Refdenotaderodap"/>
        </w:rPr>
        <w:footnoteRef/>
      </w:r>
      <w:r>
        <w:t xml:space="preserve"> Disponível em </w:t>
      </w:r>
      <w:hyperlink r:id="rId5" w:history="1">
        <w:r w:rsidRPr="005A0866">
          <w:rPr>
            <w:rStyle w:val="Hyperlink"/>
          </w:rPr>
          <w:t>http://paa-africa.org/pt/2015/01/13/paa-africa-lanca-relatorio-sobre-a-primeira-fase-de-implementacao/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A" w:rsidRDefault="000464CA">
    <w:pPr>
      <w:pStyle w:val="Cabealho"/>
      <w:jc w:val="right"/>
    </w:pPr>
  </w:p>
  <w:p w:rsidR="000464CA" w:rsidRDefault="000464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87209"/>
      <w:docPartObj>
        <w:docPartGallery w:val="Page Numbers (Top of Page)"/>
        <w:docPartUnique/>
      </w:docPartObj>
    </w:sdtPr>
    <w:sdtEndPr/>
    <w:sdtContent>
      <w:p w:rsidR="000464CA" w:rsidRDefault="000464CA">
        <w:pPr>
          <w:pStyle w:val="Cabealho"/>
          <w:jc w:val="right"/>
        </w:pPr>
        <w:r>
          <w:fldChar w:fldCharType="begin"/>
        </w:r>
        <w:r>
          <w:instrText xml:space="preserve"> PAGE   \* MERGEFORMAT </w:instrText>
        </w:r>
        <w:r>
          <w:fldChar w:fldCharType="separate"/>
        </w:r>
        <w:r>
          <w:rPr>
            <w:noProof/>
          </w:rPr>
          <w:t>3</w:t>
        </w:r>
        <w:r>
          <w:fldChar w:fldCharType="end"/>
        </w:r>
      </w:p>
    </w:sdtContent>
  </w:sdt>
  <w:p w:rsidR="000464CA" w:rsidRDefault="000464C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411156"/>
      <w:docPartObj>
        <w:docPartGallery w:val="Page Numbers (Top of Page)"/>
        <w:docPartUnique/>
      </w:docPartObj>
    </w:sdtPr>
    <w:sdtEndPr/>
    <w:sdtContent>
      <w:p w:rsidR="000464CA" w:rsidRDefault="000464CA">
        <w:pPr>
          <w:pStyle w:val="Cabealho"/>
          <w:jc w:val="right"/>
        </w:pPr>
        <w:r>
          <w:fldChar w:fldCharType="begin"/>
        </w:r>
        <w:r>
          <w:instrText xml:space="preserve"> PAGE   \* MERGEFORMAT </w:instrText>
        </w:r>
        <w:r>
          <w:fldChar w:fldCharType="separate"/>
        </w:r>
        <w:r w:rsidR="009A5047">
          <w:rPr>
            <w:noProof/>
          </w:rPr>
          <w:t>49</w:t>
        </w:r>
        <w:r>
          <w:fldChar w:fldCharType="end"/>
        </w:r>
      </w:p>
    </w:sdtContent>
  </w:sdt>
  <w:p w:rsidR="000464CA" w:rsidRDefault="000464C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678835"/>
      <w:docPartObj>
        <w:docPartGallery w:val="Page Numbers (Top of Page)"/>
        <w:docPartUnique/>
      </w:docPartObj>
    </w:sdtPr>
    <w:sdtEndPr/>
    <w:sdtContent>
      <w:p w:rsidR="000464CA" w:rsidRDefault="000464CA">
        <w:pPr>
          <w:pStyle w:val="Cabealho"/>
          <w:jc w:val="right"/>
        </w:pPr>
        <w:r>
          <w:fldChar w:fldCharType="begin"/>
        </w:r>
        <w:r>
          <w:instrText xml:space="preserve"> PAGE   \* MERGEFORMAT </w:instrText>
        </w:r>
        <w:r>
          <w:fldChar w:fldCharType="separate"/>
        </w:r>
        <w:r w:rsidR="009A5047">
          <w:rPr>
            <w:noProof/>
          </w:rPr>
          <w:t>3</w:t>
        </w:r>
        <w:r>
          <w:fldChar w:fldCharType="end"/>
        </w:r>
      </w:p>
    </w:sdtContent>
  </w:sdt>
  <w:p w:rsidR="000464CA" w:rsidRDefault="000464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1065"/>
    <w:multiLevelType w:val="hybridMultilevel"/>
    <w:tmpl w:val="28362D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1B03018A"/>
    <w:multiLevelType w:val="hybridMultilevel"/>
    <w:tmpl w:val="91EC952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3ACE1E0C"/>
    <w:multiLevelType w:val="multilevel"/>
    <w:tmpl w:val="F1D2B85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F62469C"/>
    <w:multiLevelType w:val="hybridMultilevel"/>
    <w:tmpl w:val="1424F76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cs="Times New Roman" w:hint="default"/>
      </w:rPr>
    </w:lvl>
  </w:abstractNum>
  <w:abstractNum w:abstractNumId="5" w15:restartNumberingAfterBreak="0">
    <w:nsid w:val="52E56983"/>
    <w:multiLevelType w:val="hybridMultilevel"/>
    <w:tmpl w:val="075E12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54E173B3"/>
    <w:multiLevelType w:val="hybridMultilevel"/>
    <w:tmpl w:val="EB20CE60"/>
    <w:lvl w:ilvl="0" w:tplc="43EADAC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56DB5F42"/>
    <w:multiLevelType w:val="multilevel"/>
    <w:tmpl w:val="5D0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2375C"/>
    <w:multiLevelType w:val="hybridMultilevel"/>
    <w:tmpl w:val="03AE74A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706C3F26"/>
    <w:multiLevelType w:val="hybridMultilevel"/>
    <w:tmpl w:val="1C2667B4"/>
    <w:lvl w:ilvl="0" w:tplc="DD908B0E">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15:restartNumberingAfterBreak="0">
    <w:nsid w:val="758E20AA"/>
    <w:multiLevelType w:val="multilevel"/>
    <w:tmpl w:val="83EA4196"/>
    <w:lvl w:ilvl="0">
      <w:start w:val="3"/>
      <w:numFmt w:val="decimal"/>
      <w:lvlText w:val="%1"/>
      <w:lvlJc w:val="left"/>
      <w:pPr>
        <w:ind w:left="375" w:hanging="375"/>
      </w:pPr>
      <w:rPr>
        <w:rFonts w:hint="default"/>
        <w:b/>
      </w:rPr>
    </w:lvl>
    <w:lvl w:ilvl="1">
      <w:start w:val="1"/>
      <w:numFmt w:val="decimal"/>
      <w:lvlText w:val="%1.%2"/>
      <w:lvlJc w:val="left"/>
      <w:pPr>
        <w:ind w:left="732" w:hanging="375"/>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2151" w:hanging="108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3225" w:hanging="144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4299" w:hanging="1800"/>
      </w:pPr>
      <w:rPr>
        <w:rFonts w:hint="default"/>
        <w:b/>
      </w:rPr>
    </w:lvl>
    <w:lvl w:ilvl="8">
      <w:start w:val="1"/>
      <w:numFmt w:val="decimal"/>
      <w:lvlText w:val="%1.%2.%3.%4.%5.%6.%7.%8.%9"/>
      <w:lvlJc w:val="left"/>
      <w:pPr>
        <w:ind w:left="5016" w:hanging="2160"/>
      </w:pPr>
      <w:rPr>
        <w:rFonts w:hint="default"/>
        <w:b/>
      </w:rPr>
    </w:lvl>
  </w:abstractNum>
  <w:abstractNum w:abstractNumId="11" w15:restartNumberingAfterBreak="0">
    <w:nsid w:val="764D39A8"/>
    <w:multiLevelType w:val="hybridMultilevel"/>
    <w:tmpl w:val="02A0F262"/>
    <w:lvl w:ilvl="0" w:tplc="8396B57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E450009"/>
    <w:multiLevelType w:val="multilevel"/>
    <w:tmpl w:val="B49EA8F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A235B9"/>
    <w:multiLevelType w:val="hybridMultilevel"/>
    <w:tmpl w:val="816ED2D2"/>
    <w:lvl w:ilvl="0" w:tplc="04160001">
      <w:start w:val="1"/>
      <w:numFmt w:val="bullet"/>
      <w:lvlText w:val=""/>
      <w:lvlJc w:val="left"/>
      <w:pPr>
        <w:tabs>
          <w:tab w:val="num" w:pos="1468"/>
        </w:tabs>
        <w:ind w:left="1468" w:hanging="360"/>
      </w:pPr>
      <w:rPr>
        <w:rFonts w:ascii="Symbol" w:hAnsi="Symbol" w:hint="default"/>
      </w:rPr>
    </w:lvl>
    <w:lvl w:ilvl="1" w:tplc="04160003" w:tentative="1">
      <w:start w:val="1"/>
      <w:numFmt w:val="bullet"/>
      <w:lvlText w:val="o"/>
      <w:lvlJc w:val="left"/>
      <w:pPr>
        <w:tabs>
          <w:tab w:val="num" w:pos="2188"/>
        </w:tabs>
        <w:ind w:left="2188" w:hanging="360"/>
      </w:pPr>
      <w:rPr>
        <w:rFonts w:ascii="Courier New" w:hAnsi="Courier New" w:cs="Courier New" w:hint="default"/>
      </w:rPr>
    </w:lvl>
    <w:lvl w:ilvl="2" w:tplc="04160005" w:tentative="1">
      <w:start w:val="1"/>
      <w:numFmt w:val="bullet"/>
      <w:lvlText w:val=""/>
      <w:lvlJc w:val="left"/>
      <w:pPr>
        <w:tabs>
          <w:tab w:val="num" w:pos="2908"/>
        </w:tabs>
        <w:ind w:left="2908" w:hanging="360"/>
      </w:pPr>
      <w:rPr>
        <w:rFonts w:ascii="Wingdings" w:hAnsi="Wingdings" w:hint="default"/>
      </w:rPr>
    </w:lvl>
    <w:lvl w:ilvl="3" w:tplc="04160001" w:tentative="1">
      <w:start w:val="1"/>
      <w:numFmt w:val="bullet"/>
      <w:lvlText w:val=""/>
      <w:lvlJc w:val="left"/>
      <w:pPr>
        <w:tabs>
          <w:tab w:val="num" w:pos="3628"/>
        </w:tabs>
        <w:ind w:left="3628" w:hanging="360"/>
      </w:pPr>
      <w:rPr>
        <w:rFonts w:ascii="Symbol" w:hAnsi="Symbol" w:hint="default"/>
      </w:rPr>
    </w:lvl>
    <w:lvl w:ilvl="4" w:tplc="04160003" w:tentative="1">
      <w:start w:val="1"/>
      <w:numFmt w:val="bullet"/>
      <w:lvlText w:val="o"/>
      <w:lvlJc w:val="left"/>
      <w:pPr>
        <w:tabs>
          <w:tab w:val="num" w:pos="4348"/>
        </w:tabs>
        <w:ind w:left="4348" w:hanging="360"/>
      </w:pPr>
      <w:rPr>
        <w:rFonts w:ascii="Courier New" w:hAnsi="Courier New" w:cs="Courier New" w:hint="default"/>
      </w:rPr>
    </w:lvl>
    <w:lvl w:ilvl="5" w:tplc="04160005" w:tentative="1">
      <w:start w:val="1"/>
      <w:numFmt w:val="bullet"/>
      <w:lvlText w:val=""/>
      <w:lvlJc w:val="left"/>
      <w:pPr>
        <w:tabs>
          <w:tab w:val="num" w:pos="5068"/>
        </w:tabs>
        <w:ind w:left="5068" w:hanging="360"/>
      </w:pPr>
      <w:rPr>
        <w:rFonts w:ascii="Wingdings" w:hAnsi="Wingdings" w:hint="default"/>
      </w:rPr>
    </w:lvl>
    <w:lvl w:ilvl="6" w:tplc="04160001" w:tentative="1">
      <w:start w:val="1"/>
      <w:numFmt w:val="bullet"/>
      <w:lvlText w:val=""/>
      <w:lvlJc w:val="left"/>
      <w:pPr>
        <w:tabs>
          <w:tab w:val="num" w:pos="5788"/>
        </w:tabs>
        <w:ind w:left="5788" w:hanging="360"/>
      </w:pPr>
      <w:rPr>
        <w:rFonts w:ascii="Symbol" w:hAnsi="Symbol" w:hint="default"/>
      </w:rPr>
    </w:lvl>
    <w:lvl w:ilvl="7" w:tplc="04160003" w:tentative="1">
      <w:start w:val="1"/>
      <w:numFmt w:val="bullet"/>
      <w:lvlText w:val="o"/>
      <w:lvlJc w:val="left"/>
      <w:pPr>
        <w:tabs>
          <w:tab w:val="num" w:pos="6508"/>
        </w:tabs>
        <w:ind w:left="6508" w:hanging="360"/>
      </w:pPr>
      <w:rPr>
        <w:rFonts w:ascii="Courier New" w:hAnsi="Courier New" w:cs="Courier New" w:hint="default"/>
      </w:rPr>
    </w:lvl>
    <w:lvl w:ilvl="8" w:tplc="04160005" w:tentative="1">
      <w:start w:val="1"/>
      <w:numFmt w:val="bullet"/>
      <w:lvlText w:val=""/>
      <w:lvlJc w:val="left"/>
      <w:pPr>
        <w:tabs>
          <w:tab w:val="num" w:pos="7228"/>
        </w:tabs>
        <w:ind w:left="7228" w:hanging="360"/>
      </w:pPr>
      <w:rPr>
        <w:rFonts w:ascii="Wingdings" w:hAnsi="Wingdings" w:hint="default"/>
      </w:rPr>
    </w:lvl>
  </w:abstractNum>
  <w:num w:numId="1">
    <w:abstractNumId w:val="12"/>
  </w:num>
  <w:num w:numId="2">
    <w:abstractNumId w:val="8"/>
  </w:num>
  <w:num w:numId="3">
    <w:abstractNumId w:val="9"/>
  </w:num>
  <w:num w:numId="4">
    <w:abstractNumId w:val="4"/>
  </w:num>
  <w:num w:numId="5">
    <w:abstractNumId w:val="6"/>
  </w:num>
  <w:num w:numId="6">
    <w:abstractNumId w:val="1"/>
  </w:num>
  <w:num w:numId="7">
    <w:abstractNumId w:val="7"/>
  </w:num>
  <w:num w:numId="8">
    <w:abstractNumId w:val="5"/>
  </w:num>
  <w:num w:numId="9">
    <w:abstractNumId w:val="0"/>
  </w:num>
  <w:num w:numId="10">
    <w:abstractNumId w:val="13"/>
  </w:num>
  <w:num w:numId="11">
    <w:abstractNumId w:val="10"/>
  </w:num>
  <w:num w:numId="12">
    <w:abstractNumId w:val="11"/>
  </w:num>
  <w:num w:numId="13">
    <w:abstractNumId w:val="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6145"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75"/>
    <w:rsid w:val="0000025F"/>
    <w:rsid w:val="00001F3B"/>
    <w:rsid w:val="00003828"/>
    <w:rsid w:val="00005E39"/>
    <w:rsid w:val="000101F2"/>
    <w:rsid w:val="00010E5D"/>
    <w:rsid w:val="0001177A"/>
    <w:rsid w:val="00015494"/>
    <w:rsid w:val="00016003"/>
    <w:rsid w:val="000218CB"/>
    <w:rsid w:val="000225CA"/>
    <w:rsid w:val="000272BE"/>
    <w:rsid w:val="00031637"/>
    <w:rsid w:val="00034D10"/>
    <w:rsid w:val="00037127"/>
    <w:rsid w:val="00041E77"/>
    <w:rsid w:val="00043268"/>
    <w:rsid w:val="0004393F"/>
    <w:rsid w:val="000461D3"/>
    <w:rsid w:val="000464CA"/>
    <w:rsid w:val="000472E8"/>
    <w:rsid w:val="0005056B"/>
    <w:rsid w:val="00053962"/>
    <w:rsid w:val="00053FE0"/>
    <w:rsid w:val="000566AF"/>
    <w:rsid w:val="000566C4"/>
    <w:rsid w:val="00056961"/>
    <w:rsid w:val="00057641"/>
    <w:rsid w:val="00061470"/>
    <w:rsid w:val="0006201E"/>
    <w:rsid w:val="000623B1"/>
    <w:rsid w:val="00063539"/>
    <w:rsid w:val="00065625"/>
    <w:rsid w:val="0006742D"/>
    <w:rsid w:val="0007031B"/>
    <w:rsid w:val="00071283"/>
    <w:rsid w:val="00071B30"/>
    <w:rsid w:val="00072A82"/>
    <w:rsid w:val="00074C9A"/>
    <w:rsid w:val="00077B62"/>
    <w:rsid w:val="00082A14"/>
    <w:rsid w:val="000839DB"/>
    <w:rsid w:val="0008458F"/>
    <w:rsid w:val="000864F2"/>
    <w:rsid w:val="000907E2"/>
    <w:rsid w:val="00092979"/>
    <w:rsid w:val="00093CDE"/>
    <w:rsid w:val="00096728"/>
    <w:rsid w:val="00097971"/>
    <w:rsid w:val="000A3F0B"/>
    <w:rsid w:val="000A41D1"/>
    <w:rsid w:val="000A5579"/>
    <w:rsid w:val="000A5ADF"/>
    <w:rsid w:val="000A668D"/>
    <w:rsid w:val="000A7096"/>
    <w:rsid w:val="000A77D8"/>
    <w:rsid w:val="000B4778"/>
    <w:rsid w:val="000B6792"/>
    <w:rsid w:val="000B794B"/>
    <w:rsid w:val="000C22BB"/>
    <w:rsid w:val="000C23FD"/>
    <w:rsid w:val="000C59D3"/>
    <w:rsid w:val="000C6027"/>
    <w:rsid w:val="000C68D6"/>
    <w:rsid w:val="000C6950"/>
    <w:rsid w:val="000C7DC9"/>
    <w:rsid w:val="000D1236"/>
    <w:rsid w:val="000D1BF0"/>
    <w:rsid w:val="000D1F7F"/>
    <w:rsid w:val="000D7204"/>
    <w:rsid w:val="000D7EA5"/>
    <w:rsid w:val="000E28E3"/>
    <w:rsid w:val="000E46DE"/>
    <w:rsid w:val="000E4932"/>
    <w:rsid w:val="000E5EE1"/>
    <w:rsid w:val="000E66E5"/>
    <w:rsid w:val="000F1D6F"/>
    <w:rsid w:val="000F293E"/>
    <w:rsid w:val="000F6BE4"/>
    <w:rsid w:val="001013CA"/>
    <w:rsid w:val="00102774"/>
    <w:rsid w:val="001029C7"/>
    <w:rsid w:val="00105643"/>
    <w:rsid w:val="00110D20"/>
    <w:rsid w:val="001114C0"/>
    <w:rsid w:val="00112B55"/>
    <w:rsid w:val="00114743"/>
    <w:rsid w:val="00121F15"/>
    <w:rsid w:val="001221D5"/>
    <w:rsid w:val="00122745"/>
    <w:rsid w:val="00122F1B"/>
    <w:rsid w:val="001231FD"/>
    <w:rsid w:val="00125FE5"/>
    <w:rsid w:val="00131F44"/>
    <w:rsid w:val="001332EB"/>
    <w:rsid w:val="00134DA5"/>
    <w:rsid w:val="0013604F"/>
    <w:rsid w:val="001373B0"/>
    <w:rsid w:val="0013772D"/>
    <w:rsid w:val="00140F6A"/>
    <w:rsid w:val="00143C27"/>
    <w:rsid w:val="00144464"/>
    <w:rsid w:val="001451D4"/>
    <w:rsid w:val="0014614B"/>
    <w:rsid w:val="00146D0E"/>
    <w:rsid w:val="00147385"/>
    <w:rsid w:val="001503FC"/>
    <w:rsid w:val="00150A79"/>
    <w:rsid w:val="00150FB1"/>
    <w:rsid w:val="0015134A"/>
    <w:rsid w:val="00151641"/>
    <w:rsid w:val="00152583"/>
    <w:rsid w:val="0016380F"/>
    <w:rsid w:val="00184E77"/>
    <w:rsid w:val="001859E5"/>
    <w:rsid w:val="00187312"/>
    <w:rsid w:val="00191A66"/>
    <w:rsid w:val="00193230"/>
    <w:rsid w:val="001959F4"/>
    <w:rsid w:val="001A0A15"/>
    <w:rsid w:val="001A4F65"/>
    <w:rsid w:val="001A5218"/>
    <w:rsid w:val="001B0515"/>
    <w:rsid w:val="001B2131"/>
    <w:rsid w:val="001B32E0"/>
    <w:rsid w:val="001B7B23"/>
    <w:rsid w:val="001C6300"/>
    <w:rsid w:val="001C6BB6"/>
    <w:rsid w:val="001C73E7"/>
    <w:rsid w:val="001D1013"/>
    <w:rsid w:val="001D34D3"/>
    <w:rsid w:val="001D4EB3"/>
    <w:rsid w:val="001D56F9"/>
    <w:rsid w:val="001E0098"/>
    <w:rsid w:val="001E0ACF"/>
    <w:rsid w:val="001E1154"/>
    <w:rsid w:val="001E175D"/>
    <w:rsid w:val="001E3B3B"/>
    <w:rsid w:val="001E757E"/>
    <w:rsid w:val="001E7ACA"/>
    <w:rsid w:val="001F1C27"/>
    <w:rsid w:val="001F51B6"/>
    <w:rsid w:val="001F542A"/>
    <w:rsid w:val="001F5B4B"/>
    <w:rsid w:val="001F752A"/>
    <w:rsid w:val="001F7F02"/>
    <w:rsid w:val="0020165F"/>
    <w:rsid w:val="002069A4"/>
    <w:rsid w:val="00210F6D"/>
    <w:rsid w:val="00210F97"/>
    <w:rsid w:val="00211461"/>
    <w:rsid w:val="00213B2C"/>
    <w:rsid w:val="00214918"/>
    <w:rsid w:val="00221053"/>
    <w:rsid w:val="00221588"/>
    <w:rsid w:val="00223CAE"/>
    <w:rsid w:val="0022493F"/>
    <w:rsid w:val="00230A2B"/>
    <w:rsid w:val="00231E4B"/>
    <w:rsid w:val="0023435A"/>
    <w:rsid w:val="00234EAA"/>
    <w:rsid w:val="002361BA"/>
    <w:rsid w:val="00237602"/>
    <w:rsid w:val="00237F36"/>
    <w:rsid w:val="00245726"/>
    <w:rsid w:val="00247ACB"/>
    <w:rsid w:val="00250CDF"/>
    <w:rsid w:val="00251B87"/>
    <w:rsid w:val="002534AB"/>
    <w:rsid w:val="0025365A"/>
    <w:rsid w:val="002543AF"/>
    <w:rsid w:val="00255AD9"/>
    <w:rsid w:val="00256FC1"/>
    <w:rsid w:val="00260D83"/>
    <w:rsid w:val="002626E4"/>
    <w:rsid w:val="00263236"/>
    <w:rsid w:val="00263439"/>
    <w:rsid w:val="00263A69"/>
    <w:rsid w:val="0026689B"/>
    <w:rsid w:val="002701CB"/>
    <w:rsid w:val="00280166"/>
    <w:rsid w:val="00281D5E"/>
    <w:rsid w:val="002821F2"/>
    <w:rsid w:val="002839A5"/>
    <w:rsid w:val="00283D41"/>
    <w:rsid w:val="002848E8"/>
    <w:rsid w:val="0029051E"/>
    <w:rsid w:val="0029169F"/>
    <w:rsid w:val="00292C78"/>
    <w:rsid w:val="00292D0F"/>
    <w:rsid w:val="00293FA2"/>
    <w:rsid w:val="00295400"/>
    <w:rsid w:val="002A00F4"/>
    <w:rsid w:val="002A241E"/>
    <w:rsid w:val="002A39FF"/>
    <w:rsid w:val="002A55D5"/>
    <w:rsid w:val="002A61DD"/>
    <w:rsid w:val="002B199A"/>
    <w:rsid w:val="002B225C"/>
    <w:rsid w:val="002B2CB1"/>
    <w:rsid w:val="002B2E37"/>
    <w:rsid w:val="002B3DCA"/>
    <w:rsid w:val="002B406A"/>
    <w:rsid w:val="002B6203"/>
    <w:rsid w:val="002B7A05"/>
    <w:rsid w:val="002C0834"/>
    <w:rsid w:val="002C0DF0"/>
    <w:rsid w:val="002C2EC2"/>
    <w:rsid w:val="002C3989"/>
    <w:rsid w:val="002C3EC3"/>
    <w:rsid w:val="002C47B1"/>
    <w:rsid w:val="002C4B89"/>
    <w:rsid w:val="002C519D"/>
    <w:rsid w:val="002C61D4"/>
    <w:rsid w:val="002D0CA1"/>
    <w:rsid w:val="002D36E0"/>
    <w:rsid w:val="002D4B11"/>
    <w:rsid w:val="002D5B0D"/>
    <w:rsid w:val="002D5D90"/>
    <w:rsid w:val="002D5EF1"/>
    <w:rsid w:val="002D616B"/>
    <w:rsid w:val="002D6218"/>
    <w:rsid w:val="002D6FAE"/>
    <w:rsid w:val="002E28B1"/>
    <w:rsid w:val="002E2B1C"/>
    <w:rsid w:val="002E6533"/>
    <w:rsid w:val="002F0E27"/>
    <w:rsid w:val="002F1406"/>
    <w:rsid w:val="002F1BD8"/>
    <w:rsid w:val="002F6930"/>
    <w:rsid w:val="003003C9"/>
    <w:rsid w:val="00300FB0"/>
    <w:rsid w:val="00301361"/>
    <w:rsid w:val="00302AC5"/>
    <w:rsid w:val="003031C4"/>
    <w:rsid w:val="003064D0"/>
    <w:rsid w:val="00306F44"/>
    <w:rsid w:val="00312F7B"/>
    <w:rsid w:val="00313303"/>
    <w:rsid w:val="00313D26"/>
    <w:rsid w:val="00314BF3"/>
    <w:rsid w:val="003160D0"/>
    <w:rsid w:val="00316B6A"/>
    <w:rsid w:val="00316BC2"/>
    <w:rsid w:val="00317A4E"/>
    <w:rsid w:val="00321E2B"/>
    <w:rsid w:val="00322D8E"/>
    <w:rsid w:val="00327311"/>
    <w:rsid w:val="003277AE"/>
    <w:rsid w:val="00327A24"/>
    <w:rsid w:val="003301AA"/>
    <w:rsid w:val="00330801"/>
    <w:rsid w:val="00340034"/>
    <w:rsid w:val="003417AA"/>
    <w:rsid w:val="00346871"/>
    <w:rsid w:val="00353B25"/>
    <w:rsid w:val="00353D85"/>
    <w:rsid w:val="00355983"/>
    <w:rsid w:val="00360606"/>
    <w:rsid w:val="00363B2B"/>
    <w:rsid w:val="00364AB0"/>
    <w:rsid w:val="003655B8"/>
    <w:rsid w:val="00365802"/>
    <w:rsid w:val="003719CA"/>
    <w:rsid w:val="00372ED0"/>
    <w:rsid w:val="00374D3A"/>
    <w:rsid w:val="00374F4F"/>
    <w:rsid w:val="00377660"/>
    <w:rsid w:val="0038182D"/>
    <w:rsid w:val="0038406B"/>
    <w:rsid w:val="00384F0B"/>
    <w:rsid w:val="00394E30"/>
    <w:rsid w:val="00395B30"/>
    <w:rsid w:val="003960D1"/>
    <w:rsid w:val="00397516"/>
    <w:rsid w:val="00397EDD"/>
    <w:rsid w:val="003A38F8"/>
    <w:rsid w:val="003A5738"/>
    <w:rsid w:val="003A7726"/>
    <w:rsid w:val="003B22DF"/>
    <w:rsid w:val="003B2343"/>
    <w:rsid w:val="003B4AE8"/>
    <w:rsid w:val="003B4D89"/>
    <w:rsid w:val="003C020F"/>
    <w:rsid w:val="003C37FA"/>
    <w:rsid w:val="003C550A"/>
    <w:rsid w:val="003D2D31"/>
    <w:rsid w:val="003D3FE0"/>
    <w:rsid w:val="003D4274"/>
    <w:rsid w:val="003D7AFF"/>
    <w:rsid w:val="003E0233"/>
    <w:rsid w:val="003E4582"/>
    <w:rsid w:val="003E539A"/>
    <w:rsid w:val="003E5C57"/>
    <w:rsid w:val="003E7917"/>
    <w:rsid w:val="003F0F59"/>
    <w:rsid w:val="003F355C"/>
    <w:rsid w:val="003F5A7E"/>
    <w:rsid w:val="003F5AAE"/>
    <w:rsid w:val="003F6274"/>
    <w:rsid w:val="004049A4"/>
    <w:rsid w:val="00406BD7"/>
    <w:rsid w:val="00410F07"/>
    <w:rsid w:val="00411FA9"/>
    <w:rsid w:val="00412D0F"/>
    <w:rsid w:val="004156E9"/>
    <w:rsid w:val="00416281"/>
    <w:rsid w:val="00417800"/>
    <w:rsid w:val="004237B4"/>
    <w:rsid w:val="00424562"/>
    <w:rsid w:val="00426741"/>
    <w:rsid w:val="00427068"/>
    <w:rsid w:val="00427C98"/>
    <w:rsid w:val="00431458"/>
    <w:rsid w:val="004377E9"/>
    <w:rsid w:val="004378FF"/>
    <w:rsid w:val="0044101B"/>
    <w:rsid w:val="004425D4"/>
    <w:rsid w:val="00443104"/>
    <w:rsid w:val="00444417"/>
    <w:rsid w:val="00445EDC"/>
    <w:rsid w:val="00447694"/>
    <w:rsid w:val="00447D6D"/>
    <w:rsid w:val="0045370B"/>
    <w:rsid w:val="004560AC"/>
    <w:rsid w:val="004610E1"/>
    <w:rsid w:val="0046268E"/>
    <w:rsid w:val="00463215"/>
    <w:rsid w:val="00466875"/>
    <w:rsid w:val="00467EC2"/>
    <w:rsid w:val="00470E8F"/>
    <w:rsid w:val="00472062"/>
    <w:rsid w:val="00472637"/>
    <w:rsid w:val="0047444A"/>
    <w:rsid w:val="004765FF"/>
    <w:rsid w:val="0047706D"/>
    <w:rsid w:val="004805CF"/>
    <w:rsid w:val="004818A2"/>
    <w:rsid w:val="00483E74"/>
    <w:rsid w:val="00483FF2"/>
    <w:rsid w:val="0048450A"/>
    <w:rsid w:val="00484BB9"/>
    <w:rsid w:val="00487479"/>
    <w:rsid w:val="00487CCF"/>
    <w:rsid w:val="00490039"/>
    <w:rsid w:val="004916D3"/>
    <w:rsid w:val="00496A27"/>
    <w:rsid w:val="00496E33"/>
    <w:rsid w:val="00497EF7"/>
    <w:rsid w:val="004A0029"/>
    <w:rsid w:val="004A29BF"/>
    <w:rsid w:val="004A3769"/>
    <w:rsid w:val="004A6E3D"/>
    <w:rsid w:val="004B0D10"/>
    <w:rsid w:val="004B22FD"/>
    <w:rsid w:val="004B3A73"/>
    <w:rsid w:val="004B4623"/>
    <w:rsid w:val="004B6054"/>
    <w:rsid w:val="004C4243"/>
    <w:rsid w:val="004C5604"/>
    <w:rsid w:val="004D2A4F"/>
    <w:rsid w:val="004D61DF"/>
    <w:rsid w:val="004E0B73"/>
    <w:rsid w:val="004E70D9"/>
    <w:rsid w:val="004E71DF"/>
    <w:rsid w:val="004F2603"/>
    <w:rsid w:val="004F7011"/>
    <w:rsid w:val="005103E6"/>
    <w:rsid w:val="005108F7"/>
    <w:rsid w:val="00510C48"/>
    <w:rsid w:val="00513798"/>
    <w:rsid w:val="0051602B"/>
    <w:rsid w:val="005179F7"/>
    <w:rsid w:val="00517B1D"/>
    <w:rsid w:val="005215A5"/>
    <w:rsid w:val="005232E5"/>
    <w:rsid w:val="005257E3"/>
    <w:rsid w:val="0053476D"/>
    <w:rsid w:val="0053535C"/>
    <w:rsid w:val="00535BB8"/>
    <w:rsid w:val="00537119"/>
    <w:rsid w:val="005436E0"/>
    <w:rsid w:val="00544F87"/>
    <w:rsid w:val="00546172"/>
    <w:rsid w:val="00546DD0"/>
    <w:rsid w:val="00547EF6"/>
    <w:rsid w:val="00552393"/>
    <w:rsid w:val="00557C73"/>
    <w:rsid w:val="00560942"/>
    <w:rsid w:val="00560E04"/>
    <w:rsid w:val="005623DC"/>
    <w:rsid w:val="0056519A"/>
    <w:rsid w:val="005653BB"/>
    <w:rsid w:val="00565B77"/>
    <w:rsid w:val="0056707D"/>
    <w:rsid w:val="0057060D"/>
    <w:rsid w:val="00570845"/>
    <w:rsid w:val="00570B0D"/>
    <w:rsid w:val="00570FDA"/>
    <w:rsid w:val="005747CB"/>
    <w:rsid w:val="00575A15"/>
    <w:rsid w:val="005769A5"/>
    <w:rsid w:val="00576ABF"/>
    <w:rsid w:val="00576CE3"/>
    <w:rsid w:val="00577F64"/>
    <w:rsid w:val="00580514"/>
    <w:rsid w:val="00583312"/>
    <w:rsid w:val="005849AE"/>
    <w:rsid w:val="0058790C"/>
    <w:rsid w:val="005879D7"/>
    <w:rsid w:val="00591FC2"/>
    <w:rsid w:val="00593217"/>
    <w:rsid w:val="00593612"/>
    <w:rsid w:val="005938DF"/>
    <w:rsid w:val="00596ED0"/>
    <w:rsid w:val="005B20A4"/>
    <w:rsid w:val="005B23E7"/>
    <w:rsid w:val="005B3130"/>
    <w:rsid w:val="005B344C"/>
    <w:rsid w:val="005B3D2E"/>
    <w:rsid w:val="005B5A37"/>
    <w:rsid w:val="005B6137"/>
    <w:rsid w:val="005C0C64"/>
    <w:rsid w:val="005C2663"/>
    <w:rsid w:val="005C2DD4"/>
    <w:rsid w:val="005C4C6D"/>
    <w:rsid w:val="005D0C1E"/>
    <w:rsid w:val="005D68A3"/>
    <w:rsid w:val="005D738C"/>
    <w:rsid w:val="005D7D45"/>
    <w:rsid w:val="005E37CA"/>
    <w:rsid w:val="005E4216"/>
    <w:rsid w:val="005E4C05"/>
    <w:rsid w:val="005F1FD6"/>
    <w:rsid w:val="005F3412"/>
    <w:rsid w:val="005F5EBA"/>
    <w:rsid w:val="005F60B8"/>
    <w:rsid w:val="005F654F"/>
    <w:rsid w:val="005F703B"/>
    <w:rsid w:val="005F7720"/>
    <w:rsid w:val="006043F7"/>
    <w:rsid w:val="00604B82"/>
    <w:rsid w:val="00604C15"/>
    <w:rsid w:val="00604C7C"/>
    <w:rsid w:val="006106AD"/>
    <w:rsid w:val="00611819"/>
    <w:rsid w:val="0061211C"/>
    <w:rsid w:val="00613805"/>
    <w:rsid w:val="00616BFD"/>
    <w:rsid w:val="00617687"/>
    <w:rsid w:val="0061784E"/>
    <w:rsid w:val="00617B75"/>
    <w:rsid w:val="00620AFF"/>
    <w:rsid w:val="006216B9"/>
    <w:rsid w:val="00621BF7"/>
    <w:rsid w:val="00621DFD"/>
    <w:rsid w:val="006225CA"/>
    <w:rsid w:val="0062332A"/>
    <w:rsid w:val="00624E9A"/>
    <w:rsid w:val="0062588F"/>
    <w:rsid w:val="00627406"/>
    <w:rsid w:val="006327FC"/>
    <w:rsid w:val="00633B9F"/>
    <w:rsid w:val="006343EE"/>
    <w:rsid w:val="00636425"/>
    <w:rsid w:val="00636F43"/>
    <w:rsid w:val="00637B95"/>
    <w:rsid w:val="0064074B"/>
    <w:rsid w:val="00641F07"/>
    <w:rsid w:val="00642B6F"/>
    <w:rsid w:val="00642FC5"/>
    <w:rsid w:val="00643075"/>
    <w:rsid w:val="006444BC"/>
    <w:rsid w:val="00646D38"/>
    <w:rsid w:val="006504FB"/>
    <w:rsid w:val="00653537"/>
    <w:rsid w:val="006557C1"/>
    <w:rsid w:val="00656397"/>
    <w:rsid w:val="0065798E"/>
    <w:rsid w:val="00657D74"/>
    <w:rsid w:val="00661C3B"/>
    <w:rsid w:val="00664FD6"/>
    <w:rsid w:val="00666474"/>
    <w:rsid w:val="0066665C"/>
    <w:rsid w:val="0067489C"/>
    <w:rsid w:val="0067607E"/>
    <w:rsid w:val="00685F51"/>
    <w:rsid w:val="00687840"/>
    <w:rsid w:val="00687AE2"/>
    <w:rsid w:val="00687B8F"/>
    <w:rsid w:val="00691864"/>
    <w:rsid w:val="00693B36"/>
    <w:rsid w:val="006957A4"/>
    <w:rsid w:val="00696637"/>
    <w:rsid w:val="00696F3F"/>
    <w:rsid w:val="00697B3C"/>
    <w:rsid w:val="006A0196"/>
    <w:rsid w:val="006A204A"/>
    <w:rsid w:val="006A3098"/>
    <w:rsid w:val="006A627B"/>
    <w:rsid w:val="006B33EA"/>
    <w:rsid w:val="006B398A"/>
    <w:rsid w:val="006B4608"/>
    <w:rsid w:val="006B7651"/>
    <w:rsid w:val="006C1A2F"/>
    <w:rsid w:val="006C3601"/>
    <w:rsid w:val="006C40D0"/>
    <w:rsid w:val="006C42C9"/>
    <w:rsid w:val="006C481C"/>
    <w:rsid w:val="006D218D"/>
    <w:rsid w:val="006D2A52"/>
    <w:rsid w:val="006D2E8A"/>
    <w:rsid w:val="006D51A1"/>
    <w:rsid w:val="006D55F1"/>
    <w:rsid w:val="006E00DC"/>
    <w:rsid w:val="006E098D"/>
    <w:rsid w:val="006E453B"/>
    <w:rsid w:val="006E5E2C"/>
    <w:rsid w:val="006E64C9"/>
    <w:rsid w:val="006E78F4"/>
    <w:rsid w:val="006F1878"/>
    <w:rsid w:val="006F542C"/>
    <w:rsid w:val="006F60BD"/>
    <w:rsid w:val="00700F3E"/>
    <w:rsid w:val="00701E47"/>
    <w:rsid w:val="00706544"/>
    <w:rsid w:val="00706A27"/>
    <w:rsid w:val="00706CA2"/>
    <w:rsid w:val="0071040A"/>
    <w:rsid w:val="00710885"/>
    <w:rsid w:val="0071682A"/>
    <w:rsid w:val="00716C6D"/>
    <w:rsid w:val="007171D3"/>
    <w:rsid w:val="0072094D"/>
    <w:rsid w:val="00722DFD"/>
    <w:rsid w:val="007239DF"/>
    <w:rsid w:val="00723A89"/>
    <w:rsid w:val="007263FA"/>
    <w:rsid w:val="0073069B"/>
    <w:rsid w:val="00737D0F"/>
    <w:rsid w:val="0074426D"/>
    <w:rsid w:val="00744855"/>
    <w:rsid w:val="007540ED"/>
    <w:rsid w:val="0075544B"/>
    <w:rsid w:val="00757C8A"/>
    <w:rsid w:val="00757DED"/>
    <w:rsid w:val="007617E5"/>
    <w:rsid w:val="0076186E"/>
    <w:rsid w:val="00764CC9"/>
    <w:rsid w:val="00765522"/>
    <w:rsid w:val="0076590C"/>
    <w:rsid w:val="00767D2D"/>
    <w:rsid w:val="0077006C"/>
    <w:rsid w:val="0077078A"/>
    <w:rsid w:val="00771F8F"/>
    <w:rsid w:val="00772394"/>
    <w:rsid w:val="007752E3"/>
    <w:rsid w:val="00781C0B"/>
    <w:rsid w:val="007829CA"/>
    <w:rsid w:val="007846CA"/>
    <w:rsid w:val="007869F2"/>
    <w:rsid w:val="007879FD"/>
    <w:rsid w:val="00790AD2"/>
    <w:rsid w:val="007915DA"/>
    <w:rsid w:val="00792642"/>
    <w:rsid w:val="00792FCD"/>
    <w:rsid w:val="0079396D"/>
    <w:rsid w:val="0079691F"/>
    <w:rsid w:val="007A0D5E"/>
    <w:rsid w:val="007A1289"/>
    <w:rsid w:val="007A21FA"/>
    <w:rsid w:val="007B26AB"/>
    <w:rsid w:val="007B3D50"/>
    <w:rsid w:val="007B531B"/>
    <w:rsid w:val="007B5E28"/>
    <w:rsid w:val="007B7220"/>
    <w:rsid w:val="007C0620"/>
    <w:rsid w:val="007C1933"/>
    <w:rsid w:val="007C22C8"/>
    <w:rsid w:val="007C65DD"/>
    <w:rsid w:val="007C71C8"/>
    <w:rsid w:val="007D0593"/>
    <w:rsid w:val="007D063A"/>
    <w:rsid w:val="007D10C6"/>
    <w:rsid w:val="007D171C"/>
    <w:rsid w:val="007D31A0"/>
    <w:rsid w:val="007D4440"/>
    <w:rsid w:val="007D4894"/>
    <w:rsid w:val="007D6265"/>
    <w:rsid w:val="007E1A05"/>
    <w:rsid w:val="007E1E62"/>
    <w:rsid w:val="007E5FD4"/>
    <w:rsid w:val="007E79D6"/>
    <w:rsid w:val="007F1454"/>
    <w:rsid w:val="00802612"/>
    <w:rsid w:val="00805F08"/>
    <w:rsid w:val="0080647A"/>
    <w:rsid w:val="0080726D"/>
    <w:rsid w:val="00810D1C"/>
    <w:rsid w:val="0081148C"/>
    <w:rsid w:val="00814CAF"/>
    <w:rsid w:val="00814DB0"/>
    <w:rsid w:val="0081540B"/>
    <w:rsid w:val="00815645"/>
    <w:rsid w:val="008157EE"/>
    <w:rsid w:val="008169EE"/>
    <w:rsid w:val="008170EA"/>
    <w:rsid w:val="00817A9E"/>
    <w:rsid w:val="00820659"/>
    <w:rsid w:val="00821BDE"/>
    <w:rsid w:val="00822DDD"/>
    <w:rsid w:val="0082661B"/>
    <w:rsid w:val="008309DF"/>
    <w:rsid w:val="0084085F"/>
    <w:rsid w:val="00843D9F"/>
    <w:rsid w:val="0084497D"/>
    <w:rsid w:val="00845746"/>
    <w:rsid w:val="0084615A"/>
    <w:rsid w:val="008468F0"/>
    <w:rsid w:val="00850535"/>
    <w:rsid w:val="0085095E"/>
    <w:rsid w:val="00850F65"/>
    <w:rsid w:val="00851A9E"/>
    <w:rsid w:val="00857114"/>
    <w:rsid w:val="00865683"/>
    <w:rsid w:val="008706C5"/>
    <w:rsid w:val="008706C6"/>
    <w:rsid w:val="008716A8"/>
    <w:rsid w:val="00880511"/>
    <w:rsid w:val="00881067"/>
    <w:rsid w:val="008827B3"/>
    <w:rsid w:val="0089202F"/>
    <w:rsid w:val="00892065"/>
    <w:rsid w:val="00892AD6"/>
    <w:rsid w:val="008977A6"/>
    <w:rsid w:val="008A2533"/>
    <w:rsid w:val="008A3BC2"/>
    <w:rsid w:val="008A4378"/>
    <w:rsid w:val="008B40DF"/>
    <w:rsid w:val="008B5394"/>
    <w:rsid w:val="008B6354"/>
    <w:rsid w:val="008B63D3"/>
    <w:rsid w:val="008C0DB2"/>
    <w:rsid w:val="008C502F"/>
    <w:rsid w:val="008C5561"/>
    <w:rsid w:val="008C7220"/>
    <w:rsid w:val="008D1AEF"/>
    <w:rsid w:val="008D2B78"/>
    <w:rsid w:val="008D5562"/>
    <w:rsid w:val="008D5B45"/>
    <w:rsid w:val="008D6CA5"/>
    <w:rsid w:val="008D6F3E"/>
    <w:rsid w:val="008D74F1"/>
    <w:rsid w:val="008E05F1"/>
    <w:rsid w:val="008E1215"/>
    <w:rsid w:val="008E2C70"/>
    <w:rsid w:val="008E36A8"/>
    <w:rsid w:val="008E389E"/>
    <w:rsid w:val="008E4CD3"/>
    <w:rsid w:val="008E5CEC"/>
    <w:rsid w:val="008E5E86"/>
    <w:rsid w:val="008E6537"/>
    <w:rsid w:val="008E6639"/>
    <w:rsid w:val="008F176A"/>
    <w:rsid w:val="008F2D53"/>
    <w:rsid w:val="008F33BC"/>
    <w:rsid w:val="008F3849"/>
    <w:rsid w:val="008F5BC5"/>
    <w:rsid w:val="008F5E18"/>
    <w:rsid w:val="0090172A"/>
    <w:rsid w:val="00904437"/>
    <w:rsid w:val="0090512D"/>
    <w:rsid w:val="0090668E"/>
    <w:rsid w:val="00906B58"/>
    <w:rsid w:val="0091176B"/>
    <w:rsid w:val="00911C62"/>
    <w:rsid w:val="00913C6F"/>
    <w:rsid w:val="0091405F"/>
    <w:rsid w:val="009144D8"/>
    <w:rsid w:val="00922250"/>
    <w:rsid w:val="00923472"/>
    <w:rsid w:val="00925E7B"/>
    <w:rsid w:val="00926922"/>
    <w:rsid w:val="00927D2E"/>
    <w:rsid w:val="00931F4E"/>
    <w:rsid w:val="00933EC6"/>
    <w:rsid w:val="00935FB1"/>
    <w:rsid w:val="00937485"/>
    <w:rsid w:val="00937F9E"/>
    <w:rsid w:val="009406FF"/>
    <w:rsid w:val="00940E63"/>
    <w:rsid w:val="009411B3"/>
    <w:rsid w:val="00941BEC"/>
    <w:rsid w:val="00941F23"/>
    <w:rsid w:val="00944838"/>
    <w:rsid w:val="00945D66"/>
    <w:rsid w:val="00946DF7"/>
    <w:rsid w:val="00953E7D"/>
    <w:rsid w:val="00956A58"/>
    <w:rsid w:val="00957642"/>
    <w:rsid w:val="00957EDC"/>
    <w:rsid w:val="00964DED"/>
    <w:rsid w:val="00965F67"/>
    <w:rsid w:val="009675F7"/>
    <w:rsid w:val="0097174E"/>
    <w:rsid w:val="00974973"/>
    <w:rsid w:val="0097538F"/>
    <w:rsid w:val="00975D54"/>
    <w:rsid w:val="00976047"/>
    <w:rsid w:val="009766BF"/>
    <w:rsid w:val="00977804"/>
    <w:rsid w:val="0098055D"/>
    <w:rsid w:val="00981EA5"/>
    <w:rsid w:val="00983EAA"/>
    <w:rsid w:val="00985326"/>
    <w:rsid w:val="009912BD"/>
    <w:rsid w:val="00993346"/>
    <w:rsid w:val="009941C3"/>
    <w:rsid w:val="009A1C3A"/>
    <w:rsid w:val="009A2F42"/>
    <w:rsid w:val="009A3C47"/>
    <w:rsid w:val="009A3E1B"/>
    <w:rsid w:val="009A5047"/>
    <w:rsid w:val="009A60B1"/>
    <w:rsid w:val="009B141D"/>
    <w:rsid w:val="009B2CA6"/>
    <w:rsid w:val="009B4A78"/>
    <w:rsid w:val="009B63CE"/>
    <w:rsid w:val="009B702D"/>
    <w:rsid w:val="009C04DF"/>
    <w:rsid w:val="009C094F"/>
    <w:rsid w:val="009C5E51"/>
    <w:rsid w:val="009C5EF8"/>
    <w:rsid w:val="009C6612"/>
    <w:rsid w:val="009D06E4"/>
    <w:rsid w:val="009D07D5"/>
    <w:rsid w:val="009D12E6"/>
    <w:rsid w:val="009D3FF1"/>
    <w:rsid w:val="009D4827"/>
    <w:rsid w:val="009D4DB5"/>
    <w:rsid w:val="009E000C"/>
    <w:rsid w:val="009E1D59"/>
    <w:rsid w:val="009E3532"/>
    <w:rsid w:val="009E3A18"/>
    <w:rsid w:val="009E3C01"/>
    <w:rsid w:val="009E508D"/>
    <w:rsid w:val="009F5A0E"/>
    <w:rsid w:val="00A00F0B"/>
    <w:rsid w:val="00A01104"/>
    <w:rsid w:val="00A03AA8"/>
    <w:rsid w:val="00A05911"/>
    <w:rsid w:val="00A06061"/>
    <w:rsid w:val="00A0696B"/>
    <w:rsid w:val="00A06DF9"/>
    <w:rsid w:val="00A07F6A"/>
    <w:rsid w:val="00A1187C"/>
    <w:rsid w:val="00A14BC0"/>
    <w:rsid w:val="00A14CF1"/>
    <w:rsid w:val="00A20657"/>
    <w:rsid w:val="00A22AEE"/>
    <w:rsid w:val="00A22ED8"/>
    <w:rsid w:val="00A24294"/>
    <w:rsid w:val="00A24B71"/>
    <w:rsid w:val="00A25DF2"/>
    <w:rsid w:val="00A27914"/>
    <w:rsid w:val="00A3243B"/>
    <w:rsid w:val="00A35269"/>
    <w:rsid w:val="00A42608"/>
    <w:rsid w:val="00A43074"/>
    <w:rsid w:val="00A57489"/>
    <w:rsid w:val="00A57ECE"/>
    <w:rsid w:val="00A602EB"/>
    <w:rsid w:val="00A616A8"/>
    <w:rsid w:val="00A63626"/>
    <w:rsid w:val="00A662FD"/>
    <w:rsid w:val="00A706FC"/>
    <w:rsid w:val="00A72DCE"/>
    <w:rsid w:val="00A7556A"/>
    <w:rsid w:val="00A76D21"/>
    <w:rsid w:val="00A8017E"/>
    <w:rsid w:val="00A81717"/>
    <w:rsid w:val="00A846AE"/>
    <w:rsid w:val="00A91FBC"/>
    <w:rsid w:val="00A92CCA"/>
    <w:rsid w:val="00AA0243"/>
    <w:rsid w:val="00AA08D1"/>
    <w:rsid w:val="00AA18A5"/>
    <w:rsid w:val="00AA222C"/>
    <w:rsid w:val="00AA433F"/>
    <w:rsid w:val="00AA6F59"/>
    <w:rsid w:val="00AA746F"/>
    <w:rsid w:val="00AA74CC"/>
    <w:rsid w:val="00AA7699"/>
    <w:rsid w:val="00AB1F85"/>
    <w:rsid w:val="00AB2F50"/>
    <w:rsid w:val="00AB49EC"/>
    <w:rsid w:val="00AB58F0"/>
    <w:rsid w:val="00AB6B09"/>
    <w:rsid w:val="00AB6E4A"/>
    <w:rsid w:val="00AC254E"/>
    <w:rsid w:val="00AC2870"/>
    <w:rsid w:val="00AC3229"/>
    <w:rsid w:val="00AC563A"/>
    <w:rsid w:val="00AC6708"/>
    <w:rsid w:val="00AC6C75"/>
    <w:rsid w:val="00AC6FB0"/>
    <w:rsid w:val="00AD41A9"/>
    <w:rsid w:val="00AD4763"/>
    <w:rsid w:val="00AD5467"/>
    <w:rsid w:val="00AD60F1"/>
    <w:rsid w:val="00AE22DC"/>
    <w:rsid w:val="00AE381A"/>
    <w:rsid w:val="00AE3DB5"/>
    <w:rsid w:val="00AE501F"/>
    <w:rsid w:val="00AE7839"/>
    <w:rsid w:val="00AF110F"/>
    <w:rsid w:val="00AF1F4B"/>
    <w:rsid w:val="00AF4484"/>
    <w:rsid w:val="00AF503A"/>
    <w:rsid w:val="00AF5F2B"/>
    <w:rsid w:val="00B0324D"/>
    <w:rsid w:val="00B04A4C"/>
    <w:rsid w:val="00B0788F"/>
    <w:rsid w:val="00B102F1"/>
    <w:rsid w:val="00B11A22"/>
    <w:rsid w:val="00B15DAB"/>
    <w:rsid w:val="00B216E5"/>
    <w:rsid w:val="00B23645"/>
    <w:rsid w:val="00B26273"/>
    <w:rsid w:val="00B2784A"/>
    <w:rsid w:val="00B31ED1"/>
    <w:rsid w:val="00B31F64"/>
    <w:rsid w:val="00B31FE8"/>
    <w:rsid w:val="00B33478"/>
    <w:rsid w:val="00B34849"/>
    <w:rsid w:val="00B36625"/>
    <w:rsid w:val="00B4092B"/>
    <w:rsid w:val="00B43827"/>
    <w:rsid w:val="00B44478"/>
    <w:rsid w:val="00B45A17"/>
    <w:rsid w:val="00B50BFB"/>
    <w:rsid w:val="00B51385"/>
    <w:rsid w:val="00B52BB1"/>
    <w:rsid w:val="00B551E9"/>
    <w:rsid w:val="00B55993"/>
    <w:rsid w:val="00B60498"/>
    <w:rsid w:val="00B63CD4"/>
    <w:rsid w:val="00B6584B"/>
    <w:rsid w:val="00B65CD4"/>
    <w:rsid w:val="00B65FF3"/>
    <w:rsid w:val="00B664E7"/>
    <w:rsid w:val="00B709BB"/>
    <w:rsid w:val="00B75467"/>
    <w:rsid w:val="00B764FA"/>
    <w:rsid w:val="00B8060C"/>
    <w:rsid w:val="00B81768"/>
    <w:rsid w:val="00B81953"/>
    <w:rsid w:val="00B82A67"/>
    <w:rsid w:val="00B833B1"/>
    <w:rsid w:val="00B9146A"/>
    <w:rsid w:val="00B91516"/>
    <w:rsid w:val="00B9196D"/>
    <w:rsid w:val="00B91F70"/>
    <w:rsid w:val="00B92924"/>
    <w:rsid w:val="00B94BA5"/>
    <w:rsid w:val="00BA0605"/>
    <w:rsid w:val="00BA0BFA"/>
    <w:rsid w:val="00BA15EA"/>
    <w:rsid w:val="00BA32E8"/>
    <w:rsid w:val="00BA4195"/>
    <w:rsid w:val="00BB0487"/>
    <w:rsid w:val="00BB3D92"/>
    <w:rsid w:val="00BB4F5A"/>
    <w:rsid w:val="00BB5D1E"/>
    <w:rsid w:val="00BC7815"/>
    <w:rsid w:val="00BD0F20"/>
    <w:rsid w:val="00BD4E01"/>
    <w:rsid w:val="00BD6568"/>
    <w:rsid w:val="00BD6605"/>
    <w:rsid w:val="00BE3BE4"/>
    <w:rsid w:val="00BE3ED1"/>
    <w:rsid w:val="00BE76E9"/>
    <w:rsid w:val="00BF3472"/>
    <w:rsid w:val="00BF44A1"/>
    <w:rsid w:val="00BF5363"/>
    <w:rsid w:val="00BF544A"/>
    <w:rsid w:val="00BF7772"/>
    <w:rsid w:val="00BF78B5"/>
    <w:rsid w:val="00BF7A1E"/>
    <w:rsid w:val="00C00C3C"/>
    <w:rsid w:val="00C0383D"/>
    <w:rsid w:val="00C045AA"/>
    <w:rsid w:val="00C04696"/>
    <w:rsid w:val="00C04BEC"/>
    <w:rsid w:val="00C05D53"/>
    <w:rsid w:val="00C072EE"/>
    <w:rsid w:val="00C100B0"/>
    <w:rsid w:val="00C1153E"/>
    <w:rsid w:val="00C115AB"/>
    <w:rsid w:val="00C11B30"/>
    <w:rsid w:val="00C11E01"/>
    <w:rsid w:val="00C11FD2"/>
    <w:rsid w:val="00C14BC0"/>
    <w:rsid w:val="00C1622F"/>
    <w:rsid w:val="00C17230"/>
    <w:rsid w:val="00C203B6"/>
    <w:rsid w:val="00C23CBE"/>
    <w:rsid w:val="00C251E0"/>
    <w:rsid w:val="00C30FC8"/>
    <w:rsid w:val="00C3259E"/>
    <w:rsid w:val="00C330D9"/>
    <w:rsid w:val="00C365EC"/>
    <w:rsid w:val="00C36EB5"/>
    <w:rsid w:val="00C378A3"/>
    <w:rsid w:val="00C37D99"/>
    <w:rsid w:val="00C412ED"/>
    <w:rsid w:val="00C43CD7"/>
    <w:rsid w:val="00C45A51"/>
    <w:rsid w:val="00C47E5E"/>
    <w:rsid w:val="00C50777"/>
    <w:rsid w:val="00C5119B"/>
    <w:rsid w:val="00C53325"/>
    <w:rsid w:val="00C54135"/>
    <w:rsid w:val="00C55CA6"/>
    <w:rsid w:val="00C57FD2"/>
    <w:rsid w:val="00C60EBB"/>
    <w:rsid w:val="00C62599"/>
    <w:rsid w:val="00C626EE"/>
    <w:rsid w:val="00C633B4"/>
    <w:rsid w:val="00C64F5B"/>
    <w:rsid w:val="00C65430"/>
    <w:rsid w:val="00C761F6"/>
    <w:rsid w:val="00C80943"/>
    <w:rsid w:val="00C83DD8"/>
    <w:rsid w:val="00C85470"/>
    <w:rsid w:val="00C85E36"/>
    <w:rsid w:val="00C908D5"/>
    <w:rsid w:val="00C92055"/>
    <w:rsid w:val="00C957AF"/>
    <w:rsid w:val="00C97848"/>
    <w:rsid w:val="00CA0B97"/>
    <w:rsid w:val="00CA24E9"/>
    <w:rsid w:val="00CA2C5D"/>
    <w:rsid w:val="00CA3F7C"/>
    <w:rsid w:val="00CA5634"/>
    <w:rsid w:val="00CA5F99"/>
    <w:rsid w:val="00CB683D"/>
    <w:rsid w:val="00CB6A51"/>
    <w:rsid w:val="00CC0F3B"/>
    <w:rsid w:val="00CC2B59"/>
    <w:rsid w:val="00CC58CD"/>
    <w:rsid w:val="00CC6E95"/>
    <w:rsid w:val="00CD2263"/>
    <w:rsid w:val="00CD27DE"/>
    <w:rsid w:val="00CE056E"/>
    <w:rsid w:val="00CE2FF8"/>
    <w:rsid w:val="00CE399C"/>
    <w:rsid w:val="00CE4809"/>
    <w:rsid w:val="00CE686B"/>
    <w:rsid w:val="00CF0A7A"/>
    <w:rsid w:val="00CF209F"/>
    <w:rsid w:val="00CF2545"/>
    <w:rsid w:val="00CF31E1"/>
    <w:rsid w:val="00CF3398"/>
    <w:rsid w:val="00CF360A"/>
    <w:rsid w:val="00CF3643"/>
    <w:rsid w:val="00CF4ACA"/>
    <w:rsid w:val="00CF4C57"/>
    <w:rsid w:val="00CF5E18"/>
    <w:rsid w:val="00CF60DE"/>
    <w:rsid w:val="00CF6602"/>
    <w:rsid w:val="00D01A0A"/>
    <w:rsid w:val="00D01A43"/>
    <w:rsid w:val="00D0236A"/>
    <w:rsid w:val="00D05CEE"/>
    <w:rsid w:val="00D06674"/>
    <w:rsid w:val="00D1029F"/>
    <w:rsid w:val="00D300D2"/>
    <w:rsid w:val="00D31390"/>
    <w:rsid w:val="00D3184D"/>
    <w:rsid w:val="00D31A84"/>
    <w:rsid w:val="00D3282E"/>
    <w:rsid w:val="00D33E64"/>
    <w:rsid w:val="00D33F3C"/>
    <w:rsid w:val="00D36307"/>
    <w:rsid w:val="00D37890"/>
    <w:rsid w:val="00D40EDD"/>
    <w:rsid w:val="00D41318"/>
    <w:rsid w:val="00D4153D"/>
    <w:rsid w:val="00D44AD6"/>
    <w:rsid w:val="00D459F5"/>
    <w:rsid w:val="00D45B92"/>
    <w:rsid w:val="00D468AA"/>
    <w:rsid w:val="00D46F1F"/>
    <w:rsid w:val="00D52693"/>
    <w:rsid w:val="00D52E25"/>
    <w:rsid w:val="00D53881"/>
    <w:rsid w:val="00D5612A"/>
    <w:rsid w:val="00D61373"/>
    <w:rsid w:val="00D62201"/>
    <w:rsid w:val="00D6421F"/>
    <w:rsid w:val="00D65AF9"/>
    <w:rsid w:val="00D66B9E"/>
    <w:rsid w:val="00D67C6F"/>
    <w:rsid w:val="00D714A4"/>
    <w:rsid w:val="00D72ACE"/>
    <w:rsid w:val="00D72D86"/>
    <w:rsid w:val="00D7341E"/>
    <w:rsid w:val="00D74045"/>
    <w:rsid w:val="00D76892"/>
    <w:rsid w:val="00D81BF0"/>
    <w:rsid w:val="00D861E6"/>
    <w:rsid w:val="00D866FE"/>
    <w:rsid w:val="00D902B4"/>
    <w:rsid w:val="00D91427"/>
    <w:rsid w:val="00D918D9"/>
    <w:rsid w:val="00D923DE"/>
    <w:rsid w:val="00D93244"/>
    <w:rsid w:val="00D96485"/>
    <w:rsid w:val="00D96927"/>
    <w:rsid w:val="00DA18E4"/>
    <w:rsid w:val="00DA31C2"/>
    <w:rsid w:val="00DA4BD0"/>
    <w:rsid w:val="00DA579F"/>
    <w:rsid w:val="00DB005D"/>
    <w:rsid w:val="00DB08A5"/>
    <w:rsid w:val="00DB0A2A"/>
    <w:rsid w:val="00DB144E"/>
    <w:rsid w:val="00DB3760"/>
    <w:rsid w:val="00DB5224"/>
    <w:rsid w:val="00DB7493"/>
    <w:rsid w:val="00DC1612"/>
    <w:rsid w:val="00DD290E"/>
    <w:rsid w:val="00DD2A9D"/>
    <w:rsid w:val="00DD3637"/>
    <w:rsid w:val="00DD37A1"/>
    <w:rsid w:val="00DD478F"/>
    <w:rsid w:val="00DD4F95"/>
    <w:rsid w:val="00DD5508"/>
    <w:rsid w:val="00DD7724"/>
    <w:rsid w:val="00DE44CA"/>
    <w:rsid w:val="00DF10FC"/>
    <w:rsid w:val="00DF3E76"/>
    <w:rsid w:val="00DF47C9"/>
    <w:rsid w:val="00DF5512"/>
    <w:rsid w:val="00DF70A2"/>
    <w:rsid w:val="00DF7870"/>
    <w:rsid w:val="00E05F53"/>
    <w:rsid w:val="00E06FA3"/>
    <w:rsid w:val="00E11DF9"/>
    <w:rsid w:val="00E13107"/>
    <w:rsid w:val="00E13690"/>
    <w:rsid w:val="00E15540"/>
    <w:rsid w:val="00E161FB"/>
    <w:rsid w:val="00E16680"/>
    <w:rsid w:val="00E17488"/>
    <w:rsid w:val="00E216CF"/>
    <w:rsid w:val="00E21FA0"/>
    <w:rsid w:val="00E2282A"/>
    <w:rsid w:val="00E24E1B"/>
    <w:rsid w:val="00E26C9E"/>
    <w:rsid w:val="00E3098F"/>
    <w:rsid w:val="00E3309A"/>
    <w:rsid w:val="00E4419E"/>
    <w:rsid w:val="00E52707"/>
    <w:rsid w:val="00E55FAF"/>
    <w:rsid w:val="00E575EC"/>
    <w:rsid w:val="00E611B9"/>
    <w:rsid w:val="00E61E2C"/>
    <w:rsid w:val="00E6450B"/>
    <w:rsid w:val="00E64A99"/>
    <w:rsid w:val="00E658CE"/>
    <w:rsid w:val="00E76427"/>
    <w:rsid w:val="00E767B6"/>
    <w:rsid w:val="00E768AB"/>
    <w:rsid w:val="00E8026E"/>
    <w:rsid w:val="00E85CEE"/>
    <w:rsid w:val="00E879DB"/>
    <w:rsid w:val="00E932B4"/>
    <w:rsid w:val="00E96256"/>
    <w:rsid w:val="00E965C8"/>
    <w:rsid w:val="00EA0E22"/>
    <w:rsid w:val="00EA38FB"/>
    <w:rsid w:val="00EA5374"/>
    <w:rsid w:val="00EA76B2"/>
    <w:rsid w:val="00EB3764"/>
    <w:rsid w:val="00EB54CE"/>
    <w:rsid w:val="00EB7E5C"/>
    <w:rsid w:val="00EB7EF0"/>
    <w:rsid w:val="00EC2E6D"/>
    <w:rsid w:val="00EC4C8F"/>
    <w:rsid w:val="00EC6043"/>
    <w:rsid w:val="00EC7CF6"/>
    <w:rsid w:val="00ED0963"/>
    <w:rsid w:val="00ED0BC2"/>
    <w:rsid w:val="00ED186D"/>
    <w:rsid w:val="00ED3736"/>
    <w:rsid w:val="00ED614A"/>
    <w:rsid w:val="00EE4C7E"/>
    <w:rsid w:val="00EE79DB"/>
    <w:rsid w:val="00EE7BC5"/>
    <w:rsid w:val="00EF0EB1"/>
    <w:rsid w:val="00EF1A62"/>
    <w:rsid w:val="00EF7E21"/>
    <w:rsid w:val="00F02CCB"/>
    <w:rsid w:val="00F044A2"/>
    <w:rsid w:val="00F07CC9"/>
    <w:rsid w:val="00F07E6F"/>
    <w:rsid w:val="00F10687"/>
    <w:rsid w:val="00F10DD6"/>
    <w:rsid w:val="00F12E5C"/>
    <w:rsid w:val="00F137D1"/>
    <w:rsid w:val="00F14B5B"/>
    <w:rsid w:val="00F1501D"/>
    <w:rsid w:val="00F15C62"/>
    <w:rsid w:val="00F17D15"/>
    <w:rsid w:val="00F2040D"/>
    <w:rsid w:val="00F20E06"/>
    <w:rsid w:val="00F20FB8"/>
    <w:rsid w:val="00F26C0A"/>
    <w:rsid w:val="00F27531"/>
    <w:rsid w:val="00F3318C"/>
    <w:rsid w:val="00F34050"/>
    <w:rsid w:val="00F41758"/>
    <w:rsid w:val="00F423B7"/>
    <w:rsid w:val="00F42888"/>
    <w:rsid w:val="00F42ED4"/>
    <w:rsid w:val="00F44D57"/>
    <w:rsid w:val="00F4579C"/>
    <w:rsid w:val="00F50C6C"/>
    <w:rsid w:val="00F527F9"/>
    <w:rsid w:val="00F530F7"/>
    <w:rsid w:val="00F55C34"/>
    <w:rsid w:val="00F62403"/>
    <w:rsid w:val="00F62479"/>
    <w:rsid w:val="00F636AA"/>
    <w:rsid w:val="00F64592"/>
    <w:rsid w:val="00F64F66"/>
    <w:rsid w:val="00F66A63"/>
    <w:rsid w:val="00F670CF"/>
    <w:rsid w:val="00F72A50"/>
    <w:rsid w:val="00F7505B"/>
    <w:rsid w:val="00F820F6"/>
    <w:rsid w:val="00F82784"/>
    <w:rsid w:val="00F841C3"/>
    <w:rsid w:val="00F85393"/>
    <w:rsid w:val="00F86F18"/>
    <w:rsid w:val="00F935D0"/>
    <w:rsid w:val="00F9371A"/>
    <w:rsid w:val="00F94891"/>
    <w:rsid w:val="00F96626"/>
    <w:rsid w:val="00F966B4"/>
    <w:rsid w:val="00F9740C"/>
    <w:rsid w:val="00FA156C"/>
    <w:rsid w:val="00FA38B5"/>
    <w:rsid w:val="00FA3EA0"/>
    <w:rsid w:val="00FB13BB"/>
    <w:rsid w:val="00FB210A"/>
    <w:rsid w:val="00FB4A7C"/>
    <w:rsid w:val="00FB5734"/>
    <w:rsid w:val="00FB6170"/>
    <w:rsid w:val="00FC07BB"/>
    <w:rsid w:val="00FC1626"/>
    <w:rsid w:val="00FC6114"/>
    <w:rsid w:val="00FC7356"/>
    <w:rsid w:val="00FD069B"/>
    <w:rsid w:val="00FD3989"/>
    <w:rsid w:val="00FD4843"/>
    <w:rsid w:val="00FD6880"/>
    <w:rsid w:val="00FD6F97"/>
    <w:rsid w:val="00FD7B35"/>
    <w:rsid w:val="00FE0A33"/>
    <w:rsid w:val="00FE14B2"/>
    <w:rsid w:val="00FE15B6"/>
    <w:rsid w:val="00FE4AF5"/>
    <w:rsid w:val="00FE5A56"/>
    <w:rsid w:val="00FE5AE3"/>
    <w:rsid w:val="00FE6FE6"/>
    <w:rsid w:val="00FF220D"/>
    <w:rsid w:val="00FF28C4"/>
    <w:rsid w:val="00FF2B65"/>
    <w:rsid w:val="00FF653A"/>
    <w:rsid w:val="00FF7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allowoverlap="f" fill="f" fillcolor="white" stroke="f">
      <v:fill color="white" on="f"/>
      <v:stroke on="f"/>
    </o:shapedefaults>
    <o:shapelayout v:ext="edit">
      <o:idmap v:ext="edit" data="1"/>
    </o:shapelayout>
  </w:shapeDefaults>
  <w:decimalSymbol w:val=","/>
  <w:listSeparator w:val=";"/>
  <w15:docId w15:val="{A68BFC0E-C373-4ACA-BBBC-7F57FB5F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21"/>
    <w:rPr>
      <w:sz w:val="24"/>
      <w:szCs w:val="24"/>
    </w:rPr>
  </w:style>
  <w:style w:type="paragraph" w:styleId="Ttulo1">
    <w:name w:val="heading 1"/>
    <w:basedOn w:val="Normal"/>
    <w:next w:val="Normal"/>
    <w:link w:val="Ttulo1Char"/>
    <w:qFormat/>
    <w:rsid w:val="00484BB9"/>
    <w:pPr>
      <w:keepNext/>
      <w:ind w:firstLine="708"/>
      <w:outlineLvl w:val="0"/>
    </w:pPr>
    <w:rPr>
      <w:sz w:val="28"/>
    </w:rPr>
  </w:style>
  <w:style w:type="paragraph" w:styleId="Ttulo2">
    <w:name w:val="heading 2"/>
    <w:basedOn w:val="Normal"/>
    <w:next w:val="Normal"/>
    <w:link w:val="Ttulo2Char"/>
    <w:qFormat/>
    <w:rsid w:val="00A76D21"/>
    <w:pPr>
      <w:keepNext/>
      <w:spacing w:before="120" w:after="120"/>
      <w:jc w:val="both"/>
      <w:outlineLvl w:val="1"/>
    </w:pPr>
    <w:rPr>
      <w:b/>
      <w:bCs/>
      <w:sz w:val="28"/>
    </w:rPr>
  </w:style>
  <w:style w:type="paragraph" w:styleId="Ttulo3">
    <w:name w:val="heading 3"/>
    <w:basedOn w:val="Normal"/>
    <w:next w:val="Normal"/>
    <w:link w:val="Ttulo3Char"/>
    <w:qFormat/>
    <w:rsid w:val="00A76D21"/>
    <w:pPr>
      <w:keepNext/>
      <w:spacing w:after="240"/>
      <w:ind w:firstLine="3780"/>
      <w:jc w:val="both"/>
      <w:outlineLvl w:val="2"/>
    </w:pPr>
    <w:rPr>
      <w:sz w:val="28"/>
    </w:rPr>
  </w:style>
  <w:style w:type="paragraph" w:styleId="Ttulo4">
    <w:name w:val="heading 4"/>
    <w:basedOn w:val="Normal"/>
    <w:next w:val="Normal"/>
    <w:link w:val="Ttulo4Char"/>
    <w:qFormat/>
    <w:rsid w:val="00A76D21"/>
    <w:pPr>
      <w:keepNext/>
      <w:ind w:left="3540" w:firstLine="708"/>
      <w:jc w:val="center"/>
      <w:outlineLvl w:val="3"/>
    </w:pPr>
    <w:rPr>
      <w:sz w:val="28"/>
    </w:rPr>
  </w:style>
  <w:style w:type="paragraph" w:styleId="Ttulo5">
    <w:name w:val="heading 5"/>
    <w:basedOn w:val="Normal"/>
    <w:next w:val="Normal"/>
    <w:link w:val="Ttulo5Char"/>
    <w:qFormat/>
    <w:rsid w:val="00A76D21"/>
    <w:pPr>
      <w:keepNext/>
      <w:jc w:val="center"/>
      <w:outlineLvl w:val="4"/>
    </w:pPr>
    <w:rPr>
      <w:i/>
      <w:iCs/>
      <w:sz w:val="28"/>
    </w:rPr>
  </w:style>
  <w:style w:type="paragraph" w:styleId="Ttulo6">
    <w:name w:val="heading 6"/>
    <w:basedOn w:val="Normal"/>
    <w:next w:val="Normal"/>
    <w:link w:val="Ttulo6Char"/>
    <w:qFormat/>
    <w:rsid w:val="00A76D21"/>
    <w:pPr>
      <w:keepNext/>
      <w:spacing w:before="120" w:after="120"/>
      <w:jc w:val="center"/>
      <w:outlineLvl w:val="5"/>
    </w:pPr>
    <w:rPr>
      <w:b/>
      <w:sz w:val="28"/>
      <w:szCs w:val="20"/>
    </w:rPr>
  </w:style>
  <w:style w:type="paragraph" w:styleId="Ttulo7">
    <w:name w:val="heading 7"/>
    <w:basedOn w:val="Normal"/>
    <w:next w:val="Normal"/>
    <w:link w:val="Ttulo7Char"/>
    <w:qFormat/>
    <w:rsid w:val="00A76D21"/>
    <w:pPr>
      <w:keepNext/>
      <w:autoSpaceDE w:val="0"/>
      <w:autoSpaceDN w:val="0"/>
      <w:jc w:val="both"/>
      <w:outlineLvl w:val="6"/>
    </w:pPr>
    <w:rPr>
      <w:sz w:val="28"/>
      <w:szCs w:val="28"/>
    </w:rPr>
  </w:style>
  <w:style w:type="paragraph" w:styleId="Ttulo8">
    <w:name w:val="heading 8"/>
    <w:basedOn w:val="Normal"/>
    <w:next w:val="Normal"/>
    <w:link w:val="Ttulo8Char"/>
    <w:qFormat/>
    <w:rsid w:val="00A76D21"/>
    <w:pPr>
      <w:keepNext/>
      <w:autoSpaceDE w:val="0"/>
      <w:autoSpaceDN w:val="0"/>
      <w:jc w:val="center"/>
      <w:outlineLvl w:val="7"/>
    </w:pPr>
    <w:rPr>
      <w:caps/>
      <w:sz w:val="28"/>
      <w:szCs w:val="28"/>
    </w:rPr>
  </w:style>
  <w:style w:type="paragraph" w:styleId="Ttulo9">
    <w:name w:val="heading 9"/>
    <w:basedOn w:val="Normal"/>
    <w:next w:val="Normal"/>
    <w:link w:val="Ttulo9Char"/>
    <w:qFormat/>
    <w:rsid w:val="00A76D21"/>
    <w:pPr>
      <w:keepNext/>
      <w:autoSpaceDE w:val="0"/>
      <w:autoSpaceDN w:val="0"/>
      <w:outlineLvl w:val="8"/>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76D21"/>
    <w:pPr>
      <w:ind w:left="1416"/>
      <w:jc w:val="center"/>
    </w:pPr>
  </w:style>
  <w:style w:type="paragraph" w:styleId="Cabealho">
    <w:name w:val="header"/>
    <w:aliases w:val="Cabeçalho - CLG"/>
    <w:basedOn w:val="Normal"/>
    <w:link w:val="CabealhoChar"/>
    <w:uiPriority w:val="99"/>
    <w:rsid w:val="00A76D21"/>
    <w:pPr>
      <w:tabs>
        <w:tab w:val="center" w:pos="4419"/>
        <w:tab w:val="right" w:pos="8838"/>
      </w:tabs>
    </w:pPr>
  </w:style>
  <w:style w:type="paragraph" w:styleId="Rodap">
    <w:name w:val="footer"/>
    <w:aliases w:val="Rodapé - CLG"/>
    <w:basedOn w:val="Normal"/>
    <w:link w:val="RodapChar"/>
    <w:uiPriority w:val="99"/>
    <w:rsid w:val="00A76D21"/>
    <w:pPr>
      <w:tabs>
        <w:tab w:val="center" w:pos="4419"/>
        <w:tab w:val="right" w:pos="8838"/>
      </w:tabs>
    </w:pPr>
  </w:style>
  <w:style w:type="character" w:styleId="Nmerodepgina">
    <w:name w:val="page number"/>
    <w:aliases w:val="Número de página - CLG"/>
    <w:basedOn w:val="Fontepargpadro"/>
    <w:rsid w:val="00A76D21"/>
  </w:style>
  <w:style w:type="paragraph" w:styleId="Corpodetexto">
    <w:name w:val="Body Text"/>
    <w:basedOn w:val="Normal"/>
    <w:link w:val="CorpodetextoChar"/>
    <w:rsid w:val="00A76D21"/>
    <w:pPr>
      <w:spacing w:before="120" w:after="120"/>
      <w:jc w:val="both"/>
    </w:pPr>
    <w:rPr>
      <w:sz w:val="28"/>
    </w:rPr>
  </w:style>
  <w:style w:type="paragraph" w:styleId="Corpodetexto2">
    <w:name w:val="Body Text 2"/>
    <w:basedOn w:val="Normal"/>
    <w:rsid w:val="00A76D21"/>
    <w:pPr>
      <w:spacing w:before="120" w:after="120"/>
      <w:jc w:val="both"/>
    </w:pPr>
    <w:rPr>
      <w:b/>
      <w:bCs/>
      <w:sz w:val="28"/>
    </w:rPr>
  </w:style>
  <w:style w:type="paragraph" w:styleId="Recuodecorpodetexto2">
    <w:name w:val="Body Text Indent 2"/>
    <w:basedOn w:val="Normal"/>
    <w:rsid w:val="00A76D21"/>
    <w:pPr>
      <w:ind w:firstLine="1440"/>
      <w:jc w:val="both"/>
    </w:pPr>
    <w:rPr>
      <w:sz w:val="28"/>
    </w:rPr>
  </w:style>
  <w:style w:type="paragraph" w:styleId="Recuodecorpodetexto3">
    <w:name w:val="Body Text Indent 3"/>
    <w:basedOn w:val="Normal"/>
    <w:rsid w:val="00A76D21"/>
    <w:pPr>
      <w:ind w:left="1980" w:firstLine="540"/>
      <w:jc w:val="both"/>
    </w:pPr>
  </w:style>
  <w:style w:type="character" w:customStyle="1" w:styleId="style11">
    <w:name w:val="style11"/>
    <w:rsid w:val="00A76D21"/>
    <w:rPr>
      <w:rFonts w:ascii="Arial" w:hAnsi="Arial" w:cs="Arial" w:hint="default"/>
      <w:color w:val="666666"/>
      <w:sz w:val="12"/>
      <w:szCs w:val="12"/>
    </w:rPr>
  </w:style>
  <w:style w:type="paragraph" w:styleId="Ttulo">
    <w:name w:val="Title"/>
    <w:basedOn w:val="Normal"/>
    <w:link w:val="TtuloChar"/>
    <w:qFormat/>
    <w:rsid w:val="00A76D21"/>
    <w:pPr>
      <w:spacing w:line="360" w:lineRule="auto"/>
      <w:jc w:val="center"/>
    </w:pPr>
    <w:rPr>
      <w:b/>
      <w:bCs/>
      <w:sz w:val="28"/>
    </w:rPr>
  </w:style>
  <w:style w:type="paragraph" w:customStyle="1" w:styleId="style84">
    <w:name w:val="style84"/>
    <w:basedOn w:val="Normal"/>
    <w:rsid w:val="00A76D21"/>
    <w:pPr>
      <w:spacing w:before="100" w:beforeAutospacing="1" w:after="100" w:afterAutospacing="1"/>
    </w:pPr>
    <w:rPr>
      <w:rFonts w:ascii="Arial Unicode MS" w:eastAsia="Arial Unicode MS" w:hAnsi="Arial Unicode MS" w:cs="Arial Unicode MS" w:hint="eastAsia"/>
      <w:sz w:val="13"/>
      <w:szCs w:val="13"/>
    </w:rPr>
  </w:style>
  <w:style w:type="paragraph" w:styleId="NormalWeb">
    <w:name w:val="Normal (Web)"/>
    <w:basedOn w:val="Normal"/>
    <w:uiPriority w:val="99"/>
    <w:rsid w:val="00A76D21"/>
    <w:pPr>
      <w:spacing w:before="100" w:beforeAutospacing="1" w:after="100" w:afterAutospacing="1"/>
    </w:pPr>
  </w:style>
  <w:style w:type="character" w:styleId="Hyperlink">
    <w:name w:val="Hyperlink"/>
    <w:uiPriority w:val="99"/>
    <w:rsid w:val="00A76D21"/>
    <w:rPr>
      <w:color w:val="0000FF"/>
      <w:u w:val="single"/>
    </w:rPr>
  </w:style>
  <w:style w:type="character" w:styleId="Refdenotaderodap">
    <w:name w:val="footnote reference"/>
    <w:uiPriority w:val="99"/>
    <w:rsid w:val="00A76D21"/>
    <w:rPr>
      <w:vertAlign w:val="superscript"/>
    </w:rPr>
  </w:style>
  <w:style w:type="character" w:customStyle="1" w:styleId="Hyperlink4">
    <w:name w:val="Hyperlink4"/>
    <w:rsid w:val="00A76D21"/>
    <w:rPr>
      <w:b/>
      <w:bCs/>
      <w:strike w:val="0"/>
      <w:dstrike w:val="0"/>
      <w:color w:val="04005F"/>
      <w:u w:val="none"/>
      <w:effect w:val="none"/>
    </w:rPr>
  </w:style>
  <w:style w:type="paragraph" w:styleId="Textodenotaderodap">
    <w:name w:val="footnote text"/>
    <w:basedOn w:val="Normal"/>
    <w:link w:val="TextodenotaderodapChar"/>
    <w:uiPriority w:val="99"/>
    <w:rsid w:val="00A76D21"/>
    <w:rPr>
      <w:sz w:val="20"/>
      <w:szCs w:val="20"/>
    </w:rPr>
  </w:style>
  <w:style w:type="character" w:styleId="HiperlinkVisitado">
    <w:name w:val="FollowedHyperlink"/>
    <w:rsid w:val="00A76D21"/>
    <w:rPr>
      <w:color w:val="800080"/>
      <w:u w:val="single"/>
    </w:rPr>
  </w:style>
  <w:style w:type="paragraph" w:customStyle="1" w:styleId="Default">
    <w:name w:val="Default"/>
    <w:rsid w:val="00A76D21"/>
    <w:pPr>
      <w:autoSpaceDE w:val="0"/>
      <w:autoSpaceDN w:val="0"/>
      <w:adjustRightInd w:val="0"/>
    </w:pPr>
    <w:rPr>
      <w:color w:val="000000"/>
      <w:sz w:val="24"/>
      <w:szCs w:val="24"/>
    </w:rPr>
  </w:style>
  <w:style w:type="paragraph" w:customStyle="1" w:styleId="Corpodetexto21">
    <w:name w:val="Corpo de texto 21"/>
    <w:basedOn w:val="Normal"/>
    <w:rsid w:val="00A76D21"/>
    <w:pPr>
      <w:overflowPunct w:val="0"/>
      <w:autoSpaceDE w:val="0"/>
      <w:autoSpaceDN w:val="0"/>
      <w:adjustRightInd w:val="0"/>
      <w:ind w:left="3540"/>
      <w:jc w:val="both"/>
      <w:textAlignment w:val="baseline"/>
    </w:pPr>
    <w:rPr>
      <w:szCs w:val="20"/>
    </w:rPr>
  </w:style>
  <w:style w:type="paragraph" w:customStyle="1" w:styleId="Artigo">
    <w:name w:val="Artigo"/>
    <w:basedOn w:val="Normal"/>
    <w:rsid w:val="00A76D21"/>
    <w:pPr>
      <w:spacing w:before="240"/>
      <w:ind w:firstLine="567"/>
      <w:jc w:val="both"/>
    </w:pPr>
    <w:rPr>
      <w:b/>
      <w:sz w:val="26"/>
      <w:szCs w:val="20"/>
    </w:rPr>
  </w:style>
  <w:style w:type="character" w:customStyle="1" w:styleId="amarelo">
    <w:name w:val="amarelo"/>
    <w:rsid w:val="00A76D21"/>
    <w:rPr>
      <w:rFonts w:ascii="Helvetica" w:hAnsi="Helvetica"/>
      <w:b/>
      <w:color w:val="FF0000"/>
      <w:sz w:val="20"/>
      <w:u w:val="single"/>
      <w:vertAlign w:val="baseline"/>
    </w:rPr>
  </w:style>
  <w:style w:type="paragraph" w:customStyle="1" w:styleId="Corpodetexto1">
    <w:name w:val="Corpo de texto1"/>
    <w:rsid w:val="00A76D21"/>
    <w:rPr>
      <w:rFonts w:ascii="Times" w:hAnsi="Times"/>
      <w:color w:val="000000"/>
      <w:sz w:val="24"/>
      <w:lang w:val="en-US"/>
    </w:rPr>
  </w:style>
  <w:style w:type="paragraph" w:styleId="TextosemFormatao">
    <w:name w:val="Plain Text"/>
    <w:basedOn w:val="Normal"/>
    <w:link w:val="TextosemFormataoChar"/>
    <w:uiPriority w:val="99"/>
    <w:rsid w:val="00A76D21"/>
    <w:pPr>
      <w:jc w:val="both"/>
    </w:pPr>
    <w:rPr>
      <w:rFonts w:ascii="Courier New" w:hAnsi="Courier New" w:cs="Courier New"/>
      <w:sz w:val="20"/>
      <w:szCs w:val="20"/>
    </w:rPr>
  </w:style>
  <w:style w:type="paragraph" w:customStyle="1" w:styleId="SF">
    <w:name w:val="SF"/>
    <w:basedOn w:val="Normal"/>
    <w:rsid w:val="00A76D21"/>
    <w:pPr>
      <w:spacing w:after="120"/>
      <w:ind w:firstLine="709"/>
      <w:jc w:val="both"/>
    </w:pPr>
    <w:rPr>
      <w:rFonts w:ascii="Verdana" w:hAnsi="Verdana"/>
    </w:rPr>
  </w:style>
  <w:style w:type="paragraph" w:customStyle="1" w:styleId="font6">
    <w:name w:val="font6"/>
    <w:basedOn w:val="Normal"/>
    <w:rsid w:val="00A76D21"/>
    <w:pPr>
      <w:spacing w:before="100" w:beforeAutospacing="1" w:after="100" w:afterAutospacing="1"/>
    </w:pPr>
    <w:rPr>
      <w:rFonts w:ascii="Arial" w:eastAsia="Arial Unicode MS" w:hAnsi="Arial" w:cs="Arial"/>
      <w:sz w:val="18"/>
      <w:szCs w:val="18"/>
    </w:rPr>
  </w:style>
  <w:style w:type="paragraph" w:styleId="Corpodetexto3">
    <w:name w:val="Body Text 3"/>
    <w:basedOn w:val="Normal"/>
    <w:rsid w:val="00A76D21"/>
    <w:rPr>
      <w:rFonts w:ascii="Tahoma" w:hAnsi="Tahoma" w:cs="Tahoma"/>
      <w:sz w:val="20"/>
    </w:rPr>
  </w:style>
  <w:style w:type="paragraph" w:customStyle="1" w:styleId="Tit2">
    <w:name w:val="Tit2"/>
    <w:basedOn w:val="Normal"/>
    <w:rsid w:val="00706A27"/>
    <w:pPr>
      <w:spacing w:line="480" w:lineRule="auto"/>
      <w:jc w:val="both"/>
    </w:pPr>
    <w:rPr>
      <w:i/>
    </w:rPr>
  </w:style>
  <w:style w:type="character" w:customStyle="1" w:styleId="TextodenotaderodapChar">
    <w:name w:val="Texto de nota de rodapé Char"/>
    <w:basedOn w:val="Fontepargpadro"/>
    <w:link w:val="Textodenotaderodap"/>
    <w:uiPriority w:val="99"/>
    <w:rsid w:val="00706A27"/>
  </w:style>
  <w:style w:type="paragraph" w:styleId="PargrafodaLista">
    <w:name w:val="List Paragraph"/>
    <w:basedOn w:val="Normal"/>
    <w:uiPriority w:val="34"/>
    <w:qFormat/>
    <w:rsid w:val="004560AC"/>
    <w:pPr>
      <w:spacing w:after="200" w:line="276" w:lineRule="auto"/>
      <w:ind w:left="720"/>
      <w:contextualSpacing/>
    </w:pPr>
    <w:rPr>
      <w:rFonts w:ascii="Calibri" w:hAnsi="Calibri"/>
      <w:sz w:val="22"/>
      <w:szCs w:val="22"/>
    </w:rPr>
  </w:style>
  <w:style w:type="character" w:customStyle="1" w:styleId="principalstyle1">
    <w:name w:val="principalstyle1"/>
    <w:rsid w:val="00B216E5"/>
    <w:rPr>
      <w:rFonts w:ascii="Arial" w:hAnsi="Arial" w:cs="Arial" w:hint="default"/>
      <w:sz w:val="22"/>
      <w:szCs w:val="22"/>
    </w:rPr>
  </w:style>
  <w:style w:type="table" w:styleId="Tabelacomgrade">
    <w:name w:val="Table Grid"/>
    <w:basedOn w:val="Tabelanormal"/>
    <w:uiPriority w:val="59"/>
    <w:rsid w:val="00B216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E26C9E"/>
    <w:rPr>
      <w:sz w:val="16"/>
      <w:szCs w:val="16"/>
    </w:rPr>
  </w:style>
  <w:style w:type="paragraph" w:styleId="Textodecomentrio">
    <w:name w:val="annotation text"/>
    <w:basedOn w:val="Normal"/>
    <w:link w:val="TextodecomentrioChar"/>
    <w:uiPriority w:val="99"/>
    <w:rsid w:val="00E26C9E"/>
    <w:rPr>
      <w:sz w:val="20"/>
      <w:szCs w:val="20"/>
    </w:rPr>
  </w:style>
  <w:style w:type="character" w:customStyle="1" w:styleId="TextodecomentrioChar">
    <w:name w:val="Texto de comentário Char"/>
    <w:basedOn w:val="Fontepargpadro"/>
    <w:link w:val="Textodecomentrio"/>
    <w:uiPriority w:val="99"/>
    <w:rsid w:val="00E26C9E"/>
  </w:style>
  <w:style w:type="paragraph" w:styleId="Assuntodocomentrio">
    <w:name w:val="annotation subject"/>
    <w:basedOn w:val="Textodecomentrio"/>
    <w:next w:val="Textodecomentrio"/>
    <w:link w:val="AssuntodocomentrioChar"/>
    <w:uiPriority w:val="99"/>
    <w:rsid w:val="00E26C9E"/>
    <w:rPr>
      <w:b/>
      <w:bCs/>
    </w:rPr>
  </w:style>
  <w:style w:type="character" w:customStyle="1" w:styleId="AssuntodocomentrioChar">
    <w:name w:val="Assunto do comentário Char"/>
    <w:link w:val="Assuntodocomentrio"/>
    <w:uiPriority w:val="99"/>
    <w:rsid w:val="00E26C9E"/>
    <w:rPr>
      <w:b/>
      <w:bCs/>
    </w:rPr>
  </w:style>
  <w:style w:type="paragraph" w:styleId="Textodebalo">
    <w:name w:val="Balloon Text"/>
    <w:basedOn w:val="Normal"/>
    <w:link w:val="TextodebaloChar"/>
    <w:uiPriority w:val="99"/>
    <w:rsid w:val="00E26C9E"/>
    <w:rPr>
      <w:rFonts w:ascii="Tahoma" w:hAnsi="Tahoma"/>
      <w:sz w:val="16"/>
      <w:szCs w:val="16"/>
    </w:rPr>
  </w:style>
  <w:style w:type="character" w:customStyle="1" w:styleId="TextodebaloChar">
    <w:name w:val="Texto de balão Char"/>
    <w:link w:val="Textodebalo"/>
    <w:uiPriority w:val="99"/>
    <w:rsid w:val="00E26C9E"/>
    <w:rPr>
      <w:rFonts w:ascii="Tahoma" w:hAnsi="Tahoma" w:cs="Tahoma"/>
      <w:sz w:val="16"/>
      <w:szCs w:val="16"/>
    </w:rPr>
  </w:style>
  <w:style w:type="paragraph" w:styleId="Reviso">
    <w:name w:val="Revision"/>
    <w:hidden/>
    <w:rsid w:val="00EE7BC5"/>
    <w:rPr>
      <w:sz w:val="24"/>
      <w:szCs w:val="24"/>
    </w:rPr>
  </w:style>
  <w:style w:type="paragraph" w:styleId="Sumrio1">
    <w:name w:val="toc 1"/>
    <w:basedOn w:val="Normal"/>
    <w:next w:val="Normal"/>
    <w:autoRedefine/>
    <w:uiPriority w:val="39"/>
    <w:qFormat/>
    <w:rsid w:val="002C3EC3"/>
    <w:pPr>
      <w:tabs>
        <w:tab w:val="left" w:pos="660"/>
        <w:tab w:val="right" w:leader="dot" w:pos="8494"/>
      </w:tabs>
    </w:pPr>
    <w:rPr>
      <w:b/>
      <w:smallCaps/>
      <w:noProof/>
      <w:sz w:val="28"/>
      <w:szCs w:val="28"/>
    </w:rPr>
  </w:style>
  <w:style w:type="paragraph" w:styleId="Sumrio2">
    <w:name w:val="toc 2"/>
    <w:basedOn w:val="Normal"/>
    <w:next w:val="Normal"/>
    <w:autoRedefine/>
    <w:uiPriority w:val="39"/>
    <w:qFormat/>
    <w:rsid w:val="00976047"/>
    <w:pPr>
      <w:ind w:left="240"/>
    </w:pPr>
  </w:style>
  <w:style w:type="paragraph" w:styleId="CabealhodoSumrio">
    <w:name w:val="TOC Heading"/>
    <w:basedOn w:val="Ttulo1"/>
    <w:next w:val="Normal"/>
    <w:unhideWhenUsed/>
    <w:qFormat/>
    <w:rsid w:val="00976047"/>
    <w:pPr>
      <w:keepLines/>
      <w:spacing w:before="480" w:line="276" w:lineRule="auto"/>
      <w:ind w:firstLine="0"/>
      <w:outlineLvl w:val="9"/>
    </w:pPr>
    <w:rPr>
      <w:rFonts w:ascii="Cambria" w:hAnsi="Cambria"/>
      <w:b/>
      <w:bCs/>
      <w:color w:val="365F91"/>
      <w:szCs w:val="28"/>
      <w:lang w:eastAsia="en-US"/>
    </w:rPr>
  </w:style>
  <w:style w:type="paragraph" w:styleId="Sumrio3">
    <w:name w:val="toc 3"/>
    <w:basedOn w:val="Normal"/>
    <w:next w:val="Normal"/>
    <w:autoRedefine/>
    <w:unhideWhenUsed/>
    <w:qFormat/>
    <w:rsid w:val="00976047"/>
    <w:pPr>
      <w:spacing w:after="100" w:line="276" w:lineRule="auto"/>
      <w:ind w:left="440"/>
    </w:pPr>
    <w:rPr>
      <w:rFonts w:ascii="Calibri" w:hAnsi="Calibri"/>
      <w:sz w:val="22"/>
      <w:szCs w:val="22"/>
      <w:lang w:eastAsia="en-US"/>
    </w:rPr>
  </w:style>
  <w:style w:type="character" w:customStyle="1" w:styleId="RodapChar">
    <w:name w:val="Rodapé Char"/>
    <w:aliases w:val="Rodapé - CLG Char"/>
    <w:basedOn w:val="Fontepargpadro"/>
    <w:link w:val="Rodap"/>
    <w:uiPriority w:val="99"/>
    <w:rsid w:val="00255AD9"/>
    <w:rPr>
      <w:sz w:val="24"/>
      <w:szCs w:val="24"/>
    </w:rPr>
  </w:style>
  <w:style w:type="character" w:customStyle="1" w:styleId="st1">
    <w:name w:val="st1"/>
    <w:basedOn w:val="Fontepargpadro"/>
    <w:rsid w:val="00ED0BC2"/>
  </w:style>
  <w:style w:type="character" w:customStyle="1" w:styleId="style14">
    <w:name w:val="style14"/>
    <w:basedOn w:val="Fontepargpadro"/>
    <w:rsid w:val="00D52E25"/>
  </w:style>
  <w:style w:type="paragraph" w:customStyle="1" w:styleId="style2">
    <w:name w:val="style2"/>
    <w:basedOn w:val="Normal"/>
    <w:rsid w:val="00D52E25"/>
    <w:pPr>
      <w:spacing w:before="100" w:beforeAutospacing="1" w:after="100" w:afterAutospacing="1"/>
    </w:pPr>
  </w:style>
  <w:style w:type="paragraph" w:styleId="Textodenotadefim">
    <w:name w:val="endnote text"/>
    <w:basedOn w:val="Normal"/>
    <w:link w:val="TextodenotadefimChar"/>
    <w:rsid w:val="002B2CB1"/>
    <w:rPr>
      <w:sz w:val="20"/>
      <w:szCs w:val="20"/>
    </w:rPr>
  </w:style>
  <w:style w:type="character" w:customStyle="1" w:styleId="TextodenotadefimChar">
    <w:name w:val="Texto de nota de fim Char"/>
    <w:basedOn w:val="Fontepargpadro"/>
    <w:link w:val="Textodenotadefim"/>
    <w:rsid w:val="002B2CB1"/>
  </w:style>
  <w:style w:type="character" w:styleId="Refdenotadefim">
    <w:name w:val="endnote reference"/>
    <w:basedOn w:val="Fontepargpadro"/>
    <w:rsid w:val="002B2CB1"/>
    <w:rPr>
      <w:vertAlign w:val="superscript"/>
    </w:rPr>
  </w:style>
  <w:style w:type="character" w:customStyle="1" w:styleId="apple-converted-space">
    <w:name w:val="apple-converted-space"/>
    <w:basedOn w:val="Fontepargpadro"/>
    <w:rsid w:val="002B2CB1"/>
  </w:style>
  <w:style w:type="character" w:customStyle="1" w:styleId="CabealhoChar">
    <w:name w:val="Cabeçalho Char"/>
    <w:aliases w:val="Cabeçalho - CLG Char"/>
    <w:link w:val="Cabealho"/>
    <w:uiPriority w:val="99"/>
    <w:rsid w:val="00B04A4C"/>
    <w:rPr>
      <w:sz w:val="24"/>
      <w:szCs w:val="24"/>
    </w:rPr>
  </w:style>
  <w:style w:type="paragraph" w:customStyle="1" w:styleId="04-PargrafodetextoEstudoNotas-CLG">
    <w:name w:val="04 - Parágrafo de texto Estudo Notas - CLG"/>
    <w:link w:val="04-PargrafodetextoEstudoNotas-CLGChar"/>
    <w:rsid w:val="00B04A4C"/>
    <w:pPr>
      <w:spacing w:after="360" w:line="360" w:lineRule="auto"/>
      <w:ind w:firstLine="1418"/>
      <w:jc w:val="both"/>
    </w:pPr>
    <w:rPr>
      <w:sz w:val="28"/>
    </w:rPr>
  </w:style>
  <w:style w:type="character" w:customStyle="1" w:styleId="04-PargrafodetextoEstudoNotas-CLGChar">
    <w:name w:val="04 - Parágrafo de texto Estudo Notas - CLG Char"/>
    <w:link w:val="04-PargrafodetextoEstudoNotas-CLG"/>
    <w:rsid w:val="00B04A4C"/>
    <w:rPr>
      <w:sz w:val="28"/>
    </w:rPr>
  </w:style>
  <w:style w:type="paragraph" w:customStyle="1" w:styleId="Escriba-Normal">
    <w:name w:val="Escriba-Normal"/>
    <w:basedOn w:val="Normal"/>
    <w:qFormat/>
    <w:rsid w:val="00B4092B"/>
    <w:pPr>
      <w:ind w:firstLine="567"/>
      <w:jc w:val="both"/>
    </w:pPr>
    <w:rPr>
      <w:rFonts w:ascii="Myriad Pro" w:hAnsi="Myriad Pro" w:cs="Arial"/>
      <w:sz w:val="22"/>
      <w:szCs w:val="22"/>
    </w:rPr>
  </w:style>
  <w:style w:type="paragraph" w:customStyle="1" w:styleId="Escriba-Anotacao">
    <w:name w:val="Escriba-Anotacao"/>
    <w:basedOn w:val="Normal"/>
    <w:qFormat/>
    <w:rsid w:val="00B4092B"/>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B4092B"/>
    <w:pPr>
      <w:spacing w:before="120" w:after="120"/>
      <w:jc w:val="center"/>
    </w:pPr>
    <w:rPr>
      <w:rFonts w:ascii="Myriad Pro" w:hAnsi="Myriad Pro" w:cs="Arial"/>
      <w:sz w:val="22"/>
      <w:szCs w:val="22"/>
    </w:rPr>
  </w:style>
  <w:style w:type="paragraph" w:styleId="Legenda">
    <w:name w:val="caption"/>
    <w:basedOn w:val="Normal"/>
    <w:next w:val="Normal"/>
    <w:unhideWhenUsed/>
    <w:qFormat/>
    <w:rsid w:val="007C65DD"/>
    <w:pPr>
      <w:spacing w:after="200"/>
    </w:pPr>
    <w:rPr>
      <w:i/>
      <w:iCs/>
      <w:color w:val="1F497D" w:themeColor="text2"/>
      <w:sz w:val="18"/>
      <w:szCs w:val="18"/>
    </w:rPr>
  </w:style>
  <w:style w:type="paragraph" w:styleId="ndicedeilustraes">
    <w:name w:val="table of figures"/>
    <w:basedOn w:val="Normal"/>
    <w:next w:val="Normal"/>
    <w:unhideWhenUsed/>
    <w:rsid w:val="00933EC6"/>
  </w:style>
  <w:style w:type="character" w:customStyle="1" w:styleId="CorpodetextoChar">
    <w:name w:val="Corpo de texto Char"/>
    <w:basedOn w:val="Fontepargpadro"/>
    <w:link w:val="Corpodetexto"/>
    <w:rsid w:val="00C05D53"/>
    <w:rPr>
      <w:sz w:val="28"/>
      <w:szCs w:val="24"/>
    </w:rPr>
  </w:style>
  <w:style w:type="character" w:customStyle="1" w:styleId="Ttulo1Char">
    <w:name w:val="Título 1 Char"/>
    <w:basedOn w:val="Fontepargpadro"/>
    <w:link w:val="Ttulo1"/>
    <w:uiPriority w:val="99"/>
    <w:locked/>
    <w:rsid w:val="00293FA2"/>
    <w:rPr>
      <w:sz w:val="28"/>
      <w:szCs w:val="24"/>
    </w:rPr>
  </w:style>
  <w:style w:type="character" w:customStyle="1" w:styleId="Ttulo2Char">
    <w:name w:val="Título 2 Char"/>
    <w:basedOn w:val="Fontepargpadro"/>
    <w:link w:val="Ttulo2"/>
    <w:locked/>
    <w:rsid w:val="00293FA2"/>
    <w:rPr>
      <w:b/>
      <w:bCs/>
      <w:sz w:val="28"/>
      <w:szCs w:val="24"/>
    </w:rPr>
  </w:style>
  <w:style w:type="paragraph" w:styleId="CitaoIntensa">
    <w:name w:val="Intense Quote"/>
    <w:basedOn w:val="Normal"/>
    <w:next w:val="Normal"/>
    <w:link w:val="CitaoIntensaChar"/>
    <w:uiPriority w:val="30"/>
    <w:qFormat/>
    <w:rsid w:val="00293FA2"/>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293FA2"/>
    <w:rPr>
      <w:rFonts w:ascii="Myriad Pro" w:hAnsi="Myriad Pro"/>
      <w:b/>
      <w:bCs/>
      <w:i/>
      <w:iCs/>
      <w:color w:val="4F81BD" w:themeColor="accent1"/>
      <w:sz w:val="22"/>
      <w:szCs w:val="22"/>
      <w:lang w:eastAsia="en-US"/>
    </w:rPr>
  </w:style>
  <w:style w:type="paragraph" w:styleId="Citao">
    <w:name w:val="Quote"/>
    <w:basedOn w:val="Normal"/>
    <w:next w:val="Normal"/>
    <w:link w:val="CitaoChar"/>
    <w:uiPriority w:val="29"/>
    <w:qFormat/>
    <w:rsid w:val="00293FA2"/>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293FA2"/>
    <w:rPr>
      <w:rFonts w:ascii="Myriad Pro" w:hAnsi="Myriad Pro"/>
      <w:i/>
      <w:iCs/>
      <w:color w:val="000000" w:themeColor="text1"/>
      <w:sz w:val="22"/>
      <w:szCs w:val="22"/>
      <w:lang w:eastAsia="en-US"/>
    </w:rPr>
  </w:style>
  <w:style w:type="paragraph" w:customStyle="1" w:styleId="Escriba-Base">
    <w:name w:val="Escriba-Base"/>
    <w:qFormat/>
    <w:rsid w:val="00293FA2"/>
    <w:pPr>
      <w:jc w:val="both"/>
    </w:pPr>
    <w:rPr>
      <w:rFonts w:ascii="Myriad Pro" w:hAnsi="Myriad Pro" w:cs="Arial"/>
      <w:sz w:val="22"/>
      <w:szCs w:val="22"/>
    </w:rPr>
  </w:style>
  <w:style w:type="paragraph" w:customStyle="1" w:styleId="Escriba-Centralizado">
    <w:name w:val="Escriba-Centralizado"/>
    <w:basedOn w:val="Escriba-Base"/>
    <w:qFormat/>
    <w:rsid w:val="00293FA2"/>
    <w:pPr>
      <w:jc w:val="center"/>
    </w:pPr>
  </w:style>
  <w:style w:type="paragraph" w:customStyle="1" w:styleId="Escriba-Citacao">
    <w:name w:val="Escriba-Citacao"/>
    <w:basedOn w:val="Escriba-Base"/>
    <w:qFormat/>
    <w:rsid w:val="00293FA2"/>
    <w:pPr>
      <w:spacing w:before="160" w:after="160"/>
      <w:ind w:left="958"/>
      <w:contextualSpacing/>
    </w:pPr>
  </w:style>
  <w:style w:type="paragraph" w:customStyle="1" w:styleId="Escriba-Ementa">
    <w:name w:val="Escriba-Ementa"/>
    <w:basedOn w:val="Escriba-Base"/>
    <w:qFormat/>
    <w:rsid w:val="00293FA2"/>
    <w:pPr>
      <w:ind w:left="958"/>
    </w:pPr>
  </w:style>
  <w:style w:type="paragraph" w:customStyle="1" w:styleId="Escriba-Header">
    <w:name w:val="Escriba-Header"/>
    <w:basedOn w:val="Escriba-Base"/>
    <w:qFormat/>
    <w:rsid w:val="00293FA2"/>
    <w:pPr>
      <w:tabs>
        <w:tab w:val="right" w:pos="7088"/>
      </w:tabs>
      <w:ind w:left="-85"/>
      <w:jc w:val="left"/>
    </w:pPr>
  </w:style>
  <w:style w:type="paragraph" w:customStyle="1" w:styleId="artigo0">
    <w:name w:val="artigo"/>
    <w:basedOn w:val="Normal"/>
    <w:rsid w:val="00F64592"/>
    <w:pPr>
      <w:spacing w:before="100" w:beforeAutospacing="1" w:after="100" w:afterAutospacing="1"/>
    </w:pPr>
  </w:style>
  <w:style w:type="paragraph" w:customStyle="1" w:styleId="TCU-Epgrafe">
    <w:name w:val="TCU - Epígrafe"/>
    <w:basedOn w:val="Normal"/>
    <w:rsid w:val="00946DF7"/>
    <w:pPr>
      <w:ind w:left="2835"/>
      <w:jc w:val="both"/>
    </w:pPr>
    <w:rPr>
      <w:szCs w:val="20"/>
    </w:rPr>
  </w:style>
  <w:style w:type="paragraph" w:customStyle="1" w:styleId="EMPTYCELLSTYLE">
    <w:name w:val="EMPTY_CELL_STYLE"/>
    <w:qFormat/>
    <w:rsid w:val="00FB13BB"/>
    <w:rPr>
      <w:sz w:val="1"/>
    </w:rPr>
  </w:style>
  <w:style w:type="paragraph" w:customStyle="1" w:styleId="01-Minuta-CLG">
    <w:name w:val="01 - Minuta - CLG"/>
    <w:link w:val="01-Minuta-CLGChar"/>
    <w:rsid w:val="00EF1A62"/>
    <w:pPr>
      <w:spacing w:after="180"/>
      <w:jc w:val="center"/>
    </w:pPr>
    <w:rPr>
      <w:sz w:val="24"/>
    </w:rPr>
  </w:style>
  <w:style w:type="paragraph" w:customStyle="1" w:styleId="02-TtuloPrincipal-CLG">
    <w:name w:val="02 - Título Principal - CLG"/>
    <w:link w:val="02-TtuloPrincipal-CLGChar"/>
    <w:rsid w:val="00EF1A62"/>
    <w:pPr>
      <w:spacing w:after="960"/>
      <w:jc w:val="center"/>
    </w:pPr>
    <w:rPr>
      <w:b/>
      <w:bCs/>
      <w:sz w:val="32"/>
    </w:rPr>
  </w:style>
  <w:style w:type="paragraph" w:customStyle="1" w:styleId="03-Ementa-CLG">
    <w:name w:val="03 - Ementa - CLG"/>
    <w:link w:val="03-Ementa-CLGChar"/>
    <w:rsid w:val="00EF1A62"/>
    <w:pPr>
      <w:spacing w:after="1440"/>
      <w:ind w:left="3686"/>
      <w:jc w:val="both"/>
    </w:pPr>
    <w:rPr>
      <w:sz w:val="24"/>
    </w:rPr>
  </w:style>
  <w:style w:type="paragraph" w:customStyle="1" w:styleId="05-Pargrafodetexto-CLG">
    <w:name w:val="05 - Parágrafo de texto - CLG"/>
    <w:link w:val="05-Pargrafodetexto-CLGChar"/>
    <w:rsid w:val="00EF1A62"/>
    <w:pPr>
      <w:spacing w:after="360"/>
      <w:ind w:firstLine="1418"/>
      <w:jc w:val="both"/>
    </w:pPr>
    <w:rPr>
      <w:sz w:val="28"/>
    </w:rPr>
  </w:style>
  <w:style w:type="character" w:customStyle="1" w:styleId="01-Minuta-CLGChar">
    <w:name w:val="01 - Minuta - CLG Char"/>
    <w:link w:val="01-Minuta-CLG"/>
    <w:rsid w:val="00EF1A62"/>
    <w:rPr>
      <w:sz w:val="24"/>
    </w:rPr>
  </w:style>
  <w:style w:type="character" w:customStyle="1" w:styleId="02-TtuloPrincipal-CLGChar">
    <w:name w:val="02 - Título Principal - CLG Char"/>
    <w:link w:val="02-TtuloPrincipal-CLG"/>
    <w:rsid w:val="00EF1A62"/>
    <w:rPr>
      <w:b/>
      <w:bCs/>
      <w:sz w:val="32"/>
    </w:rPr>
  </w:style>
  <w:style w:type="character" w:customStyle="1" w:styleId="03-Ementa-CLGChar">
    <w:name w:val="03 - Ementa - CLG Char"/>
    <w:link w:val="03-Ementa-CLG"/>
    <w:rsid w:val="00EF1A62"/>
    <w:rPr>
      <w:sz w:val="24"/>
    </w:rPr>
  </w:style>
  <w:style w:type="character" w:customStyle="1" w:styleId="05-Pargrafodetexto-CLGChar">
    <w:name w:val="05 - Parágrafo de texto - CLG Char"/>
    <w:link w:val="05-Pargrafodetexto-CLG"/>
    <w:rsid w:val="00EF1A62"/>
    <w:rPr>
      <w:sz w:val="28"/>
    </w:rPr>
  </w:style>
  <w:style w:type="character" w:styleId="Forte">
    <w:name w:val="Strong"/>
    <w:basedOn w:val="Fontepargpadro"/>
    <w:uiPriority w:val="22"/>
    <w:qFormat/>
    <w:rsid w:val="00397516"/>
    <w:rPr>
      <w:b/>
      <w:bCs/>
    </w:rPr>
  </w:style>
  <w:style w:type="character" w:customStyle="1" w:styleId="Ttulo3Char">
    <w:name w:val="Título 3 Char"/>
    <w:link w:val="Ttulo3"/>
    <w:rsid w:val="00A57ECE"/>
    <w:rPr>
      <w:sz w:val="28"/>
      <w:szCs w:val="24"/>
    </w:rPr>
  </w:style>
  <w:style w:type="character" w:customStyle="1" w:styleId="Ttulo4Char">
    <w:name w:val="Título 4 Char"/>
    <w:link w:val="Ttulo4"/>
    <w:rsid w:val="00A57ECE"/>
    <w:rPr>
      <w:sz w:val="28"/>
      <w:szCs w:val="24"/>
    </w:rPr>
  </w:style>
  <w:style w:type="character" w:customStyle="1" w:styleId="Ttulo5Char">
    <w:name w:val="Título 5 Char"/>
    <w:link w:val="Ttulo5"/>
    <w:rsid w:val="00A57ECE"/>
    <w:rPr>
      <w:i/>
      <w:iCs/>
      <w:sz w:val="28"/>
      <w:szCs w:val="24"/>
    </w:rPr>
  </w:style>
  <w:style w:type="character" w:customStyle="1" w:styleId="Ttulo6Char">
    <w:name w:val="Título 6 Char"/>
    <w:link w:val="Ttulo6"/>
    <w:rsid w:val="00A57ECE"/>
    <w:rPr>
      <w:b/>
      <w:sz w:val="28"/>
    </w:rPr>
  </w:style>
  <w:style w:type="character" w:customStyle="1" w:styleId="Ttulo7Char">
    <w:name w:val="Título 7 Char"/>
    <w:link w:val="Ttulo7"/>
    <w:rsid w:val="00A57ECE"/>
    <w:rPr>
      <w:sz w:val="28"/>
      <w:szCs w:val="28"/>
    </w:rPr>
  </w:style>
  <w:style w:type="character" w:customStyle="1" w:styleId="Ttulo8Char">
    <w:name w:val="Título 8 Char"/>
    <w:link w:val="Ttulo8"/>
    <w:rsid w:val="00A57ECE"/>
    <w:rPr>
      <w:caps/>
      <w:sz w:val="28"/>
      <w:szCs w:val="28"/>
    </w:rPr>
  </w:style>
  <w:style w:type="character" w:customStyle="1" w:styleId="Ttulo9Char">
    <w:name w:val="Título 9 Char"/>
    <w:link w:val="Ttulo9"/>
    <w:rsid w:val="00A57ECE"/>
    <w:rPr>
      <w:sz w:val="28"/>
    </w:rPr>
  </w:style>
  <w:style w:type="paragraph" w:customStyle="1" w:styleId="01-TtuloEstudoNota-CLG">
    <w:name w:val="01 - Título Estudo Nota - CLG"/>
    <w:link w:val="01-TtuloEstudoNota-CLGChar"/>
    <w:rsid w:val="00A57ECE"/>
    <w:pPr>
      <w:spacing w:after="1200"/>
      <w:jc w:val="center"/>
    </w:pPr>
    <w:rPr>
      <w:b/>
      <w:bCs/>
      <w:sz w:val="34"/>
    </w:rPr>
  </w:style>
  <w:style w:type="character" w:customStyle="1" w:styleId="01-TtuloEstudoNota-CLGChar">
    <w:name w:val="01 - Título Estudo Nota - CLG Char"/>
    <w:link w:val="01-TtuloEstudoNota-CLG"/>
    <w:rsid w:val="00A57ECE"/>
    <w:rPr>
      <w:b/>
      <w:bCs/>
      <w:sz w:val="34"/>
    </w:rPr>
  </w:style>
  <w:style w:type="paragraph" w:customStyle="1" w:styleId="02-EmentaEstudoNota-CLG">
    <w:name w:val="02 - Ementa Estudo Nota - CLG"/>
    <w:link w:val="02-EmentaEstudoNota-CLGChar"/>
    <w:rsid w:val="00A57ECE"/>
    <w:pPr>
      <w:spacing w:after="1200"/>
      <w:ind w:left="3686"/>
      <w:jc w:val="both"/>
    </w:pPr>
    <w:rPr>
      <w:sz w:val="24"/>
    </w:rPr>
  </w:style>
  <w:style w:type="character" w:customStyle="1" w:styleId="02-EmentaEstudoNota-CLGChar">
    <w:name w:val="02 - Ementa Estudo Nota - CLG Char"/>
    <w:link w:val="02-EmentaEstudoNota-CLG"/>
    <w:rsid w:val="00A57ECE"/>
    <w:rPr>
      <w:sz w:val="24"/>
    </w:rPr>
  </w:style>
  <w:style w:type="paragraph" w:customStyle="1" w:styleId="07-LocaleDataEstudoNotas-CLG">
    <w:name w:val="07 - Local e Data Estudo Notas - CLG"/>
    <w:link w:val="07-LocaleDataEstudoNotas-CLGChar"/>
    <w:rsid w:val="00A57ECE"/>
    <w:pPr>
      <w:spacing w:before="960" w:after="840"/>
      <w:ind w:left="2124"/>
    </w:pPr>
    <w:rPr>
      <w:sz w:val="28"/>
    </w:rPr>
  </w:style>
  <w:style w:type="character" w:customStyle="1" w:styleId="07-LocaleDataEstudoNotas-CLGChar">
    <w:name w:val="07 - Local e Data Estudo Notas - CLG Char"/>
    <w:link w:val="07-LocaleDataEstudoNotas-CLG"/>
    <w:rsid w:val="00A57ECE"/>
    <w:rPr>
      <w:sz w:val="28"/>
    </w:rPr>
  </w:style>
  <w:style w:type="paragraph" w:customStyle="1" w:styleId="08-IdentificaoConsultor-CargoEstudoNota-CLG">
    <w:name w:val="08 - Identificação Consultor-Cargo Estudo Nota - CLG"/>
    <w:link w:val="08-IdentificaoConsultor-CargoEstudoNota-CLGChar"/>
    <w:rsid w:val="00A57ECE"/>
    <w:pPr>
      <w:jc w:val="center"/>
    </w:pPr>
    <w:rPr>
      <w:sz w:val="28"/>
    </w:rPr>
  </w:style>
  <w:style w:type="character" w:customStyle="1" w:styleId="08-IdentificaoConsultor-CargoEstudoNota-CLGChar">
    <w:name w:val="08 - Identificação Consultor-Cargo Estudo Nota - CLG Char"/>
    <w:link w:val="08-IdentificaoConsultor-CargoEstudoNota-CLG"/>
    <w:rsid w:val="00A57ECE"/>
    <w:rPr>
      <w:sz w:val="28"/>
    </w:rPr>
  </w:style>
  <w:style w:type="paragraph" w:customStyle="1" w:styleId="03-SubttuloEstudoNota-CLG">
    <w:name w:val="03 - Subtítulo Estudo Nota - CLG"/>
    <w:rsid w:val="00A57ECE"/>
    <w:pPr>
      <w:spacing w:after="360" w:line="420" w:lineRule="exact"/>
      <w:ind w:left="357" w:hanging="357"/>
    </w:pPr>
    <w:rPr>
      <w:sz w:val="28"/>
    </w:rPr>
  </w:style>
  <w:style w:type="paragraph" w:customStyle="1" w:styleId="05-Citaolegal-linhasiniciais-CLG">
    <w:name w:val="05 - Citação legal - linhas iniciais - CLG"/>
    <w:link w:val="05-Citaolegal-linhasiniciais-CLGChar"/>
    <w:rsid w:val="00A57ECE"/>
    <w:pPr>
      <w:spacing w:after="120"/>
      <w:ind w:left="1985" w:firstLine="567"/>
      <w:jc w:val="both"/>
    </w:pPr>
    <w:rPr>
      <w:bCs/>
      <w:sz w:val="24"/>
    </w:rPr>
  </w:style>
  <w:style w:type="character" w:customStyle="1" w:styleId="05-Citaolegal-linhasiniciais-CLGChar">
    <w:name w:val="05 - Citação legal - linhas iniciais - CLG Char"/>
    <w:link w:val="05-Citaolegal-linhasiniciais-CLG"/>
    <w:rsid w:val="00A57ECE"/>
    <w:rPr>
      <w:bCs/>
      <w:sz w:val="24"/>
    </w:rPr>
  </w:style>
  <w:style w:type="paragraph" w:customStyle="1" w:styleId="06-Citaolegal-linhafinal-CLG">
    <w:name w:val="06 - Citação legal - linha final - CLG"/>
    <w:rsid w:val="00A57ECE"/>
    <w:pPr>
      <w:spacing w:after="480"/>
      <w:ind w:left="1985" w:firstLine="567"/>
      <w:jc w:val="both"/>
    </w:pPr>
    <w:rPr>
      <w:sz w:val="24"/>
    </w:rPr>
  </w:style>
  <w:style w:type="paragraph" w:customStyle="1" w:styleId="EstiloBodyTextIndent2Depoisde0ptEspaamentoentrelinh1">
    <w:name w:val="Estilo Body Text Indent 2 + Depois de:  0 pt Espaçamento entre linh...1"/>
    <w:basedOn w:val="Normal"/>
    <w:rsid w:val="00A57ECE"/>
    <w:pPr>
      <w:spacing w:line="360" w:lineRule="auto"/>
      <w:ind w:firstLine="1418"/>
      <w:jc w:val="both"/>
    </w:pPr>
    <w:rPr>
      <w:sz w:val="28"/>
      <w:szCs w:val="20"/>
    </w:rPr>
  </w:style>
  <w:style w:type="paragraph" w:customStyle="1" w:styleId="Recuodecorpodetexto21">
    <w:name w:val="Recuo de corpo de texto 21"/>
    <w:basedOn w:val="Normal"/>
    <w:rsid w:val="00A57ECE"/>
    <w:pPr>
      <w:overflowPunct w:val="0"/>
      <w:autoSpaceDE w:val="0"/>
      <w:autoSpaceDN w:val="0"/>
      <w:adjustRightInd w:val="0"/>
      <w:spacing w:before="120" w:after="120" w:line="360" w:lineRule="auto"/>
      <w:ind w:firstLine="1418"/>
      <w:jc w:val="both"/>
      <w:textAlignment w:val="baseline"/>
    </w:pPr>
    <w:rPr>
      <w:sz w:val="28"/>
      <w:szCs w:val="20"/>
    </w:rPr>
  </w:style>
  <w:style w:type="character" w:customStyle="1" w:styleId="TtuloChar">
    <w:name w:val="Título Char"/>
    <w:link w:val="Ttulo"/>
    <w:rsid w:val="00A57ECE"/>
    <w:rPr>
      <w:b/>
      <w:bCs/>
      <w:sz w:val="28"/>
      <w:szCs w:val="24"/>
    </w:rPr>
  </w:style>
  <w:style w:type="paragraph" w:customStyle="1" w:styleId="Recuodecorpodetexto22">
    <w:name w:val="Recuo de corpo de texto 22"/>
    <w:basedOn w:val="Normal"/>
    <w:rsid w:val="00A57ECE"/>
    <w:pPr>
      <w:overflowPunct w:val="0"/>
      <w:autoSpaceDE w:val="0"/>
      <w:autoSpaceDN w:val="0"/>
      <w:adjustRightInd w:val="0"/>
      <w:spacing w:before="120" w:after="120" w:line="360" w:lineRule="auto"/>
      <w:ind w:firstLine="1418"/>
      <w:jc w:val="both"/>
      <w:textAlignment w:val="baseline"/>
    </w:pPr>
    <w:rPr>
      <w:sz w:val="28"/>
      <w:szCs w:val="20"/>
    </w:rPr>
  </w:style>
  <w:style w:type="paragraph" w:customStyle="1" w:styleId="Corpodetexto22">
    <w:name w:val="Corpo de texto 22"/>
    <w:basedOn w:val="Normal"/>
    <w:rsid w:val="00A57ECE"/>
    <w:pPr>
      <w:ind w:firstLine="1418"/>
      <w:jc w:val="both"/>
    </w:pPr>
    <w:rPr>
      <w:sz w:val="28"/>
      <w:szCs w:val="20"/>
    </w:rPr>
  </w:style>
  <w:style w:type="paragraph" w:customStyle="1" w:styleId="Ttulo0">
    <w:name w:val="Título ++"/>
    <w:basedOn w:val="Recuodecorpodetexto22"/>
    <w:rsid w:val="00A57ECE"/>
    <w:pPr>
      <w:spacing w:before="0" w:line="240" w:lineRule="auto"/>
      <w:ind w:firstLine="0"/>
      <w:jc w:val="center"/>
    </w:pPr>
    <w:rPr>
      <w:b/>
      <w:smallCaps/>
      <w:szCs w:val="28"/>
    </w:rPr>
  </w:style>
  <w:style w:type="paragraph" w:customStyle="1" w:styleId="Ttuloa">
    <w:name w:val="Título +"/>
    <w:basedOn w:val="Ttulo"/>
    <w:link w:val="TtuloChar0"/>
    <w:rsid w:val="00A57ECE"/>
    <w:pPr>
      <w:keepNext/>
      <w:overflowPunct w:val="0"/>
      <w:autoSpaceDE w:val="0"/>
      <w:autoSpaceDN w:val="0"/>
      <w:adjustRightInd w:val="0"/>
      <w:spacing w:before="480" w:after="360"/>
      <w:ind w:left="374" w:hanging="374"/>
      <w:jc w:val="both"/>
      <w:textAlignment w:val="baseline"/>
    </w:pPr>
    <w:rPr>
      <w:smallCaps/>
      <w:szCs w:val="20"/>
    </w:rPr>
  </w:style>
  <w:style w:type="character" w:customStyle="1" w:styleId="TtuloChar0">
    <w:name w:val="Título + Char"/>
    <w:link w:val="Ttuloa"/>
    <w:rsid w:val="00A57ECE"/>
    <w:rPr>
      <w:b/>
      <w:bCs/>
      <w:smallCaps/>
      <w:sz w:val="28"/>
    </w:rPr>
  </w:style>
  <w:style w:type="paragraph" w:customStyle="1" w:styleId="11-Assinaturas-CLG">
    <w:name w:val="11 - Assinaturas - CLG"/>
    <w:link w:val="11-Assinaturas-CLGChar"/>
    <w:rsid w:val="00A57ECE"/>
    <w:pPr>
      <w:spacing w:after="960"/>
      <w:ind w:left="6240"/>
      <w:jc w:val="both"/>
    </w:pPr>
    <w:rPr>
      <w:sz w:val="28"/>
    </w:rPr>
  </w:style>
  <w:style w:type="character" w:customStyle="1" w:styleId="11-Assinaturas-CLGChar">
    <w:name w:val="11 - Assinaturas - CLG Char"/>
    <w:link w:val="11-Assinaturas-CLG"/>
    <w:rsid w:val="00A57ECE"/>
    <w:rPr>
      <w:sz w:val="28"/>
    </w:rPr>
  </w:style>
  <w:style w:type="paragraph" w:styleId="MapadoDocumento">
    <w:name w:val="Document Map"/>
    <w:basedOn w:val="Normal"/>
    <w:link w:val="MapadoDocumentoChar"/>
    <w:semiHidden/>
    <w:rsid w:val="00A57ECE"/>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A57ECE"/>
    <w:rPr>
      <w:rFonts w:ascii="Tahoma" w:hAnsi="Tahoma" w:cs="Tahoma"/>
      <w:shd w:val="clear" w:color="auto" w:fill="000080"/>
    </w:rPr>
  </w:style>
  <w:style w:type="character" w:customStyle="1" w:styleId="highlightedsearchterm">
    <w:name w:val="highlightedsearchterm"/>
    <w:basedOn w:val="Fontepargpadro"/>
    <w:rsid w:val="00A57ECE"/>
  </w:style>
  <w:style w:type="paragraph" w:customStyle="1" w:styleId="EstiloTtulo13ptAntes24ptDepoisde12pt">
    <w:name w:val="Estilo Título + + 13 pt Antes:  24 pt Depois de:  12 pt"/>
    <w:basedOn w:val="Ttuloa"/>
    <w:autoRedefine/>
    <w:rsid w:val="00A57ECE"/>
    <w:pPr>
      <w:spacing w:after="240"/>
    </w:pPr>
    <w:rPr>
      <w:sz w:val="26"/>
    </w:rPr>
  </w:style>
  <w:style w:type="paragraph" w:customStyle="1" w:styleId="EstiloTtulo13pt">
    <w:name w:val="Estilo Título + + 13 pt"/>
    <w:basedOn w:val="Ttuloa"/>
    <w:link w:val="EstiloTtulo13ptChar"/>
    <w:autoRedefine/>
    <w:rsid w:val="00A57ECE"/>
    <w:rPr>
      <w:smallCaps w:val="0"/>
      <w:sz w:val="26"/>
    </w:rPr>
  </w:style>
  <w:style w:type="character" w:customStyle="1" w:styleId="EstiloTtulo13ptChar">
    <w:name w:val="Estilo Título + + 13 pt Char"/>
    <w:link w:val="EstiloTtulo13pt"/>
    <w:rsid w:val="00A57ECE"/>
    <w:rPr>
      <w:b/>
      <w:bCs/>
      <w:sz w:val="26"/>
    </w:rPr>
  </w:style>
  <w:style w:type="paragraph" w:customStyle="1" w:styleId="Ttulo13pt1">
    <w:name w:val="Título + + 13 pt1"/>
    <w:basedOn w:val="Ttuloa"/>
    <w:autoRedefine/>
    <w:rsid w:val="00A57ECE"/>
    <w:pPr>
      <w:spacing w:before="360" w:after="240" w:line="240" w:lineRule="auto"/>
    </w:pPr>
    <w:rPr>
      <w:sz w:val="26"/>
    </w:rPr>
  </w:style>
  <w:style w:type="character" w:customStyle="1" w:styleId="Caracteresdenotaderodap">
    <w:name w:val="Caracteres de nota de rodapé"/>
    <w:rsid w:val="00A57ECE"/>
    <w:rPr>
      <w:vertAlign w:val="superscript"/>
    </w:rPr>
  </w:style>
  <w:style w:type="character" w:customStyle="1" w:styleId="WW8Num2z0">
    <w:name w:val="WW8Num2z0"/>
    <w:rsid w:val="00A57ECE"/>
    <w:rPr>
      <w:rFonts w:ascii="Times New Roman" w:eastAsia="Helvetica" w:hAnsi="Times New Roman" w:cs="Times New Roman"/>
    </w:rPr>
  </w:style>
  <w:style w:type="character" w:customStyle="1" w:styleId="WW8Num4z0">
    <w:name w:val="WW8Num4z0"/>
    <w:rsid w:val="00A57ECE"/>
    <w:rPr>
      <w:rFonts w:ascii="Symbol" w:hAnsi="Symbol"/>
      <w:u w:val="none"/>
    </w:rPr>
  </w:style>
  <w:style w:type="character" w:customStyle="1" w:styleId="Absatz-Standardschriftart">
    <w:name w:val="Absatz-Standardschriftart"/>
    <w:rsid w:val="00A57ECE"/>
  </w:style>
  <w:style w:type="character" w:customStyle="1" w:styleId="WW-Absatz-Standardschriftart">
    <w:name w:val="WW-Absatz-Standardschriftart"/>
    <w:rsid w:val="00A57ECE"/>
  </w:style>
  <w:style w:type="character" w:customStyle="1" w:styleId="WW-Absatz-Standardschriftart1">
    <w:name w:val="WW-Absatz-Standardschriftart1"/>
    <w:rsid w:val="00A57ECE"/>
  </w:style>
  <w:style w:type="character" w:customStyle="1" w:styleId="WW8Num5z0">
    <w:name w:val="WW8Num5z0"/>
    <w:rsid w:val="00A57ECE"/>
    <w:rPr>
      <w:u w:val="none"/>
    </w:rPr>
  </w:style>
  <w:style w:type="character" w:customStyle="1" w:styleId="WW-Absatz-Standardschriftart11">
    <w:name w:val="WW-Absatz-Standardschriftart11"/>
    <w:rsid w:val="00A57ECE"/>
  </w:style>
  <w:style w:type="character" w:customStyle="1" w:styleId="WW-Absatz-Standardschriftart111">
    <w:name w:val="WW-Absatz-Standardschriftart111"/>
    <w:rsid w:val="00A57ECE"/>
  </w:style>
  <w:style w:type="character" w:customStyle="1" w:styleId="WW-Absatz-Standardschriftart1111">
    <w:name w:val="WW-Absatz-Standardschriftart1111"/>
    <w:rsid w:val="00A57ECE"/>
  </w:style>
  <w:style w:type="character" w:customStyle="1" w:styleId="WW-Absatz-Standardschriftart11111">
    <w:name w:val="WW-Absatz-Standardschriftart11111"/>
    <w:rsid w:val="00A57ECE"/>
  </w:style>
  <w:style w:type="character" w:customStyle="1" w:styleId="WW-Absatz-Standardschriftart111111">
    <w:name w:val="WW-Absatz-Standardschriftart111111"/>
    <w:rsid w:val="00A57ECE"/>
  </w:style>
  <w:style w:type="character" w:customStyle="1" w:styleId="WW-Absatz-Standardschriftart1111111">
    <w:name w:val="WW-Absatz-Standardschriftart1111111"/>
    <w:rsid w:val="00A57ECE"/>
  </w:style>
  <w:style w:type="character" w:customStyle="1" w:styleId="WW-Absatz-Standardschriftart11111111">
    <w:name w:val="WW-Absatz-Standardschriftart11111111"/>
    <w:rsid w:val="00A57ECE"/>
  </w:style>
  <w:style w:type="character" w:customStyle="1" w:styleId="WW8Num2z1">
    <w:name w:val="WW8Num2z1"/>
    <w:rsid w:val="00A57ECE"/>
    <w:rPr>
      <w:rFonts w:ascii="Courier New" w:hAnsi="Courier New"/>
    </w:rPr>
  </w:style>
  <w:style w:type="character" w:customStyle="1" w:styleId="WW8Num2z2">
    <w:name w:val="WW8Num2z2"/>
    <w:rsid w:val="00A57ECE"/>
    <w:rPr>
      <w:rFonts w:ascii="Wingdings" w:hAnsi="Wingdings"/>
    </w:rPr>
  </w:style>
  <w:style w:type="character" w:customStyle="1" w:styleId="WW8Num2z3">
    <w:name w:val="WW8Num2z3"/>
    <w:rsid w:val="00A57ECE"/>
    <w:rPr>
      <w:rFonts w:ascii="Symbol" w:hAnsi="Symbol"/>
    </w:rPr>
  </w:style>
  <w:style w:type="character" w:customStyle="1" w:styleId="WW8Num8z0">
    <w:name w:val="WW8Num8z0"/>
    <w:rsid w:val="00A57ECE"/>
    <w:rPr>
      <w:rFonts w:ascii="Wingdings" w:hAnsi="Wingdings"/>
    </w:rPr>
  </w:style>
  <w:style w:type="character" w:customStyle="1" w:styleId="WW8Num8z1">
    <w:name w:val="WW8Num8z1"/>
    <w:rsid w:val="00A57ECE"/>
    <w:rPr>
      <w:rFonts w:ascii="Courier New" w:hAnsi="Courier New" w:cs="Courier New"/>
    </w:rPr>
  </w:style>
  <w:style w:type="character" w:customStyle="1" w:styleId="WW8Num8z3">
    <w:name w:val="WW8Num8z3"/>
    <w:rsid w:val="00A57ECE"/>
    <w:rPr>
      <w:rFonts w:ascii="Symbol" w:hAnsi="Symbol"/>
    </w:rPr>
  </w:style>
  <w:style w:type="character" w:customStyle="1" w:styleId="WW8NumSt2z0">
    <w:name w:val="WW8NumSt2z0"/>
    <w:rsid w:val="00A57ECE"/>
    <w:rPr>
      <w:rFonts w:ascii="Symbol" w:hAnsi="Symbol"/>
    </w:rPr>
  </w:style>
  <w:style w:type="character" w:customStyle="1" w:styleId="Fontepargpadro1">
    <w:name w:val="Fonte parág. padrão1"/>
    <w:rsid w:val="00A57ECE"/>
  </w:style>
  <w:style w:type="character" w:customStyle="1" w:styleId="Caracteresdenotadefim">
    <w:name w:val="Caracteres de nota de fim"/>
    <w:rsid w:val="00A57ECE"/>
    <w:rPr>
      <w:vertAlign w:val="superscript"/>
    </w:rPr>
  </w:style>
  <w:style w:type="character" w:customStyle="1" w:styleId="Marcas">
    <w:name w:val="Marcas"/>
    <w:rsid w:val="00A57ECE"/>
    <w:rPr>
      <w:rFonts w:ascii="OpenSymbol" w:eastAsia="OpenSymbol" w:hAnsi="OpenSymbol" w:cs="OpenSymbol"/>
    </w:rPr>
  </w:style>
  <w:style w:type="character" w:customStyle="1" w:styleId="Smbolosdenumerao">
    <w:name w:val="Símbolos de numeração"/>
    <w:rsid w:val="00A57ECE"/>
  </w:style>
  <w:style w:type="character" w:customStyle="1" w:styleId="EndnoteCharacters">
    <w:name w:val="Endnote Characters"/>
    <w:rsid w:val="00A57ECE"/>
    <w:rPr>
      <w:vertAlign w:val="superscript"/>
    </w:rPr>
  </w:style>
  <w:style w:type="character" w:customStyle="1" w:styleId="FootnoteSymbol">
    <w:name w:val="Footnote Symbol"/>
    <w:rsid w:val="00A57ECE"/>
    <w:rPr>
      <w:position w:val="10"/>
    </w:rPr>
  </w:style>
  <w:style w:type="paragraph" w:customStyle="1" w:styleId="Captulo">
    <w:name w:val="Capítulo"/>
    <w:basedOn w:val="Normal"/>
    <w:next w:val="Corpodetexto"/>
    <w:rsid w:val="00A57ECE"/>
    <w:pPr>
      <w:keepNext/>
      <w:suppressAutoHyphens/>
      <w:spacing w:before="240" w:after="120"/>
    </w:pPr>
    <w:rPr>
      <w:rFonts w:ascii="Arial" w:eastAsia="Lucida Sans Unicode" w:hAnsi="Arial" w:cs="Tahoma"/>
      <w:sz w:val="28"/>
      <w:szCs w:val="28"/>
      <w:lang w:val="en-US" w:eastAsia="ar-SA"/>
    </w:rPr>
  </w:style>
  <w:style w:type="paragraph" w:styleId="Lista">
    <w:name w:val="List"/>
    <w:basedOn w:val="Corpodetexto"/>
    <w:semiHidden/>
    <w:rsid w:val="00A57ECE"/>
    <w:pPr>
      <w:suppressAutoHyphens/>
      <w:spacing w:before="0"/>
      <w:jc w:val="left"/>
    </w:pPr>
    <w:rPr>
      <w:rFonts w:ascii="Arial" w:eastAsia="Helvetica" w:hAnsi="Arial" w:cs="Tahoma"/>
      <w:sz w:val="20"/>
      <w:lang w:val="en-US" w:eastAsia="ar-SA"/>
    </w:rPr>
  </w:style>
  <w:style w:type="paragraph" w:customStyle="1" w:styleId="Legenda1">
    <w:name w:val="Legenda1"/>
    <w:basedOn w:val="Normal"/>
    <w:rsid w:val="00A57ECE"/>
    <w:pPr>
      <w:suppressLineNumbers/>
      <w:suppressAutoHyphens/>
      <w:spacing w:before="120" w:after="120"/>
    </w:pPr>
    <w:rPr>
      <w:rFonts w:ascii="Arial" w:eastAsia="Helvetica" w:hAnsi="Arial" w:cs="Tahoma"/>
      <w:i/>
      <w:iCs/>
      <w:lang w:val="en-US" w:eastAsia="ar-SA"/>
    </w:rPr>
  </w:style>
  <w:style w:type="paragraph" w:customStyle="1" w:styleId="ndice">
    <w:name w:val="Índice"/>
    <w:basedOn w:val="Normal"/>
    <w:rsid w:val="00A57ECE"/>
    <w:pPr>
      <w:suppressLineNumbers/>
      <w:suppressAutoHyphens/>
    </w:pPr>
    <w:rPr>
      <w:rFonts w:ascii="Arial" w:eastAsia="Helvetica" w:hAnsi="Arial" w:cs="Tahoma"/>
      <w:sz w:val="20"/>
      <w:lang w:val="en-US" w:eastAsia="ar-SA"/>
    </w:rPr>
  </w:style>
  <w:style w:type="paragraph" w:customStyle="1" w:styleId="Normal0">
    <w:name w:val="Normal*+"/>
    <w:rsid w:val="00A57ECE"/>
    <w:pPr>
      <w:suppressAutoHyphens/>
      <w:overflowPunct w:val="0"/>
      <w:autoSpaceDE w:val="0"/>
      <w:jc w:val="both"/>
      <w:textAlignment w:val="baseline"/>
    </w:pPr>
    <w:rPr>
      <w:rFonts w:ascii="Palatino" w:hAnsi="Palatino" w:cs="Arial"/>
      <w:sz w:val="24"/>
      <w:lang w:val="en-AU" w:eastAsia="ar-SA"/>
    </w:rPr>
  </w:style>
  <w:style w:type="paragraph" w:customStyle="1" w:styleId="Commarcadores1">
    <w:name w:val="Com marcadores1"/>
    <w:basedOn w:val="Normal"/>
    <w:rsid w:val="00A57ECE"/>
    <w:pPr>
      <w:tabs>
        <w:tab w:val="num" w:pos="1843"/>
      </w:tabs>
      <w:suppressAutoHyphens/>
      <w:overflowPunct w:val="0"/>
      <w:autoSpaceDE w:val="0"/>
      <w:ind w:left="1843" w:hanging="425"/>
      <w:textAlignment w:val="baseline"/>
    </w:pPr>
    <w:rPr>
      <w:rFonts w:cs="Arial"/>
      <w:sz w:val="22"/>
      <w:szCs w:val="20"/>
      <w:lang w:val="en-AU" w:eastAsia="ar-SA"/>
    </w:rPr>
  </w:style>
  <w:style w:type="paragraph" w:customStyle="1" w:styleId="Recuodecorpodetexto31">
    <w:name w:val="Recuo de corpo de texto 31"/>
    <w:basedOn w:val="Normal"/>
    <w:rsid w:val="00A57ECE"/>
    <w:pPr>
      <w:suppressAutoHyphens/>
      <w:spacing w:line="360" w:lineRule="auto"/>
      <w:ind w:left="1080"/>
      <w:jc w:val="both"/>
    </w:pPr>
    <w:rPr>
      <w:rFonts w:eastAsia="Helvetica" w:cs="Arial"/>
      <w:i/>
      <w:iCs/>
      <w:lang w:eastAsia="ar-SA"/>
    </w:rPr>
  </w:style>
  <w:style w:type="paragraph" w:customStyle="1" w:styleId="Contedodatabela">
    <w:name w:val="Conteúdo da tabela"/>
    <w:basedOn w:val="Normal"/>
    <w:rsid w:val="00A57ECE"/>
    <w:pPr>
      <w:suppressLineNumbers/>
      <w:suppressAutoHyphens/>
    </w:pPr>
    <w:rPr>
      <w:rFonts w:ascii="Arial" w:eastAsia="Helvetica" w:hAnsi="Arial" w:cs="Arial"/>
      <w:sz w:val="20"/>
      <w:lang w:val="en-US" w:eastAsia="ar-SA"/>
    </w:rPr>
  </w:style>
  <w:style w:type="paragraph" w:customStyle="1" w:styleId="Ttulodatabela">
    <w:name w:val="Título da tabela"/>
    <w:basedOn w:val="Contedodatabela"/>
    <w:rsid w:val="00A57ECE"/>
    <w:pPr>
      <w:jc w:val="center"/>
    </w:pPr>
    <w:rPr>
      <w:b/>
      <w:bCs/>
    </w:rPr>
  </w:style>
  <w:style w:type="paragraph" w:customStyle="1" w:styleId="Contedodoquadro">
    <w:name w:val="Conteúdo do quadro"/>
    <w:basedOn w:val="Corpodetexto"/>
    <w:rsid w:val="00A57ECE"/>
    <w:pPr>
      <w:suppressAutoHyphens/>
      <w:spacing w:before="0"/>
      <w:jc w:val="left"/>
    </w:pPr>
    <w:rPr>
      <w:rFonts w:ascii="Arial" w:eastAsia="Helvetica" w:hAnsi="Arial" w:cs="Arial"/>
      <w:sz w:val="20"/>
      <w:lang w:val="en-US" w:eastAsia="ar-SA"/>
    </w:rPr>
  </w:style>
  <w:style w:type="paragraph" w:customStyle="1" w:styleId="Textodenotaderodap1">
    <w:name w:val="Texto de nota de rodapé1"/>
    <w:basedOn w:val="Normal"/>
    <w:rsid w:val="00A57ECE"/>
    <w:pPr>
      <w:suppressAutoHyphens/>
    </w:pPr>
    <w:rPr>
      <w:rFonts w:ascii="Arial" w:eastAsia="Helvetica" w:hAnsi="Arial" w:cs="Arial"/>
      <w:sz w:val="20"/>
      <w:lang w:val="en-US" w:eastAsia="ar-SA"/>
    </w:rPr>
  </w:style>
  <w:style w:type="paragraph" w:customStyle="1" w:styleId="EstiloTtulo13pt1Itlico">
    <w:name w:val="Estilo Título + + 13 pt1 + Itálico"/>
    <w:basedOn w:val="EstiloTtulo13pt"/>
    <w:link w:val="EstiloTtulo13pt1ItlicoChar"/>
    <w:autoRedefine/>
    <w:rsid w:val="00A57ECE"/>
    <w:pPr>
      <w:spacing w:before="360" w:after="240" w:line="240" w:lineRule="auto"/>
      <w:ind w:left="1309" w:hanging="561"/>
    </w:pPr>
    <w:rPr>
      <w:iCs/>
      <w:smallCaps/>
      <w:sz w:val="25"/>
      <w:szCs w:val="25"/>
    </w:rPr>
  </w:style>
  <w:style w:type="character" w:customStyle="1" w:styleId="EstiloTtulo13pt1ItlicoChar">
    <w:name w:val="Estilo Título + + 13 pt1 + Itálico Char"/>
    <w:link w:val="EstiloTtulo13pt1Itlico"/>
    <w:rsid w:val="00A57ECE"/>
    <w:rPr>
      <w:b/>
      <w:bCs/>
      <w:iCs/>
      <w:smallCaps/>
      <w:sz w:val="25"/>
      <w:szCs w:val="25"/>
    </w:rPr>
  </w:style>
  <w:style w:type="character" w:customStyle="1" w:styleId="Rodap-CLGCharChar">
    <w:name w:val="Rodapé - CLG Char Char"/>
    <w:rsid w:val="00A57ECE"/>
    <w:rPr>
      <w:sz w:val="24"/>
      <w:szCs w:val="24"/>
      <w:lang w:val="pt-BR" w:eastAsia="pt-BR" w:bidi="ar-SA"/>
    </w:rPr>
  </w:style>
  <w:style w:type="paragraph" w:customStyle="1" w:styleId="corpo">
    <w:name w:val="corpo"/>
    <w:basedOn w:val="Normal"/>
    <w:rsid w:val="00A57ECE"/>
    <w:pPr>
      <w:spacing w:before="100" w:beforeAutospacing="1" w:after="100" w:afterAutospacing="1"/>
    </w:pPr>
    <w:rPr>
      <w:rFonts w:ascii="Verdana" w:hAnsi="Verdana"/>
      <w:color w:val="333333"/>
      <w:sz w:val="17"/>
      <w:szCs w:val="17"/>
    </w:rPr>
  </w:style>
  <w:style w:type="character" w:customStyle="1" w:styleId="googqs-tidbitgoogqs-tidbit-1">
    <w:name w:val="goog_qs-tidbit goog_qs-tidbit-1"/>
    <w:basedOn w:val="Fontepargpadro"/>
    <w:rsid w:val="00A57ECE"/>
  </w:style>
  <w:style w:type="character" w:customStyle="1" w:styleId="nomeproposicao">
    <w:name w:val="nomeproposicao"/>
    <w:basedOn w:val="Fontepargpadro"/>
    <w:rsid w:val="00A57ECE"/>
  </w:style>
  <w:style w:type="character" w:styleId="nfase">
    <w:name w:val="Emphasis"/>
    <w:qFormat/>
    <w:rsid w:val="00A57ECE"/>
    <w:rPr>
      <w:i/>
      <w:iCs/>
    </w:rPr>
  </w:style>
  <w:style w:type="paragraph" w:styleId="Commarcadores">
    <w:name w:val="List Bullet"/>
    <w:basedOn w:val="Normal"/>
    <w:rsid w:val="00A57ECE"/>
    <w:pPr>
      <w:tabs>
        <w:tab w:val="num" w:pos="360"/>
      </w:tabs>
      <w:autoSpaceDE w:val="0"/>
      <w:autoSpaceDN w:val="0"/>
      <w:adjustRightInd w:val="0"/>
      <w:ind w:left="360" w:hanging="360"/>
      <w:jc w:val="both"/>
    </w:pPr>
    <w:rPr>
      <w:sz w:val="20"/>
      <w:szCs w:val="20"/>
    </w:rPr>
  </w:style>
  <w:style w:type="character" w:customStyle="1" w:styleId="hps">
    <w:name w:val="hps"/>
    <w:basedOn w:val="Fontepargpadro"/>
    <w:rsid w:val="00A57ECE"/>
  </w:style>
  <w:style w:type="paragraph" w:customStyle="1" w:styleId="Estilo1">
    <w:name w:val="Estilo1"/>
    <w:basedOn w:val="Normal"/>
    <w:rsid w:val="00A57ECE"/>
    <w:pPr>
      <w:autoSpaceDE w:val="0"/>
      <w:autoSpaceDN w:val="0"/>
      <w:adjustRightInd w:val="0"/>
      <w:spacing w:before="120" w:after="120" w:line="360" w:lineRule="auto"/>
      <w:jc w:val="both"/>
    </w:pPr>
    <w:rPr>
      <w:sz w:val="28"/>
      <w:szCs w:val="20"/>
    </w:rPr>
  </w:style>
  <w:style w:type="paragraph" w:customStyle="1" w:styleId="Estilo2">
    <w:name w:val="Estilo2"/>
    <w:basedOn w:val="Ttulo1"/>
    <w:rsid w:val="00A57ECE"/>
    <w:pPr>
      <w:keepNext w:val="0"/>
      <w:widowControl w:val="0"/>
      <w:tabs>
        <w:tab w:val="left" w:pos="374"/>
        <w:tab w:val="right" w:leader="dot" w:pos="8494"/>
      </w:tabs>
      <w:autoSpaceDE w:val="0"/>
      <w:autoSpaceDN w:val="0"/>
      <w:adjustRightInd w:val="0"/>
      <w:spacing w:before="240" w:after="360"/>
      <w:ind w:left="374" w:hanging="374"/>
      <w:jc w:val="both"/>
    </w:pPr>
    <w:rPr>
      <w:rFonts w:cs="Arial"/>
      <w:b/>
      <w:bCs/>
      <w:smallCaps/>
      <w:noProof/>
      <w:kern w:val="32"/>
      <w:szCs w:val="32"/>
    </w:rPr>
  </w:style>
  <w:style w:type="paragraph" w:customStyle="1" w:styleId="xl22">
    <w:name w:val="xl22"/>
    <w:basedOn w:val="Normal"/>
    <w:uiPriority w:val="99"/>
    <w:rsid w:val="00A57ECE"/>
    <w:pPr>
      <w:spacing w:before="100" w:beforeAutospacing="1" w:after="100" w:afterAutospacing="1"/>
      <w:jc w:val="center"/>
    </w:pPr>
  </w:style>
  <w:style w:type="character" w:styleId="TextodoEspaoReservado">
    <w:name w:val="Placeholder Text"/>
    <w:uiPriority w:val="99"/>
    <w:semiHidden/>
    <w:rsid w:val="00A57ECE"/>
    <w:rPr>
      <w:color w:val="808080"/>
    </w:rPr>
  </w:style>
  <w:style w:type="character" w:customStyle="1" w:styleId="TextosemFormataoChar">
    <w:name w:val="Texto sem Formatação Char"/>
    <w:link w:val="TextosemFormatao"/>
    <w:uiPriority w:val="99"/>
    <w:rsid w:val="00A57ECE"/>
    <w:rPr>
      <w:rFonts w:ascii="Courier New" w:hAnsi="Courier New" w:cs="Courier New"/>
    </w:rPr>
  </w:style>
  <w:style w:type="paragraph" w:customStyle="1" w:styleId="Apadro">
    <w:name w:val="A padrão"/>
    <w:basedOn w:val="Normal"/>
    <w:rsid w:val="00A57ECE"/>
    <w:pPr>
      <w:spacing w:before="60" w:after="120" w:line="360" w:lineRule="auto"/>
      <w:ind w:firstLine="720"/>
      <w:jc w:val="both"/>
    </w:pPr>
    <w:rPr>
      <w:bCs/>
    </w:rPr>
  </w:style>
  <w:style w:type="paragraph" w:customStyle="1" w:styleId="Normalnumerado">
    <w:name w:val="Normal numerado"/>
    <w:basedOn w:val="Normal"/>
    <w:rsid w:val="00A57ECE"/>
    <w:pPr>
      <w:numPr>
        <w:numId w:val="4"/>
      </w:numPr>
      <w:spacing w:after="120"/>
      <w:jc w:val="both"/>
    </w:pPr>
    <w:rPr>
      <w:rFonts w:eastAsia="Calibri"/>
      <w:sz w:val="20"/>
      <w:szCs w:val="20"/>
    </w:rPr>
  </w:style>
  <w:style w:type="character" w:customStyle="1" w:styleId="url1">
    <w:name w:val="url1"/>
    <w:basedOn w:val="Fontepargpadro"/>
    <w:rsid w:val="00A57ECE"/>
    <w:rPr>
      <w:strike w:val="0"/>
      <w:dstrike w:val="0"/>
      <w:color w:val="0746A8"/>
      <w:u w:val="none"/>
      <w:effect w:val="none"/>
    </w:rPr>
  </w:style>
  <w:style w:type="character" w:customStyle="1" w:styleId="timeaccess">
    <w:name w:val="timeaccess"/>
    <w:basedOn w:val="Fontepargpadro"/>
    <w:rsid w:val="00A57ECE"/>
  </w:style>
  <w:style w:type="paragraph" w:styleId="Parteinferiordoformulrio">
    <w:name w:val="HTML Bottom of Form"/>
    <w:basedOn w:val="Normal"/>
    <w:next w:val="Normal"/>
    <w:link w:val="ParteinferiordoformulrioChar"/>
    <w:hidden/>
    <w:unhideWhenUsed/>
    <w:rsid w:val="00A57E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rsid w:val="00A57ECE"/>
    <w:rPr>
      <w:rFonts w:ascii="Arial" w:hAnsi="Arial" w:cs="Arial"/>
      <w:vanish/>
      <w:sz w:val="16"/>
      <w:szCs w:val="16"/>
    </w:rPr>
  </w:style>
  <w:style w:type="character" w:customStyle="1" w:styleId="link-external">
    <w:name w:val="link-external"/>
    <w:basedOn w:val="Fontepargpadro"/>
    <w:rsid w:val="00A57ECE"/>
  </w:style>
  <w:style w:type="paragraph" w:customStyle="1" w:styleId="btnaction">
    <w:name w:val="btn_action"/>
    <w:basedOn w:val="Normal"/>
    <w:rsid w:val="00A57ECE"/>
    <w:pPr>
      <w:spacing w:before="100" w:beforeAutospacing="1" w:after="100" w:afterAutospacing="1"/>
      <w:jc w:val="center"/>
    </w:pPr>
    <w:rPr>
      <w:rFonts w:ascii="Verdana" w:hAnsi="Verdana"/>
      <w:color w:val="FFFFFF"/>
      <w:sz w:val="17"/>
      <w:szCs w:val="17"/>
    </w:rPr>
  </w:style>
  <w:style w:type="paragraph" w:customStyle="1" w:styleId="btnreg1">
    <w:name w:val="btn_reg1"/>
    <w:basedOn w:val="Normal"/>
    <w:rsid w:val="00A57ECE"/>
    <w:pPr>
      <w:spacing w:before="100" w:beforeAutospacing="1" w:after="100" w:afterAutospacing="1"/>
    </w:pPr>
  </w:style>
  <w:style w:type="paragraph" w:customStyle="1" w:styleId="btnreg3">
    <w:name w:val="btn_reg3"/>
    <w:basedOn w:val="Normal"/>
    <w:rsid w:val="00A57ECE"/>
    <w:pPr>
      <w:spacing w:before="100" w:beforeAutospacing="1" w:after="100" w:afterAutospacing="1"/>
    </w:pPr>
  </w:style>
  <w:style w:type="paragraph" w:customStyle="1" w:styleId="ui-helper-hidden">
    <w:name w:val="ui-helper-hidden"/>
    <w:basedOn w:val="Normal"/>
    <w:rsid w:val="00A57ECE"/>
    <w:pPr>
      <w:spacing w:before="100" w:beforeAutospacing="1" w:after="100" w:afterAutospacing="1"/>
    </w:pPr>
    <w:rPr>
      <w:vanish/>
    </w:rPr>
  </w:style>
  <w:style w:type="paragraph" w:customStyle="1" w:styleId="ui-helper-reset">
    <w:name w:val="ui-helper-reset"/>
    <w:basedOn w:val="Normal"/>
    <w:rsid w:val="00A57ECE"/>
  </w:style>
  <w:style w:type="paragraph" w:customStyle="1" w:styleId="ui-helper-clearfix">
    <w:name w:val="ui-helper-clearfix"/>
    <w:basedOn w:val="Normal"/>
    <w:rsid w:val="00A57ECE"/>
    <w:pPr>
      <w:spacing w:before="100" w:beforeAutospacing="1" w:after="100" w:afterAutospacing="1"/>
    </w:pPr>
  </w:style>
  <w:style w:type="paragraph" w:customStyle="1" w:styleId="ui-helper-zfix">
    <w:name w:val="ui-helper-zfix"/>
    <w:basedOn w:val="Normal"/>
    <w:rsid w:val="00A57ECE"/>
    <w:pPr>
      <w:spacing w:before="100" w:beforeAutospacing="1" w:after="100" w:afterAutospacing="1"/>
    </w:pPr>
  </w:style>
  <w:style w:type="paragraph" w:customStyle="1" w:styleId="ui-icon">
    <w:name w:val="ui-icon"/>
    <w:basedOn w:val="Normal"/>
    <w:rsid w:val="00A57ECE"/>
    <w:pPr>
      <w:spacing w:before="100" w:beforeAutospacing="1" w:after="100" w:afterAutospacing="1"/>
      <w:ind w:firstLine="7343"/>
    </w:pPr>
  </w:style>
  <w:style w:type="paragraph" w:customStyle="1" w:styleId="ui-widget-overlay">
    <w:name w:val="ui-widget-overlay"/>
    <w:basedOn w:val="Normal"/>
    <w:rsid w:val="00A57ECE"/>
    <w:pPr>
      <w:shd w:val="clear" w:color="auto" w:fill="AAAAAA"/>
      <w:spacing w:before="100" w:beforeAutospacing="1" w:after="100" w:afterAutospacing="1"/>
    </w:pPr>
  </w:style>
  <w:style w:type="paragraph" w:customStyle="1" w:styleId="ui-widget">
    <w:name w:val="ui-widget"/>
    <w:basedOn w:val="Normal"/>
    <w:rsid w:val="00A57ECE"/>
    <w:pPr>
      <w:spacing w:before="100" w:beforeAutospacing="1" w:after="100" w:afterAutospacing="1"/>
    </w:pPr>
    <w:rPr>
      <w:rFonts w:ascii="Verdana" w:hAnsi="Verdana"/>
      <w:sz w:val="26"/>
      <w:szCs w:val="26"/>
    </w:rPr>
  </w:style>
  <w:style w:type="paragraph" w:customStyle="1" w:styleId="ui-widget-content">
    <w:name w:val="ui-widget-content"/>
    <w:basedOn w:val="Normal"/>
    <w:rsid w:val="00A57ECE"/>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22222"/>
    </w:rPr>
  </w:style>
  <w:style w:type="paragraph" w:customStyle="1" w:styleId="ui-widget-header">
    <w:name w:val="ui-widget-header"/>
    <w:basedOn w:val="Normal"/>
    <w:rsid w:val="00A57ECE"/>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b/>
      <w:bCs/>
      <w:color w:val="222222"/>
    </w:rPr>
  </w:style>
  <w:style w:type="paragraph" w:customStyle="1" w:styleId="ui-state-default">
    <w:name w:val="ui-state-default"/>
    <w:basedOn w:val="Normal"/>
    <w:rsid w:val="00A57ECE"/>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rPr>
  </w:style>
  <w:style w:type="paragraph" w:customStyle="1" w:styleId="ui-state-hover">
    <w:name w:val="ui-state-hover"/>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A57ECE"/>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A57ECE"/>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A57ECE"/>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A57ECE"/>
    <w:pPr>
      <w:spacing w:before="100" w:beforeAutospacing="1" w:after="100" w:afterAutospacing="1"/>
    </w:pPr>
    <w:rPr>
      <w:color w:val="CD0A0A"/>
    </w:rPr>
  </w:style>
  <w:style w:type="paragraph" w:customStyle="1" w:styleId="ui-priority-primary">
    <w:name w:val="ui-priority-primary"/>
    <w:basedOn w:val="Normal"/>
    <w:rsid w:val="00A57ECE"/>
    <w:pPr>
      <w:spacing w:before="100" w:beforeAutospacing="1" w:after="100" w:afterAutospacing="1"/>
    </w:pPr>
    <w:rPr>
      <w:b/>
      <w:bCs/>
    </w:rPr>
  </w:style>
  <w:style w:type="paragraph" w:customStyle="1" w:styleId="ui-priority-secondary">
    <w:name w:val="ui-priority-secondary"/>
    <w:basedOn w:val="Normal"/>
    <w:rsid w:val="00A57ECE"/>
    <w:pPr>
      <w:spacing w:before="100" w:beforeAutospacing="1" w:after="100" w:afterAutospacing="1"/>
    </w:pPr>
  </w:style>
  <w:style w:type="paragraph" w:customStyle="1" w:styleId="ui-state-disabled">
    <w:name w:val="ui-state-disabled"/>
    <w:basedOn w:val="Normal"/>
    <w:rsid w:val="00A57ECE"/>
    <w:pPr>
      <w:spacing w:before="100" w:beforeAutospacing="1" w:after="100" w:afterAutospacing="1"/>
    </w:pPr>
  </w:style>
  <w:style w:type="paragraph" w:customStyle="1" w:styleId="ui-widget-shadow">
    <w:name w:val="ui-widget-shadow"/>
    <w:basedOn w:val="Normal"/>
    <w:rsid w:val="00A57ECE"/>
    <w:pPr>
      <w:shd w:val="clear" w:color="auto" w:fill="AAAAAA"/>
      <w:ind w:left="-120"/>
    </w:pPr>
  </w:style>
  <w:style w:type="paragraph" w:customStyle="1" w:styleId="ui-menu">
    <w:name w:val="ui-menu"/>
    <w:basedOn w:val="Normal"/>
    <w:rsid w:val="00A57ECE"/>
  </w:style>
  <w:style w:type="paragraph" w:customStyle="1" w:styleId="ui-menu-item">
    <w:name w:val="ui-menu-item"/>
    <w:basedOn w:val="Normal"/>
    <w:rsid w:val="00A57ECE"/>
    <w:pPr>
      <w:spacing w:before="100" w:beforeAutospacing="1" w:after="100" w:afterAutospacing="1"/>
    </w:pPr>
  </w:style>
  <w:style w:type="paragraph" w:customStyle="1" w:styleId="cidadao">
    <w:name w:val="cidadao"/>
    <w:basedOn w:val="Normal"/>
    <w:rsid w:val="00A57ECE"/>
    <w:pPr>
      <w:spacing w:before="100" w:beforeAutospacing="1" w:after="100" w:afterAutospacing="1"/>
    </w:pPr>
  </w:style>
  <w:style w:type="paragraph" w:customStyle="1" w:styleId="judiciario">
    <w:name w:val="judiciario"/>
    <w:basedOn w:val="Normal"/>
    <w:rsid w:val="00A57ECE"/>
    <w:pPr>
      <w:spacing w:before="100" w:beforeAutospacing="1" w:after="100" w:afterAutospacing="1"/>
    </w:pPr>
  </w:style>
  <w:style w:type="paragraph" w:customStyle="1" w:styleId="imprensa">
    <w:name w:val="imprensa"/>
    <w:basedOn w:val="Normal"/>
    <w:rsid w:val="00A57ECE"/>
    <w:pPr>
      <w:spacing w:before="100" w:beforeAutospacing="1" w:after="100" w:afterAutospacing="1"/>
    </w:pPr>
  </w:style>
  <w:style w:type="paragraph" w:customStyle="1" w:styleId="instfin">
    <w:name w:val="instfin"/>
    <w:basedOn w:val="Normal"/>
    <w:rsid w:val="00A57ECE"/>
    <w:pPr>
      <w:spacing w:before="100" w:beforeAutospacing="1" w:after="100" w:afterAutospacing="1"/>
    </w:pPr>
  </w:style>
  <w:style w:type="paragraph" w:customStyle="1" w:styleId="invest">
    <w:name w:val="invest"/>
    <w:basedOn w:val="Normal"/>
    <w:rsid w:val="00A57ECE"/>
    <w:pPr>
      <w:spacing w:before="100" w:beforeAutospacing="1" w:after="100" w:afterAutospacing="1"/>
    </w:pPr>
  </w:style>
  <w:style w:type="paragraph" w:customStyle="1" w:styleId="twitter">
    <w:name w:val="twitter"/>
    <w:basedOn w:val="Normal"/>
    <w:rsid w:val="00A57ECE"/>
    <w:pPr>
      <w:spacing w:before="100" w:beforeAutospacing="1" w:after="100" w:afterAutospacing="1"/>
    </w:pPr>
  </w:style>
  <w:style w:type="paragraph" w:customStyle="1" w:styleId="youtube">
    <w:name w:val="youtube"/>
    <w:basedOn w:val="Normal"/>
    <w:rsid w:val="00A57ECE"/>
    <w:pPr>
      <w:spacing w:before="100" w:beforeAutospacing="1" w:after="100" w:afterAutospacing="1"/>
    </w:pPr>
  </w:style>
  <w:style w:type="paragraph" w:customStyle="1" w:styleId="legislacao">
    <w:name w:val="legislacao"/>
    <w:basedOn w:val="Normal"/>
    <w:rsid w:val="00A57ECE"/>
    <w:pPr>
      <w:spacing w:before="100" w:beforeAutospacing="1" w:after="100" w:afterAutospacing="1"/>
    </w:pPr>
  </w:style>
  <w:style w:type="paragraph" w:customStyle="1" w:styleId="buscanorma">
    <w:name w:val="buscanorma"/>
    <w:basedOn w:val="Normal"/>
    <w:rsid w:val="00A57ECE"/>
    <w:pPr>
      <w:spacing w:before="100" w:beforeAutospacing="1" w:after="100" w:afterAutospacing="1"/>
    </w:pPr>
  </w:style>
  <w:style w:type="paragraph" w:customStyle="1" w:styleId="videos">
    <w:name w:val="videos"/>
    <w:basedOn w:val="Normal"/>
    <w:rsid w:val="00A57ECE"/>
    <w:pPr>
      <w:spacing w:before="100" w:beforeAutospacing="1" w:after="100" w:afterAutospacing="1"/>
    </w:pPr>
  </w:style>
  <w:style w:type="paragraph" w:customStyle="1" w:styleId="audios">
    <w:name w:val="audios"/>
    <w:basedOn w:val="Normal"/>
    <w:rsid w:val="00A57ECE"/>
    <w:pPr>
      <w:spacing w:before="100" w:beforeAutospacing="1" w:after="100" w:afterAutospacing="1"/>
    </w:pPr>
  </w:style>
  <w:style w:type="paragraph" w:customStyle="1" w:styleId="imagens">
    <w:name w:val="imagens"/>
    <w:basedOn w:val="Normal"/>
    <w:rsid w:val="00A57ECE"/>
    <w:pPr>
      <w:spacing w:before="100" w:beforeAutospacing="1" w:after="100" w:afterAutospacing="1"/>
    </w:pPr>
  </w:style>
  <w:style w:type="paragraph" w:customStyle="1" w:styleId="textos">
    <w:name w:val="textos"/>
    <w:basedOn w:val="Normal"/>
    <w:rsid w:val="00A57ECE"/>
    <w:pPr>
      <w:spacing w:before="100" w:beforeAutospacing="1" w:after="100" w:afterAutospacing="1"/>
    </w:pPr>
  </w:style>
  <w:style w:type="paragraph" w:customStyle="1" w:styleId="webservices">
    <w:name w:val="webservices"/>
    <w:basedOn w:val="Normal"/>
    <w:rsid w:val="00A57ECE"/>
    <w:pPr>
      <w:spacing w:before="100" w:beforeAutospacing="1" w:after="100" w:afterAutospacing="1"/>
    </w:pPr>
  </w:style>
  <w:style w:type="paragraph" w:customStyle="1" w:styleId="cedulas">
    <w:name w:val="cedulas"/>
    <w:basedOn w:val="Normal"/>
    <w:rsid w:val="00A57ECE"/>
    <w:pPr>
      <w:spacing w:before="100" w:beforeAutospacing="1" w:after="100" w:afterAutospacing="1"/>
    </w:pPr>
  </w:style>
  <w:style w:type="paragraph" w:customStyle="1" w:styleId="moedas">
    <w:name w:val="moedas"/>
    <w:basedOn w:val="Normal"/>
    <w:rsid w:val="00A57ECE"/>
    <w:pPr>
      <w:spacing w:before="100" w:beforeAutospacing="1" w:after="100" w:afterAutospacing="1"/>
    </w:pPr>
  </w:style>
  <w:style w:type="paragraph" w:customStyle="1" w:styleId="trabdisclista">
    <w:name w:val="trabdisclista"/>
    <w:basedOn w:val="Normal"/>
    <w:rsid w:val="00A57ECE"/>
    <w:pPr>
      <w:spacing w:before="100" w:beforeAutospacing="1" w:after="100" w:afterAutospacing="1"/>
    </w:pPr>
  </w:style>
  <w:style w:type="paragraph" w:customStyle="1" w:styleId="teses">
    <w:name w:val="teses"/>
    <w:basedOn w:val="Normal"/>
    <w:rsid w:val="00A57ECE"/>
    <w:pPr>
      <w:spacing w:before="100" w:beforeAutospacing="1" w:after="100" w:afterAutospacing="1"/>
    </w:pPr>
  </w:style>
  <w:style w:type="paragraph" w:customStyle="1" w:styleId="notastec">
    <w:name w:val="notastec"/>
    <w:basedOn w:val="Normal"/>
    <w:rsid w:val="00A57ECE"/>
    <w:pPr>
      <w:spacing w:before="100" w:beforeAutospacing="1" w:after="100" w:afterAutospacing="1"/>
    </w:pPr>
  </w:style>
  <w:style w:type="paragraph" w:customStyle="1" w:styleId="publicacoes">
    <w:name w:val="publicacoes"/>
    <w:basedOn w:val="Normal"/>
    <w:rsid w:val="00A57ECE"/>
    <w:pPr>
      <w:spacing w:before="100" w:beforeAutospacing="1" w:after="100" w:afterAutospacing="1"/>
    </w:pPr>
  </w:style>
  <w:style w:type="paragraph" w:customStyle="1" w:styleId="arteacervo">
    <w:name w:val="arteacervo"/>
    <w:basedOn w:val="Normal"/>
    <w:rsid w:val="00A57ECE"/>
    <w:pPr>
      <w:spacing w:before="100" w:beforeAutospacing="1" w:after="100" w:afterAutospacing="1"/>
    </w:pPr>
  </w:style>
  <w:style w:type="paragraph" w:customStyle="1" w:styleId="bcjovem">
    <w:name w:val="bcjovem"/>
    <w:basedOn w:val="Normal"/>
    <w:rsid w:val="00A57ECE"/>
    <w:pPr>
      <w:spacing w:before="100" w:beforeAutospacing="1" w:after="100" w:afterAutospacing="1"/>
    </w:pPr>
  </w:style>
  <w:style w:type="paragraph" w:customStyle="1" w:styleId="museu">
    <w:name w:val="museu"/>
    <w:basedOn w:val="Normal"/>
    <w:rsid w:val="00A57ECE"/>
    <w:pPr>
      <w:spacing w:before="100" w:beforeAutospacing="1" w:after="100" w:afterAutospacing="1"/>
    </w:pPr>
  </w:style>
  <w:style w:type="paragraph" w:customStyle="1" w:styleId="unibacen">
    <w:name w:val="unibacen"/>
    <w:basedOn w:val="Normal"/>
    <w:rsid w:val="00A57ECE"/>
    <w:pPr>
      <w:spacing w:before="100" w:beforeAutospacing="1" w:after="100" w:afterAutospacing="1"/>
    </w:pPr>
  </w:style>
  <w:style w:type="paragraph" w:customStyle="1" w:styleId="bcuniv">
    <w:name w:val="bcuniv"/>
    <w:basedOn w:val="Normal"/>
    <w:rsid w:val="00A57ECE"/>
    <w:pPr>
      <w:spacing w:before="100" w:beforeAutospacing="1" w:after="100" w:afterAutospacing="1"/>
    </w:pPr>
  </w:style>
  <w:style w:type="paragraph" w:customStyle="1" w:styleId="bcmail">
    <w:name w:val="bcmail"/>
    <w:basedOn w:val="Normal"/>
    <w:rsid w:val="00A57ECE"/>
    <w:pPr>
      <w:spacing w:before="100" w:beforeAutospacing="1" w:after="100" w:afterAutospacing="1"/>
    </w:pPr>
  </w:style>
  <w:style w:type="paragraph" w:customStyle="1" w:styleId="pasbc">
    <w:name w:val="pasbc"/>
    <w:basedOn w:val="Normal"/>
    <w:rsid w:val="00A57ECE"/>
    <w:pPr>
      <w:spacing w:before="100" w:beforeAutospacing="1" w:after="100" w:afterAutospacing="1"/>
    </w:pPr>
  </w:style>
  <w:style w:type="paragraph" w:customStyle="1" w:styleId="viajar">
    <w:name w:val="viajar"/>
    <w:basedOn w:val="Normal"/>
    <w:rsid w:val="00A57ECE"/>
    <w:pPr>
      <w:spacing w:before="100" w:beforeAutospacing="1" w:after="100" w:afterAutospacing="1"/>
    </w:pPr>
  </w:style>
  <w:style w:type="paragraph" w:customStyle="1" w:styleId="msp">
    <w:name w:val="msp"/>
    <w:basedOn w:val="Normal"/>
    <w:rsid w:val="00A57ECE"/>
    <w:pPr>
      <w:spacing w:before="100" w:beforeAutospacing="1" w:after="100" w:afterAutospacing="1"/>
    </w:pPr>
  </w:style>
  <w:style w:type="paragraph" w:customStyle="1" w:styleId="ouvidoria">
    <w:name w:val="ouvidoria"/>
    <w:basedOn w:val="Normal"/>
    <w:rsid w:val="00A57ECE"/>
    <w:pPr>
      <w:spacing w:before="100" w:beforeAutospacing="1" w:after="100" w:afterAutospacing="1"/>
    </w:pPr>
  </w:style>
  <w:style w:type="paragraph" w:customStyle="1" w:styleId="ir">
    <w:name w:val="ir"/>
    <w:basedOn w:val="Normal"/>
    <w:rsid w:val="00A57ECE"/>
    <w:pPr>
      <w:spacing w:before="100" w:beforeAutospacing="1" w:after="100" w:afterAutospacing="1"/>
    </w:pPr>
  </w:style>
  <w:style w:type="paragraph" w:customStyle="1" w:styleId="ui-widget1">
    <w:name w:val="ui-widget1"/>
    <w:basedOn w:val="Normal"/>
    <w:rsid w:val="00A57ECE"/>
    <w:pPr>
      <w:spacing w:before="100" w:beforeAutospacing="1" w:after="100" w:afterAutospacing="1"/>
    </w:pPr>
    <w:rPr>
      <w:rFonts w:ascii="Verdana" w:hAnsi="Verdana"/>
    </w:rPr>
  </w:style>
  <w:style w:type="paragraph" w:customStyle="1" w:styleId="ui-state-default1">
    <w:name w:val="ui-state-default1"/>
    <w:basedOn w:val="Normal"/>
    <w:rsid w:val="00A57ECE"/>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rPr>
  </w:style>
  <w:style w:type="paragraph" w:customStyle="1" w:styleId="ui-state-default2">
    <w:name w:val="ui-state-default2"/>
    <w:basedOn w:val="Normal"/>
    <w:rsid w:val="00A57ECE"/>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rPr>
  </w:style>
  <w:style w:type="paragraph" w:customStyle="1" w:styleId="ui-state-hover1">
    <w:name w:val="ui-state-hover1"/>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hover2">
    <w:name w:val="ui-state-hover2"/>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focus2">
    <w:name w:val="ui-state-focus2"/>
    <w:basedOn w:val="Normal"/>
    <w:rsid w:val="00A57ECE"/>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A57ECE"/>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rPr>
  </w:style>
  <w:style w:type="paragraph" w:customStyle="1" w:styleId="ui-state-active2">
    <w:name w:val="ui-state-active2"/>
    <w:basedOn w:val="Normal"/>
    <w:rsid w:val="00A57ECE"/>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A57ECE"/>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highlight2">
    <w:name w:val="ui-state-highlight2"/>
    <w:basedOn w:val="Normal"/>
    <w:rsid w:val="00A57ECE"/>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A57ECE"/>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2">
    <w:name w:val="ui-state-error2"/>
    <w:basedOn w:val="Normal"/>
    <w:rsid w:val="00A57ECE"/>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A57ECE"/>
    <w:pPr>
      <w:spacing w:before="100" w:beforeAutospacing="1" w:after="100" w:afterAutospacing="1"/>
    </w:pPr>
    <w:rPr>
      <w:color w:val="CD0A0A"/>
    </w:rPr>
  </w:style>
  <w:style w:type="paragraph" w:customStyle="1" w:styleId="ui-state-error-text2">
    <w:name w:val="ui-state-error-text2"/>
    <w:basedOn w:val="Normal"/>
    <w:rsid w:val="00A57ECE"/>
    <w:pPr>
      <w:spacing w:before="100" w:beforeAutospacing="1" w:after="100" w:afterAutospacing="1"/>
    </w:pPr>
    <w:rPr>
      <w:color w:val="CD0A0A"/>
    </w:rPr>
  </w:style>
  <w:style w:type="paragraph" w:customStyle="1" w:styleId="ui-priority-primary1">
    <w:name w:val="ui-priority-primary1"/>
    <w:basedOn w:val="Normal"/>
    <w:rsid w:val="00A57ECE"/>
    <w:pPr>
      <w:spacing w:before="100" w:beforeAutospacing="1" w:after="100" w:afterAutospacing="1"/>
    </w:pPr>
    <w:rPr>
      <w:b/>
      <w:bCs/>
    </w:rPr>
  </w:style>
  <w:style w:type="paragraph" w:customStyle="1" w:styleId="ui-priority-primary2">
    <w:name w:val="ui-priority-primary2"/>
    <w:basedOn w:val="Normal"/>
    <w:rsid w:val="00A57ECE"/>
    <w:pPr>
      <w:spacing w:before="100" w:beforeAutospacing="1" w:after="100" w:afterAutospacing="1"/>
    </w:pPr>
    <w:rPr>
      <w:b/>
      <w:bCs/>
    </w:rPr>
  </w:style>
  <w:style w:type="paragraph" w:customStyle="1" w:styleId="ui-priority-secondary1">
    <w:name w:val="ui-priority-secondary1"/>
    <w:basedOn w:val="Normal"/>
    <w:rsid w:val="00A57ECE"/>
    <w:pPr>
      <w:spacing w:before="100" w:beforeAutospacing="1" w:after="100" w:afterAutospacing="1"/>
    </w:pPr>
  </w:style>
  <w:style w:type="paragraph" w:customStyle="1" w:styleId="ui-priority-secondary2">
    <w:name w:val="ui-priority-secondary2"/>
    <w:basedOn w:val="Normal"/>
    <w:rsid w:val="00A57ECE"/>
    <w:pPr>
      <w:spacing w:before="100" w:beforeAutospacing="1" w:after="100" w:afterAutospacing="1"/>
    </w:pPr>
  </w:style>
  <w:style w:type="paragraph" w:customStyle="1" w:styleId="ui-state-disabled1">
    <w:name w:val="ui-state-disabled1"/>
    <w:basedOn w:val="Normal"/>
    <w:rsid w:val="00A57ECE"/>
    <w:pPr>
      <w:spacing w:before="100" w:beforeAutospacing="1" w:after="100" w:afterAutospacing="1"/>
    </w:pPr>
  </w:style>
  <w:style w:type="paragraph" w:customStyle="1" w:styleId="ui-state-disabled2">
    <w:name w:val="ui-state-disabled2"/>
    <w:basedOn w:val="Normal"/>
    <w:rsid w:val="00A57ECE"/>
    <w:pPr>
      <w:spacing w:before="100" w:beforeAutospacing="1" w:after="100" w:afterAutospacing="1"/>
    </w:pPr>
  </w:style>
  <w:style w:type="paragraph" w:customStyle="1" w:styleId="ui-icon1">
    <w:name w:val="ui-icon1"/>
    <w:basedOn w:val="Normal"/>
    <w:rsid w:val="00A57ECE"/>
    <w:pPr>
      <w:spacing w:before="100" w:beforeAutospacing="1" w:after="100" w:afterAutospacing="1"/>
      <w:ind w:firstLine="7343"/>
    </w:pPr>
  </w:style>
  <w:style w:type="paragraph" w:customStyle="1" w:styleId="ui-icon2">
    <w:name w:val="ui-icon2"/>
    <w:basedOn w:val="Normal"/>
    <w:rsid w:val="00A57ECE"/>
    <w:pPr>
      <w:spacing w:before="100" w:beforeAutospacing="1" w:after="100" w:afterAutospacing="1"/>
      <w:ind w:firstLine="7343"/>
    </w:pPr>
  </w:style>
  <w:style w:type="paragraph" w:customStyle="1" w:styleId="ui-icon3">
    <w:name w:val="ui-icon3"/>
    <w:basedOn w:val="Normal"/>
    <w:rsid w:val="00A57ECE"/>
    <w:pPr>
      <w:spacing w:before="100" w:beforeAutospacing="1" w:after="100" w:afterAutospacing="1"/>
      <w:ind w:firstLine="7343"/>
    </w:pPr>
  </w:style>
  <w:style w:type="paragraph" w:customStyle="1" w:styleId="ui-icon4">
    <w:name w:val="ui-icon4"/>
    <w:basedOn w:val="Normal"/>
    <w:rsid w:val="00A57ECE"/>
    <w:pPr>
      <w:spacing w:before="100" w:beforeAutospacing="1" w:after="100" w:afterAutospacing="1"/>
      <w:ind w:firstLine="7343"/>
    </w:pPr>
  </w:style>
  <w:style w:type="paragraph" w:customStyle="1" w:styleId="ui-icon5">
    <w:name w:val="ui-icon5"/>
    <w:basedOn w:val="Normal"/>
    <w:rsid w:val="00A57ECE"/>
    <w:pPr>
      <w:spacing w:before="100" w:beforeAutospacing="1" w:after="100" w:afterAutospacing="1"/>
      <w:ind w:firstLine="7343"/>
    </w:pPr>
  </w:style>
  <w:style w:type="paragraph" w:customStyle="1" w:styleId="ui-icon6">
    <w:name w:val="ui-icon6"/>
    <w:basedOn w:val="Normal"/>
    <w:rsid w:val="00A57ECE"/>
    <w:pPr>
      <w:spacing w:before="100" w:beforeAutospacing="1" w:after="100" w:afterAutospacing="1"/>
      <w:ind w:firstLine="7343"/>
    </w:pPr>
  </w:style>
  <w:style w:type="paragraph" w:customStyle="1" w:styleId="ui-icon7">
    <w:name w:val="ui-icon7"/>
    <w:basedOn w:val="Normal"/>
    <w:rsid w:val="00A57ECE"/>
    <w:pPr>
      <w:spacing w:before="100" w:beforeAutospacing="1" w:after="100" w:afterAutospacing="1"/>
      <w:ind w:firstLine="7343"/>
    </w:pPr>
  </w:style>
  <w:style w:type="paragraph" w:customStyle="1" w:styleId="ui-icon8">
    <w:name w:val="ui-icon8"/>
    <w:basedOn w:val="Normal"/>
    <w:rsid w:val="00A57ECE"/>
    <w:pPr>
      <w:spacing w:before="100" w:beforeAutospacing="1" w:after="100" w:afterAutospacing="1"/>
      <w:ind w:firstLine="7343"/>
    </w:pPr>
  </w:style>
  <w:style w:type="paragraph" w:customStyle="1" w:styleId="ui-icon9">
    <w:name w:val="ui-icon9"/>
    <w:basedOn w:val="Normal"/>
    <w:rsid w:val="00A57ECE"/>
    <w:pPr>
      <w:spacing w:before="100" w:beforeAutospacing="1" w:after="100" w:afterAutospacing="1"/>
      <w:ind w:firstLine="7343"/>
    </w:pPr>
  </w:style>
  <w:style w:type="paragraph" w:customStyle="1" w:styleId="ui-menu1">
    <w:name w:val="ui-menu1"/>
    <w:basedOn w:val="Normal"/>
    <w:rsid w:val="00A57ECE"/>
  </w:style>
  <w:style w:type="paragraph" w:customStyle="1" w:styleId="ui-menu-item1">
    <w:name w:val="ui-menu-item1"/>
    <w:basedOn w:val="Normal"/>
    <w:rsid w:val="00A57ECE"/>
  </w:style>
  <w:style w:type="character" w:customStyle="1" w:styleId="textopequeno">
    <w:name w:val="textopequeno"/>
    <w:basedOn w:val="Fontepargpadro"/>
    <w:rsid w:val="00A57ECE"/>
  </w:style>
  <w:style w:type="character" w:customStyle="1" w:styleId="mw-headline">
    <w:name w:val="mw-headline"/>
    <w:basedOn w:val="Fontepargpadro"/>
    <w:rsid w:val="00A57ECE"/>
  </w:style>
  <w:style w:type="character" w:customStyle="1" w:styleId="mw-editsection">
    <w:name w:val="mw-editsection"/>
    <w:basedOn w:val="Fontepargpadro"/>
    <w:rsid w:val="00A57ECE"/>
  </w:style>
  <w:style w:type="character" w:customStyle="1" w:styleId="mw-editsection-bracket">
    <w:name w:val="mw-editsection-bracket"/>
    <w:basedOn w:val="Fontepargpadro"/>
    <w:rsid w:val="00A57ECE"/>
  </w:style>
  <w:style w:type="character" w:customStyle="1" w:styleId="mw-editsection-divider">
    <w:name w:val="mw-editsection-divider"/>
    <w:basedOn w:val="Fontepargpadro"/>
    <w:rsid w:val="00A57ECE"/>
  </w:style>
  <w:style w:type="character" w:customStyle="1" w:styleId="st">
    <w:name w:val="st"/>
    <w:basedOn w:val="Fontepargpadro"/>
    <w:rsid w:val="00A57ECE"/>
  </w:style>
  <w:style w:type="paragraph" w:customStyle="1" w:styleId="10-Local-CLG">
    <w:name w:val="10 - Local - CLG"/>
    <w:link w:val="10-Local-CLGChar"/>
    <w:rsid w:val="00372ED0"/>
    <w:pPr>
      <w:spacing w:before="960" w:after="720"/>
      <w:ind w:firstLine="2520"/>
      <w:jc w:val="both"/>
    </w:pPr>
    <w:rPr>
      <w:sz w:val="28"/>
    </w:rPr>
  </w:style>
  <w:style w:type="character" w:customStyle="1" w:styleId="10-Local-CLGChar">
    <w:name w:val="10 - Local - CLG Char"/>
    <w:link w:val="10-Local-CLG"/>
    <w:rsid w:val="00372ED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0246">
      <w:bodyDiv w:val="1"/>
      <w:marLeft w:val="0"/>
      <w:marRight w:val="0"/>
      <w:marTop w:val="0"/>
      <w:marBottom w:val="0"/>
      <w:divBdr>
        <w:top w:val="none" w:sz="0" w:space="0" w:color="auto"/>
        <w:left w:val="none" w:sz="0" w:space="0" w:color="auto"/>
        <w:bottom w:val="none" w:sz="0" w:space="0" w:color="auto"/>
        <w:right w:val="none" w:sz="0" w:space="0" w:color="auto"/>
      </w:divBdr>
      <w:divsChild>
        <w:div w:id="2126272225">
          <w:marLeft w:val="0"/>
          <w:marRight w:val="0"/>
          <w:marTop w:val="100"/>
          <w:marBottom w:val="100"/>
          <w:divBdr>
            <w:top w:val="none" w:sz="0" w:space="0" w:color="auto"/>
            <w:left w:val="none" w:sz="0" w:space="0" w:color="auto"/>
            <w:bottom w:val="none" w:sz="0" w:space="0" w:color="auto"/>
            <w:right w:val="none" w:sz="0" w:space="0" w:color="auto"/>
          </w:divBdr>
          <w:divsChild>
            <w:div w:id="86389823">
              <w:marLeft w:val="0"/>
              <w:marRight w:val="0"/>
              <w:marTop w:val="300"/>
              <w:marBottom w:val="0"/>
              <w:divBdr>
                <w:top w:val="none" w:sz="0" w:space="0" w:color="auto"/>
                <w:left w:val="none" w:sz="0" w:space="0" w:color="auto"/>
                <w:bottom w:val="none" w:sz="0" w:space="0" w:color="auto"/>
                <w:right w:val="none" w:sz="0" w:space="0" w:color="auto"/>
              </w:divBdr>
              <w:divsChild>
                <w:div w:id="310796902">
                  <w:marLeft w:val="0"/>
                  <w:marRight w:val="0"/>
                  <w:marTop w:val="0"/>
                  <w:marBottom w:val="0"/>
                  <w:divBdr>
                    <w:top w:val="none" w:sz="0" w:space="0" w:color="auto"/>
                    <w:left w:val="none" w:sz="0" w:space="0" w:color="auto"/>
                    <w:bottom w:val="none" w:sz="0" w:space="0" w:color="auto"/>
                    <w:right w:val="none" w:sz="0" w:space="0" w:color="auto"/>
                  </w:divBdr>
                  <w:divsChild>
                    <w:div w:id="581380299">
                      <w:marLeft w:val="0"/>
                      <w:marRight w:val="0"/>
                      <w:marTop w:val="300"/>
                      <w:marBottom w:val="0"/>
                      <w:divBdr>
                        <w:top w:val="single" w:sz="18" w:space="15" w:color="8C6F47"/>
                        <w:left w:val="single" w:sz="18" w:space="15" w:color="8C6F47"/>
                        <w:bottom w:val="single" w:sz="18" w:space="15" w:color="8C6F47"/>
                        <w:right w:val="single" w:sz="18" w:space="15" w:color="8C6F47"/>
                      </w:divBdr>
                      <w:divsChild>
                        <w:div w:id="153395343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4806">
      <w:bodyDiv w:val="1"/>
      <w:marLeft w:val="0"/>
      <w:marRight w:val="0"/>
      <w:marTop w:val="0"/>
      <w:marBottom w:val="0"/>
      <w:divBdr>
        <w:top w:val="none" w:sz="0" w:space="0" w:color="auto"/>
        <w:left w:val="none" w:sz="0" w:space="0" w:color="auto"/>
        <w:bottom w:val="none" w:sz="0" w:space="0" w:color="auto"/>
        <w:right w:val="none" w:sz="0" w:space="0" w:color="auto"/>
      </w:divBdr>
    </w:div>
    <w:div w:id="223761292">
      <w:bodyDiv w:val="1"/>
      <w:marLeft w:val="0"/>
      <w:marRight w:val="0"/>
      <w:marTop w:val="0"/>
      <w:marBottom w:val="0"/>
      <w:divBdr>
        <w:top w:val="none" w:sz="0" w:space="0" w:color="auto"/>
        <w:left w:val="none" w:sz="0" w:space="0" w:color="auto"/>
        <w:bottom w:val="none" w:sz="0" w:space="0" w:color="auto"/>
        <w:right w:val="none" w:sz="0" w:space="0" w:color="auto"/>
      </w:divBdr>
    </w:div>
    <w:div w:id="392701287">
      <w:bodyDiv w:val="1"/>
      <w:marLeft w:val="0"/>
      <w:marRight w:val="0"/>
      <w:marTop w:val="0"/>
      <w:marBottom w:val="0"/>
      <w:divBdr>
        <w:top w:val="none" w:sz="0" w:space="0" w:color="auto"/>
        <w:left w:val="none" w:sz="0" w:space="0" w:color="auto"/>
        <w:bottom w:val="none" w:sz="0" w:space="0" w:color="auto"/>
        <w:right w:val="none" w:sz="0" w:space="0" w:color="auto"/>
      </w:divBdr>
    </w:div>
    <w:div w:id="492379609">
      <w:bodyDiv w:val="1"/>
      <w:marLeft w:val="0"/>
      <w:marRight w:val="0"/>
      <w:marTop w:val="0"/>
      <w:marBottom w:val="0"/>
      <w:divBdr>
        <w:top w:val="none" w:sz="0" w:space="0" w:color="auto"/>
        <w:left w:val="none" w:sz="0" w:space="0" w:color="auto"/>
        <w:bottom w:val="none" w:sz="0" w:space="0" w:color="auto"/>
        <w:right w:val="none" w:sz="0" w:space="0" w:color="auto"/>
      </w:divBdr>
    </w:div>
    <w:div w:id="515267110">
      <w:bodyDiv w:val="1"/>
      <w:marLeft w:val="0"/>
      <w:marRight w:val="0"/>
      <w:marTop w:val="0"/>
      <w:marBottom w:val="0"/>
      <w:divBdr>
        <w:top w:val="none" w:sz="0" w:space="0" w:color="auto"/>
        <w:left w:val="none" w:sz="0" w:space="0" w:color="auto"/>
        <w:bottom w:val="none" w:sz="0" w:space="0" w:color="auto"/>
        <w:right w:val="none" w:sz="0" w:space="0" w:color="auto"/>
      </w:divBdr>
      <w:divsChild>
        <w:div w:id="2091150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0918371">
      <w:bodyDiv w:val="1"/>
      <w:marLeft w:val="0"/>
      <w:marRight w:val="0"/>
      <w:marTop w:val="0"/>
      <w:marBottom w:val="0"/>
      <w:divBdr>
        <w:top w:val="none" w:sz="0" w:space="0" w:color="auto"/>
        <w:left w:val="none" w:sz="0" w:space="0" w:color="auto"/>
        <w:bottom w:val="none" w:sz="0" w:space="0" w:color="auto"/>
        <w:right w:val="none" w:sz="0" w:space="0" w:color="auto"/>
      </w:divBdr>
    </w:div>
    <w:div w:id="697240745">
      <w:bodyDiv w:val="1"/>
      <w:marLeft w:val="0"/>
      <w:marRight w:val="0"/>
      <w:marTop w:val="0"/>
      <w:marBottom w:val="0"/>
      <w:divBdr>
        <w:top w:val="none" w:sz="0" w:space="0" w:color="auto"/>
        <w:left w:val="none" w:sz="0" w:space="0" w:color="auto"/>
        <w:bottom w:val="none" w:sz="0" w:space="0" w:color="auto"/>
        <w:right w:val="none" w:sz="0" w:space="0" w:color="auto"/>
      </w:divBdr>
    </w:div>
    <w:div w:id="944776782">
      <w:bodyDiv w:val="1"/>
      <w:marLeft w:val="0"/>
      <w:marRight w:val="0"/>
      <w:marTop w:val="0"/>
      <w:marBottom w:val="0"/>
      <w:divBdr>
        <w:top w:val="none" w:sz="0" w:space="0" w:color="auto"/>
        <w:left w:val="none" w:sz="0" w:space="0" w:color="auto"/>
        <w:bottom w:val="none" w:sz="0" w:space="0" w:color="auto"/>
        <w:right w:val="none" w:sz="0" w:space="0" w:color="auto"/>
      </w:divBdr>
    </w:div>
    <w:div w:id="1135567806">
      <w:bodyDiv w:val="1"/>
      <w:marLeft w:val="0"/>
      <w:marRight w:val="0"/>
      <w:marTop w:val="0"/>
      <w:marBottom w:val="0"/>
      <w:divBdr>
        <w:top w:val="none" w:sz="0" w:space="0" w:color="auto"/>
        <w:left w:val="none" w:sz="0" w:space="0" w:color="auto"/>
        <w:bottom w:val="none" w:sz="0" w:space="0" w:color="auto"/>
        <w:right w:val="none" w:sz="0" w:space="0" w:color="auto"/>
      </w:divBdr>
    </w:div>
    <w:div w:id="1178692307">
      <w:bodyDiv w:val="1"/>
      <w:marLeft w:val="0"/>
      <w:marRight w:val="0"/>
      <w:marTop w:val="0"/>
      <w:marBottom w:val="0"/>
      <w:divBdr>
        <w:top w:val="none" w:sz="0" w:space="0" w:color="auto"/>
        <w:left w:val="none" w:sz="0" w:space="0" w:color="auto"/>
        <w:bottom w:val="none" w:sz="0" w:space="0" w:color="auto"/>
        <w:right w:val="none" w:sz="0" w:space="0" w:color="auto"/>
      </w:divBdr>
    </w:div>
    <w:div w:id="1276525901">
      <w:bodyDiv w:val="1"/>
      <w:marLeft w:val="0"/>
      <w:marRight w:val="0"/>
      <w:marTop w:val="0"/>
      <w:marBottom w:val="0"/>
      <w:divBdr>
        <w:top w:val="none" w:sz="0" w:space="0" w:color="auto"/>
        <w:left w:val="none" w:sz="0" w:space="0" w:color="auto"/>
        <w:bottom w:val="none" w:sz="0" w:space="0" w:color="auto"/>
        <w:right w:val="none" w:sz="0" w:space="0" w:color="auto"/>
      </w:divBdr>
    </w:div>
    <w:div w:id="15466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hyperlink" Target="http://www.mds.gov.br/segurancaalimentar/sisan/resolveuid/1a8173e75b54fd099be0ee4ba46aae98" TargetMode="External"/><Relationship Id="rId3" Type="http://schemas.openxmlformats.org/officeDocument/2006/relationships/styles" Target="styles.xml"/><Relationship Id="rId21" Type="http://schemas.openxmlformats.org/officeDocument/2006/relationships/hyperlink" Target="http://www.seade.gov.br" TargetMode="External"/><Relationship Id="rId7" Type="http://schemas.openxmlformats.org/officeDocument/2006/relationships/endnotes" Target="endnotes.xml"/><Relationship Id="rId12" Type="http://schemas.openxmlformats.org/officeDocument/2006/relationships/hyperlink" Target="http://www.ipeadata.gov.br/" TargetMode="External"/><Relationship Id="rId17" Type="http://schemas.openxmlformats.org/officeDocument/2006/relationships/hyperlink" Target="http://www.ipeadata.gov.br/"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ipeadata.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www.seade.gov.br" TargetMode="External"/><Relationship Id="rId23" Type="http://schemas.openxmlformats.org/officeDocument/2006/relationships/hyperlink" Target="http://www.ipeadata.gov.br/"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ipeadata.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peadata.gov.br/" TargetMode="External"/><Relationship Id="rId22" Type="http://schemas.openxmlformats.org/officeDocument/2006/relationships/image" Target="media/image5.emf"/><Relationship Id="rId27" Type="http://schemas.openxmlformats.org/officeDocument/2006/relationships/hyperlink" Target="http://www.planalto.gov.br/ccivil_03/_ato2007-2010/2007/Decreto/D6040.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devasf.gov.br/noticias/2014/codevasf-sedia-workshop-nacional-sobre-programa-agua-para-todos" TargetMode="External"/><Relationship Id="rId2" Type="http://schemas.openxmlformats.org/officeDocument/2006/relationships/hyperlink" Target="http://www12.senado.gov.br/publicacoes/estudos-legislativos/tipos-de-estudos/outras-publicacoes/referencial-para-avaliacao-de-politicas-publicas-no-senado-federal-2015/RefPPub-2015" TargetMode="External"/><Relationship Id="rId1" Type="http://schemas.openxmlformats.org/officeDocument/2006/relationships/hyperlink" Target="http://www.pnud.org.br/Docs/Agenda2030completo_PtBR.pdf" TargetMode="External"/><Relationship Id="rId5" Type="http://schemas.openxmlformats.org/officeDocument/2006/relationships/hyperlink" Target="http://paa-africa.org/pt/2015/01/13/paa-africa-lanca-relatorio-sobre-a-primeira-fase-de-implementacao/" TargetMode="External"/><Relationship Id="rId4" Type="http://schemas.openxmlformats.org/officeDocument/2006/relationships/hyperlink" Target="https://www.wfp.org/purchase-progress/news/blog/lessons-learned-purchase-africans-africa-initiativ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AE9763-6BB0-4B02-9313-8BB1AC89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9847</Words>
  <Characters>57695</Characters>
  <Application>Microsoft Office Word</Application>
  <DocSecurity>0</DocSecurity>
  <Lines>480</Lines>
  <Paragraphs>134</Paragraphs>
  <ScaleCrop>false</ScaleCrop>
  <HeadingPairs>
    <vt:vector size="2" baseType="variant">
      <vt:variant>
        <vt:lpstr>Título</vt:lpstr>
      </vt:variant>
      <vt:variant>
        <vt:i4>1</vt:i4>
      </vt:variant>
    </vt:vector>
  </HeadingPairs>
  <TitlesOfParts>
    <vt:vector size="1" baseType="lpstr">
      <vt:lpstr>SENADO FEDERAL</vt:lpstr>
    </vt:vector>
  </TitlesOfParts>
  <Company>Senado Federal</Company>
  <LinksUpToDate>false</LinksUpToDate>
  <CharactersWithSpaces>67408</CharactersWithSpaces>
  <SharedDoc>false</SharedDoc>
  <HLinks>
    <vt:vector size="12" baseType="variant">
      <vt:variant>
        <vt:i4>7733316</vt:i4>
      </vt:variant>
      <vt:variant>
        <vt:i4>3</vt:i4>
      </vt:variant>
      <vt:variant>
        <vt:i4>0</vt:i4>
      </vt:variant>
      <vt:variant>
        <vt:i4>5</vt:i4>
      </vt:variant>
      <vt:variant>
        <vt:lpwstr>http://www.senado.gov.br/senado/conleg/textos_discussao/TD98-F.LagaresG.TaglialegnaH.FormigaM.Peixoto.pdf</vt:lpwstr>
      </vt:variant>
      <vt:variant>
        <vt:lpwstr/>
      </vt:variant>
      <vt:variant>
        <vt:i4>1900562</vt:i4>
      </vt:variant>
      <vt:variant>
        <vt:i4>0</vt:i4>
      </vt:variant>
      <vt:variant>
        <vt:i4>0</vt:i4>
      </vt:variant>
      <vt:variant>
        <vt:i4>5</vt:i4>
      </vt:variant>
      <vt:variant>
        <vt:lpwstr>http://www12.senado.gov.br/publicacoes/estudos-legislativos/tipos-de-estudos/outras-publicacoes/referencial-para-avaliacao-de-politicas-publicas-no-senado-federal-2015/RefPPub-2015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SENADO FEDERAL</dc:title>
  <dc:creator>Prodasen</dc:creator>
  <cp:lastModifiedBy>Waldir Bezerra Miranda</cp:lastModifiedBy>
  <cp:revision>2</cp:revision>
  <cp:lastPrinted>2007-05-22T12:18:00Z</cp:lastPrinted>
  <dcterms:created xsi:type="dcterms:W3CDTF">2016-12-14T20:57:00Z</dcterms:created>
  <dcterms:modified xsi:type="dcterms:W3CDTF">2016-12-14T20:57:00Z</dcterms:modified>
</cp:coreProperties>
</file>