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0A5A4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4EF6457" w14:textId="2FAB89DA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  </w:t>
      </w:r>
      <w:r w:rsidRPr="001257ED">
        <w:rPr>
          <w:rFonts w:ascii="Arial" w:hAnsi="Arial" w:cs="Arial"/>
          <w:b/>
          <w:bCs/>
        </w:rPr>
        <w:t xml:space="preserve">, DE </w:t>
      </w:r>
      <w:r w:rsidR="00FF0E03" w:rsidRPr="001257ED">
        <w:rPr>
          <w:rFonts w:ascii="Arial" w:hAnsi="Arial" w:cs="Arial"/>
          <w:b/>
          <w:bCs/>
        </w:rPr>
        <w:t>202</w:t>
      </w:r>
      <w:r w:rsidR="001E67F5">
        <w:rPr>
          <w:rFonts w:ascii="Arial" w:hAnsi="Arial" w:cs="Arial"/>
          <w:b/>
          <w:bCs/>
        </w:rPr>
        <w:t>4</w:t>
      </w:r>
    </w:p>
    <w:p w14:paraId="3EE91654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0F0A5B40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1B5B6BB6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1D3FE735" w14:textId="0BC9BC97" w:rsidR="00356CC4" w:rsidRPr="001257ED" w:rsidRDefault="00A6716D" w:rsidP="00D93B66">
      <w:pPr>
        <w:ind w:left="3686"/>
        <w:jc w:val="both"/>
        <w:rPr>
          <w:rFonts w:ascii="Arial" w:hAnsi="Arial" w:cs="Arial"/>
        </w:rPr>
      </w:pPr>
      <w:r w:rsidRPr="00A6716D">
        <w:rPr>
          <w:rFonts w:ascii="Arial" w:hAnsi="Arial" w:cs="Arial"/>
          <w:b/>
        </w:rPr>
        <w:t xml:space="preserve">Da </w:t>
      </w:r>
      <w:r w:rsidR="00FF0E03" w:rsidRPr="00FF0E03">
        <w:rPr>
          <w:rFonts w:ascii="Arial" w:hAnsi="Arial" w:cs="Arial"/>
          <w:b/>
        </w:rPr>
        <w:t>Comissão de Relações Exteriores e Defesa Nacional</w:t>
      </w:r>
      <w:r w:rsidR="008726B8">
        <w:rPr>
          <w:rFonts w:ascii="Arial" w:hAnsi="Arial" w:cs="Arial"/>
          <w:b/>
        </w:rPr>
        <w:t xml:space="preserve"> </w:t>
      </w:r>
      <w:r w:rsidRPr="00A6716D">
        <w:rPr>
          <w:rFonts w:ascii="Arial" w:hAnsi="Arial" w:cs="Arial"/>
          <w:b/>
        </w:rPr>
        <w:t xml:space="preserve">- </w:t>
      </w:r>
      <w:r w:rsidR="00FF0E03" w:rsidRPr="00A6716D">
        <w:rPr>
          <w:rFonts w:ascii="Arial" w:hAnsi="Arial" w:cs="Arial"/>
          <w:b/>
        </w:rPr>
        <w:t>CR</w:t>
      </w:r>
      <w:r w:rsidR="00FF0E03">
        <w:rPr>
          <w:rFonts w:ascii="Arial" w:hAnsi="Arial" w:cs="Arial"/>
          <w:b/>
        </w:rPr>
        <w:t>E</w:t>
      </w:r>
      <w:r w:rsidR="00D522E7" w:rsidRPr="001257ED">
        <w:rPr>
          <w:rFonts w:ascii="Arial" w:hAnsi="Arial" w:cs="Arial"/>
        </w:rPr>
        <w:t xml:space="preserve">, sobre as emendas a serem apresentadas, por esta </w:t>
      </w:r>
      <w:r>
        <w:rPr>
          <w:rFonts w:ascii="Arial" w:hAnsi="Arial" w:cs="Arial"/>
        </w:rPr>
        <w:t xml:space="preserve">Comissão, ao Projeto de Lei nº </w:t>
      </w:r>
      <w:r w:rsidR="008602A2">
        <w:rPr>
          <w:rFonts w:ascii="Arial" w:hAnsi="Arial" w:cs="Arial"/>
        </w:rPr>
        <w:t>3</w:t>
      </w:r>
      <w:r w:rsidR="00D522E7" w:rsidRPr="001257ED">
        <w:rPr>
          <w:rFonts w:ascii="Arial" w:hAnsi="Arial" w:cs="Arial"/>
        </w:rPr>
        <w:t xml:space="preserve">, de </w:t>
      </w:r>
      <w:r w:rsidR="00FF0E03" w:rsidRPr="001257ED">
        <w:rPr>
          <w:rFonts w:ascii="Arial" w:hAnsi="Arial" w:cs="Arial"/>
        </w:rPr>
        <w:t>202</w:t>
      </w:r>
      <w:r w:rsidR="008602A2">
        <w:rPr>
          <w:rFonts w:ascii="Arial" w:hAnsi="Arial" w:cs="Arial"/>
        </w:rPr>
        <w:t>4</w:t>
      </w:r>
      <w:r w:rsidR="00D522E7" w:rsidRPr="001257ED">
        <w:rPr>
          <w:rFonts w:ascii="Arial" w:hAnsi="Arial" w:cs="Arial"/>
        </w:rPr>
        <w:t xml:space="preserve">-CN, que </w:t>
      </w:r>
      <w:r w:rsidR="00D522E7" w:rsidRPr="001257ED">
        <w:rPr>
          <w:rFonts w:ascii="Arial" w:hAnsi="Arial" w:cs="Arial"/>
          <w:i/>
        </w:rPr>
        <w:t xml:space="preserve">“Dispõe sobre as diretrizes para a elaboração e execução da Lei Orçamentária de </w:t>
      </w:r>
      <w:r w:rsidR="00FF0E03" w:rsidRPr="001257ED">
        <w:rPr>
          <w:rFonts w:ascii="Arial" w:hAnsi="Arial" w:cs="Arial"/>
          <w:i/>
        </w:rPr>
        <w:t>202</w:t>
      </w:r>
      <w:r w:rsidR="00A90804">
        <w:rPr>
          <w:rFonts w:ascii="Arial" w:hAnsi="Arial" w:cs="Arial"/>
          <w:i/>
        </w:rPr>
        <w:t>5</w:t>
      </w:r>
      <w:r w:rsidR="00FF0E03" w:rsidRPr="001257ED">
        <w:rPr>
          <w:rFonts w:ascii="Arial" w:hAnsi="Arial" w:cs="Arial"/>
          <w:i/>
        </w:rPr>
        <w:t xml:space="preserve"> </w:t>
      </w:r>
      <w:r w:rsidR="00D522E7" w:rsidRPr="001257ED">
        <w:rPr>
          <w:rFonts w:ascii="Arial" w:hAnsi="Arial" w:cs="Arial"/>
          <w:i/>
        </w:rPr>
        <w:t>e dá outras providências”</w:t>
      </w:r>
      <w:r w:rsidR="00D522E7" w:rsidRPr="001257ED">
        <w:rPr>
          <w:rFonts w:ascii="Arial" w:hAnsi="Arial" w:cs="Arial"/>
        </w:rPr>
        <w:t>.</w:t>
      </w:r>
    </w:p>
    <w:p w14:paraId="379597AC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79CB9F5D" w14:textId="60F0781C" w:rsidR="001E67F5" w:rsidRPr="001E67F5" w:rsidRDefault="001E67F5" w:rsidP="001E67F5">
      <w:pPr>
        <w:spacing w:after="360" w:line="276" w:lineRule="auto"/>
        <w:ind w:left="3686"/>
        <w:jc w:val="both"/>
        <w:rPr>
          <w:rFonts w:ascii="Arial" w:hAnsi="Arial" w:cs="Arial"/>
          <w:b/>
          <w:sz w:val="22"/>
          <w:szCs w:val="22"/>
        </w:rPr>
      </w:pPr>
      <w:r w:rsidRPr="00F35F7C">
        <w:rPr>
          <w:rFonts w:ascii="Arial" w:hAnsi="Arial" w:cs="Arial"/>
          <w:b/>
        </w:rPr>
        <w:t>Autor:</w:t>
      </w:r>
      <w:r>
        <w:rPr>
          <w:rFonts w:ascii="Arial" w:hAnsi="Arial" w:cs="Arial"/>
          <w:b/>
        </w:rPr>
        <w:t xml:space="preserve"> </w:t>
      </w:r>
      <w:r w:rsidRPr="001E67F5">
        <w:rPr>
          <w:rFonts w:ascii="Arial" w:hAnsi="Arial" w:cs="Arial"/>
          <w:bCs/>
        </w:rPr>
        <w:t>Relações Exteriores e Defesa Nacional (CRE)</w:t>
      </w:r>
    </w:p>
    <w:p w14:paraId="00E87CE7" w14:textId="33EDDCC7" w:rsidR="00095C99" w:rsidRPr="00D93B66" w:rsidRDefault="002E026D" w:rsidP="00D93B66">
      <w:pPr>
        <w:ind w:left="3686"/>
        <w:jc w:val="both"/>
        <w:rPr>
          <w:rFonts w:ascii="Arial" w:hAnsi="Arial" w:cs="Arial"/>
          <w:bCs/>
        </w:rPr>
      </w:pPr>
      <w:r w:rsidRPr="001257ED">
        <w:rPr>
          <w:rFonts w:ascii="Arial" w:hAnsi="Arial" w:cs="Arial"/>
          <w:b/>
        </w:rPr>
        <w:t xml:space="preserve">Relator: </w:t>
      </w:r>
      <w:r w:rsidR="00CC4A7F">
        <w:rPr>
          <w:rFonts w:ascii="Arial" w:hAnsi="Arial" w:cs="Arial"/>
          <w:bCs/>
        </w:rPr>
        <w:t>Chico Rodrigues</w:t>
      </w:r>
      <w:r w:rsidR="00B11E7B" w:rsidRPr="00D93B66">
        <w:rPr>
          <w:rFonts w:ascii="Arial" w:hAnsi="Arial" w:cs="Arial"/>
          <w:bCs/>
        </w:rPr>
        <w:t xml:space="preserve"> </w:t>
      </w:r>
      <w:r w:rsidR="001E7731" w:rsidRPr="00D93B66">
        <w:rPr>
          <w:rFonts w:ascii="Arial" w:hAnsi="Arial" w:cs="Arial"/>
          <w:bCs/>
        </w:rPr>
        <w:t>(</w:t>
      </w:r>
      <w:r w:rsidR="00CC4A7F">
        <w:rPr>
          <w:rFonts w:ascii="Arial" w:hAnsi="Arial" w:cs="Arial"/>
          <w:bCs/>
        </w:rPr>
        <w:t>PSB</w:t>
      </w:r>
      <w:r w:rsidR="00B11E7B" w:rsidRPr="00D93B66">
        <w:rPr>
          <w:rFonts w:ascii="Arial" w:hAnsi="Arial" w:cs="Arial"/>
          <w:bCs/>
        </w:rPr>
        <w:t>/</w:t>
      </w:r>
      <w:r w:rsidR="00CC4A7F">
        <w:rPr>
          <w:rFonts w:ascii="Arial" w:hAnsi="Arial" w:cs="Arial"/>
          <w:bCs/>
        </w:rPr>
        <w:t>RR</w:t>
      </w:r>
      <w:r w:rsidR="001E7731" w:rsidRPr="00D93B66">
        <w:rPr>
          <w:rFonts w:ascii="Arial" w:hAnsi="Arial" w:cs="Arial"/>
          <w:bCs/>
        </w:rPr>
        <w:t>)</w:t>
      </w:r>
    </w:p>
    <w:p w14:paraId="720C4E1B" w14:textId="77777777" w:rsidR="0077665C" w:rsidRPr="001257ED" w:rsidRDefault="0077665C" w:rsidP="00095C99">
      <w:pPr>
        <w:rPr>
          <w:rFonts w:ascii="Arial" w:hAnsi="Arial" w:cs="Arial"/>
        </w:rPr>
      </w:pPr>
    </w:p>
    <w:p w14:paraId="5D1D57BF" w14:textId="77777777" w:rsidR="00006CD2" w:rsidRPr="001257ED" w:rsidRDefault="00006CD2" w:rsidP="00095C99">
      <w:pPr>
        <w:rPr>
          <w:rFonts w:ascii="Arial" w:hAnsi="Arial" w:cs="Arial"/>
        </w:rPr>
      </w:pPr>
    </w:p>
    <w:p w14:paraId="49BC1C05" w14:textId="77777777" w:rsidR="005F44A4" w:rsidRPr="001257ED" w:rsidRDefault="005F44A4" w:rsidP="00095C99">
      <w:pPr>
        <w:rPr>
          <w:rFonts w:ascii="Arial" w:hAnsi="Arial" w:cs="Arial"/>
        </w:rPr>
      </w:pPr>
    </w:p>
    <w:p w14:paraId="508BB94B" w14:textId="77777777" w:rsidR="00976039" w:rsidRPr="001257ED" w:rsidRDefault="00976039" w:rsidP="00095C99">
      <w:pPr>
        <w:rPr>
          <w:rFonts w:ascii="Arial" w:hAnsi="Arial" w:cs="Arial"/>
        </w:rPr>
      </w:pPr>
    </w:p>
    <w:p w14:paraId="1B50450B" w14:textId="77777777" w:rsidR="00006CD2" w:rsidRPr="001257ED" w:rsidRDefault="00006CD2" w:rsidP="00095C99">
      <w:pPr>
        <w:rPr>
          <w:rFonts w:ascii="Arial" w:hAnsi="Arial" w:cs="Arial"/>
        </w:rPr>
      </w:pPr>
    </w:p>
    <w:p w14:paraId="717585D1" w14:textId="77777777" w:rsidR="00095C99" w:rsidRPr="001257ED" w:rsidRDefault="00095C99" w:rsidP="00095C99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 – Relatório</w:t>
      </w:r>
    </w:p>
    <w:p w14:paraId="449BA66D" w14:textId="77777777" w:rsidR="005F44A4" w:rsidRPr="001257ED" w:rsidRDefault="005F44A4" w:rsidP="005F44A4">
      <w:pPr>
        <w:rPr>
          <w:rFonts w:ascii="Arial" w:hAnsi="Arial" w:cs="Arial"/>
        </w:rPr>
      </w:pPr>
    </w:p>
    <w:p w14:paraId="224C750C" w14:textId="2DDC28EB"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Conforme disposto no art. 166 da Constituição e nos termos da Resolução nº 1, de 2006-CN, encontra-se em tramitação, no Congresso Nacional, o Projeto de Lei nº </w:t>
      </w:r>
      <w:r w:rsidR="007C7A58">
        <w:rPr>
          <w:rFonts w:ascii="Arial" w:hAnsi="Arial" w:cs="Arial"/>
        </w:rPr>
        <w:t>3</w:t>
      </w:r>
      <w:r w:rsidRPr="001257ED">
        <w:rPr>
          <w:rFonts w:ascii="Arial" w:hAnsi="Arial" w:cs="Arial"/>
        </w:rPr>
        <w:t xml:space="preserve">, de </w:t>
      </w:r>
      <w:r w:rsidR="00FF0E03" w:rsidRPr="001257ED">
        <w:rPr>
          <w:rFonts w:ascii="Arial" w:hAnsi="Arial" w:cs="Arial"/>
        </w:rPr>
        <w:t>202</w:t>
      </w:r>
      <w:r w:rsidR="007C7A58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>-CN (</w:t>
      </w:r>
      <w:r w:rsidR="00353070" w:rsidRPr="001257ED">
        <w:rPr>
          <w:rFonts w:ascii="Arial" w:hAnsi="Arial" w:cs="Arial"/>
        </w:rPr>
        <w:t>P</w:t>
      </w:r>
      <w:r w:rsidR="00353070">
        <w:rPr>
          <w:rFonts w:ascii="Arial" w:hAnsi="Arial" w:cs="Arial"/>
        </w:rPr>
        <w:t>LDO</w:t>
      </w:r>
      <w:r w:rsidR="00353070" w:rsidRPr="001257ED">
        <w:rPr>
          <w:rFonts w:ascii="Arial" w:hAnsi="Arial" w:cs="Arial"/>
        </w:rPr>
        <w:t xml:space="preserve"> </w:t>
      </w:r>
      <w:r w:rsidR="00353070">
        <w:rPr>
          <w:rFonts w:ascii="Arial" w:hAnsi="Arial" w:cs="Arial"/>
        </w:rPr>
        <w:t>202</w:t>
      </w:r>
      <w:r w:rsidR="00A90804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>), que “</w:t>
      </w:r>
      <w:r w:rsidRPr="001257ED">
        <w:rPr>
          <w:rFonts w:ascii="Arial" w:hAnsi="Arial" w:cs="Arial"/>
          <w:i/>
        </w:rPr>
        <w:t xml:space="preserve">dispõe sobre as diretrizes para a elaboração e execução da Lei Orçamentária de </w:t>
      </w:r>
      <w:r w:rsidR="00FF0E03" w:rsidRPr="001257ED">
        <w:rPr>
          <w:rFonts w:ascii="Arial" w:hAnsi="Arial" w:cs="Arial"/>
          <w:i/>
        </w:rPr>
        <w:t>202</w:t>
      </w:r>
      <w:r w:rsidR="006E1E68">
        <w:rPr>
          <w:rFonts w:ascii="Arial" w:hAnsi="Arial" w:cs="Arial"/>
          <w:i/>
        </w:rPr>
        <w:t>5</w:t>
      </w:r>
      <w:r w:rsidR="00FF0E03" w:rsidRPr="001257ED">
        <w:rPr>
          <w:rFonts w:ascii="Arial" w:hAnsi="Arial" w:cs="Arial"/>
          <w:i/>
        </w:rPr>
        <w:t xml:space="preserve"> </w:t>
      </w:r>
      <w:r w:rsidRPr="001257ED">
        <w:rPr>
          <w:rFonts w:ascii="Arial" w:hAnsi="Arial" w:cs="Arial"/>
          <w:i/>
        </w:rPr>
        <w:t>e dá outras providências”</w:t>
      </w:r>
      <w:r w:rsidRPr="001257ED">
        <w:rPr>
          <w:rFonts w:ascii="Arial" w:hAnsi="Arial" w:cs="Arial"/>
        </w:rPr>
        <w:t>.</w:t>
      </w:r>
    </w:p>
    <w:p w14:paraId="6A3311D7" w14:textId="5FCF95C7"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Lei de Diretrizes Orçamentárias para </w:t>
      </w:r>
      <w:r w:rsidR="00FF0E03" w:rsidRPr="001257ED">
        <w:rPr>
          <w:rFonts w:ascii="Arial" w:hAnsi="Arial" w:cs="Arial"/>
        </w:rPr>
        <w:t>202</w:t>
      </w:r>
      <w:r w:rsidR="006E1E68">
        <w:rPr>
          <w:rFonts w:ascii="Arial" w:hAnsi="Arial" w:cs="Arial"/>
        </w:rPr>
        <w:t>5</w:t>
      </w:r>
      <w:r w:rsidR="00FF0E03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(LDO </w:t>
      </w:r>
      <w:r w:rsidR="00FF0E03" w:rsidRPr="001257ED">
        <w:rPr>
          <w:rFonts w:ascii="Arial" w:hAnsi="Arial" w:cs="Arial"/>
        </w:rPr>
        <w:t>202</w:t>
      </w:r>
      <w:r w:rsidR="006E1E68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 xml:space="preserve">) compreenderá I - as metas e as prioridades da administração pública federal; II - a estrutura e a organização dos orçamentos; III - as diretrizes para a elaboração e a execução dos orçamentos da União; IV - as disposições relativas às transferências; V - as disposições relativas à dívida pública federal; VI - as disposições relativas às despesas com pessoal e encargos sociais e aos benefícios aos servidores, aos empregados e aos seus dependentes; VII - a política de aplicação dos recursos das agências financeiras oficiais de fomento; VIII - as disposições relativas à adequação orçamentária decorrente das alterações na legislação; IX - as disposições relativas à fiscalização pelo Poder Legislativo e às obras e aos </w:t>
      </w:r>
      <w:r w:rsidRPr="001257ED">
        <w:rPr>
          <w:rFonts w:ascii="Arial" w:hAnsi="Arial" w:cs="Arial"/>
        </w:rPr>
        <w:lastRenderedPageBreak/>
        <w:t>serviços com indícios de irregularidades graves; X - as disposições relativas à transparência; e XI - as disposições finais.</w:t>
      </w:r>
    </w:p>
    <w:p w14:paraId="4440660F" w14:textId="6DD067F7"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De acordo com as normas de tramitação do Projeto da LDO </w:t>
      </w:r>
      <w:r w:rsidR="001A4AF5" w:rsidRPr="001257ED">
        <w:rPr>
          <w:rFonts w:ascii="Arial" w:hAnsi="Arial" w:cs="Arial"/>
        </w:rPr>
        <w:t>202</w:t>
      </w:r>
      <w:r w:rsidR="00215366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 xml:space="preserve">, cujos fundamentos são lançados pela já citada Resolução nº 1, de 2006-CN, e pelo parecer preliminar de que </w:t>
      </w:r>
      <w:r w:rsidR="00B21319">
        <w:rPr>
          <w:rFonts w:ascii="Arial" w:hAnsi="Arial" w:cs="Arial"/>
        </w:rPr>
        <w:t>tratam os arts. 85 e 86 dessa R</w:t>
      </w:r>
      <w:r w:rsidRPr="001257ED">
        <w:rPr>
          <w:rFonts w:ascii="Arial" w:hAnsi="Arial" w:cs="Arial"/>
        </w:rPr>
        <w:t xml:space="preserve">esolução, a </w:t>
      </w:r>
      <w:r w:rsidR="001A4AF5" w:rsidRPr="001257ED">
        <w:rPr>
          <w:rFonts w:ascii="Arial" w:hAnsi="Arial" w:cs="Arial"/>
        </w:rPr>
        <w:t>CR</w:t>
      </w:r>
      <w:r w:rsidR="001A4AF5">
        <w:rPr>
          <w:rFonts w:ascii="Arial" w:hAnsi="Arial" w:cs="Arial"/>
        </w:rPr>
        <w:t>E</w:t>
      </w:r>
      <w:r w:rsidR="001A4AF5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tem competência para propor emendas ao projeto, devendo fazê-lo na condição de autor de emenda coletiva.  </w:t>
      </w:r>
    </w:p>
    <w:p w14:paraId="75981813" w14:textId="248EA9F0" w:rsidR="00402B1F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Considera-se emenda de texto a que proponha alteração das seguintes partes do projeto da LDO </w:t>
      </w:r>
      <w:r w:rsidR="001A4AF5" w:rsidRPr="001257ED">
        <w:rPr>
          <w:rFonts w:ascii="Arial" w:hAnsi="Arial" w:cs="Arial"/>
        </w:rPr>
        <w:t>202</w:t>
      </w:r>
      <w:r w:rsidR="00CC4A7F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 xml:space="preserve">: a) Texto do Projeto; b) Anexo I – Relação dos Quadros Orçamentários Consolidados; c) Anexo II – Relação das Informações Complementares do Projeto de Lei Orçamentária de </w:t>
      </w:r>
      <w:r w:rsidR="001A4AF5" w:rsidRPr="001257ED">
        <w:rPr>
          <w:rFonts w:ascii="Arial" w:hAnsi="Arial" w:cs="Arial"/>
        </w:rPr>
        <w:t>202</w:t>
      </w:r>
      <w:r w:rsidR="00233A27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>; d) Anexo III – Despesas que não serão Objeto de Limitação de Empenho; e) Anexo IV.</w:t>
      </w:r>
      <w:r w:rsidR="00370599">
        <w:rPr>
          <w:rFonts w:ascii="Arial" w:hAnsi="Arial" w:cs="Arial"/>
        </w:rPr>
        <w:t>2</w:t>
      </w:r>
      <w:r w:rsidRPr="001257ED">
        <w:rPr>
          <w:rFonts w:ascii="Arial" w:hAnsi="Arial" w:cs="Arial"/>
        </w:rPr>
        <w:t>. – Anexo de Metas Fiscais</w:t>
      </w:r>
      <w:r w:rsidR="001A4AF5">
        <w:rPr>
          <w:rFonts w:ascii="Arial" w:hAnsi="Arial" w:cs="Arial"/>
        </w:rPr>
        <w:t xml:space="preserve"> Anuais</w:t>
      </w:r>
      <w:r w:rsidRPr="001257ED">
        <w:rPr>
          <w:rFonts w:ascii="Arial" w:hAnsi="Arial" w:cs="Arial"/>
        </w:rPr>
        <w:t>;</w:t>
      </w:r>
      <w:r w:rsidR="001A4AF5">
        <w:rPr>
          <w:rFonts w:ascii="Arial" w:hAnsi="Arial" w:cs="Arial"/>
        </w:rPr>
        <w:t xml:space="preserve"> e </w:t>
      </w:r>
      <w:r w:rsidRPr="001257ED">
        <w:rPr>
          <w:rFonts w:ascii="Arial" w:hAnsi="Arial" w:cs="Arial"/>
        </w:rPr>
        <w:t>f) Anexo IV</w:t>
      </w:r>
      <w:r w:rsidRPr="00640826">
        <w:rPr>
          <w:rFonts w:ascii="Arial" w:hAnsi="Arial" w:cs="Arial"/>
        </w:rPr>
        <w:t>.</w:t>
      </w:r>
      <w:r w:rsidR="00911F8B" w:rsidRPr="00640826">
        <w:rPr>
          <w:rFonts w:ascii="Arial" w:hAnsi="Arial" w:cs="Arial"/>
        </w:rPr>
        <w:t>1</w:t>
      </w:r>
      <w:r w:rsidR="00370599" w:rsidRPr="00640826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 xml:space="preserve"> – Demonstrativo da Margem de Expansão das Despesas Obrigatórias de Caráter Continuado. </w:t>
      </w:r>
    </w:p>
    <w:p w14:paraId="66E08DCE" w14:textId="77777777" w:rsidR="00D522E7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Não há limite ao número de emendas de texto.</w:t>
      </w:r>
    </w:p>
    <w:p w14:paraId="4FAD103F" w14:textId="572F35CE" w:rsidR="007C4B25" w:rsidRDefault="007C4B25" w:rsidP="007C4B25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O Anexo de Prioridades e Metas será elaborado por meio de emendas de inclusão de ação orçamentária e respectiva meta. A apresentação de emendas para inclusão de ações no Anexo de Prioridades e Metas deve observar o limite de 3 (três) emendas </w:t>
      </w:r>
      <w:r w:rsidR="004A3C31" w:rsidRPr="004A3C31">
        <w:rPr>
          <w:rFonts w:ascii="Arial" w:hAnsi="Arial" w:cs="Arial"/>
        </w:rPr>
        <w:t>por comissão permanente do Senado Federal e da Câmara dos Deputados, conforme aprovado pelo Parecer Preliminar</w:t>
      </w:r>
      <w:r w:rsidRPr="007C4B25">
        <w:rPr>
          <w:rFonts w:ascii="Arial" w:hAnsi="Arial" w:cs="Arial"/>
        </w:rPr>
        <w:t>.</w:t>
      </w:r>
    </w:p>
    <w:p w14:paraId="518AFA94" w14:textId="6635C4E0" w:rsidR="001F5575" w:rsidRPr="007C4B25" w:rsidRDefault="001F5575" w:rsidP="007C4B25">
      <w:pPr>
        <w:pStyle w:val="Fernando"/>
        <w:rPr>
          <w:rFonts w:ascii="Arial" w:hAnsi="Arial" w:cs="Arial"/>
        </w:rPr>
      </w:pPr>
      <w:r w:rsidRPr="001F5575">
        <w:rPr>
          <w:rFonts w:ascii="Arial" w:hAnsi="Arial" w:cs="Arial"/>
        </w:rPr>
        <w:t>Vale destacar que o Parecer Preliminar estabelece, no item 2.3.1, que somente serão admitidas emendas de comissão permanente que estejam acompanhadas da ata da reunião em que se decidiu por sua apresentação e sejam restritas às competências regimentais da Comissão; e no item 2.3.4, que não serão admitidas emendas que contrariem norma constitucional, legal ou regimental. Além disso, o item 2.3.5 do mesmo Parecer assenta que não devem ser admitidas emendas que pretendam incluir, no Anexo de Prioridades e Metas, programações que não correspondam a competência exclusiva ou comum da União, nos termos da Constituição Federal, ou que destinem recursos para despesas obrigatórias (classificadas com indicador de resultado primário 1 – RP 1).</w:t>
      </w:r>
    </w:p>
    <w:p w14:paraId="3D5516C1" w14:textId="545C7C2E" w:rsidR="007C4B25" w:rsidRPr="001257ED" w:rsidRDefault="007C4B25" w:rsidP="00D522E7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lastRenderedPageBreak/>
        <w:t>Encontra</w:t>
      </w:r>
      <w:r w:rsidR="004978A8">
        <w:rPr>
          <w:rFonts w:ascii="Arial" w:hAnsi="Arial" w:cs="Arial"/>
        </w:rPr>
        <w:t>m</w:t>
      </w:r>
      <w:r w:rsidRPr="007C4B25">
        <w:rPr>
          <w:rFonts w:ascii="Arial" w:hAnsi="Arial" w:cs="Arial"/>
        </w:rPr>
        <w:t xml:space="preserve">-se em análise </w:t>
      </w:r>
      <w:r w:rsidR="006400E3">
        <w:rPr>
          <w:rFonts w:ascii="Arial" w:hAnsi="Arial" w:cs="Arial"/>
        </w:rPr>
        <w:t>42</w:t>
      </w:r>
      <w:r w:rsidR="008B5BEA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propostas de emendas apresentadas pelos membros dessa Comissão. Dentre as propostas, </w:t>
      </w:r>
      <w:r w:rsidR="00AA2CFF">
        <w:rPr>
          <w:rFonts w:ascii="Arial" w:hAnsi="Arial" w:cs="Arial"/>
        </w:rPr>
        <w:t>18</w:t>
      </w:r>
      <w:r w:rsidR="000F7455" w:rsidRPr="007C4B25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são referentes a emendas de texto e </w:t>
      </w:r>
      <w:r w:rsidR="00AA2CFF">
        <w:rPr>
          <w:rFonts w:ascii="Arial" w:hAnsi="Arial" w:cs="Arial"/>
        </w:rPr>
        <w:t>24</w:t>
      </w:r>
      <w:r w:rsidR="000F7455" w:rsidRPr="007C4B25">
        <w:rPr>
          <w:rFonts w:ascii="Arial" w:hAnsi="Arial" w:cs="Arial"/>
        </w:rPr>
        <w:t xml:space="preserve"> </w:t>
      </w:r>
      <w:r w:rsidR="00EF3BC3" w:rsidRPr="00EF3BC3">
        <w:rPr>
          <w:rFonts w:ascii="Arial" w:hAnsi="Arial" w:cs="Arial"/>
        </w:rPr>
        <w:t>para inclusão ou acréscimo de meta no Anex</w:t>
      </w:r>
      <w:r w:rsidR="008B5BEA">
        <w:rPr>
          <w:rFonts w:ascii="Arial" w:hAnsi="Arial" w:cs="Arial"/>
        </w:rPr>
        <w:t>o de Prioridades e Metas da LDO</w:t>
      </w:r>
      <w:r w:rsidRPr="007C4B25">
        <w:rPr>
          <w:rFonts w:ascii="Arial" w:hAnsi="Arial" w:cs="Arial"/>
        </w:rPr>
        <w:t xml:space="preserve"> </w:t>
      </w:r>
      <w:r w:rsidR="00FD0528" w:rsidRPr="007C4B25">
        <w:rPr>
          <w:rFonts w:ascii="Arial" w:hAnsi="Arial" w:cs="Arial"/>
        </w:rPr>
        <w:t>202</w:t>
      </w:r>
      <w:r w:rsidR="00215366">
        <w:rPr>
          <w:rFonts w:ascii="Arial" w:hAnsi="Arial" w:cs="Arial"/>
        </w:rPr>
        <w:t>5</w:t>
      </w:r>
      <w:r w:rsidRPr="007C4B25">
        <w:rPr>
          <w:rFonts w:ascii="Arial" w:hAnsi="Arial" w:cs="Arial"/>
        </w:rPr>
        <w:t>.</w:t>
      </w:r>
    </w:p>
    <w:p w14:paraId="61E1F66B" w14:textId="4005FF6B" w:rsidR="00B667A4" w:rsidRDefault="00A91FE1" w:rsidP="00B667A4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É</w:t>
      </w:r>
      <w:r w:rsidR="008B6FA9" w:rsidRPr="001257ED">
        <w:rPr>
          <w:rFonts w:ascii="Arial" w:hAnsi="Arial" w:cs="Arial"/>
        </w:rPr>
        <w:t xml:space="preserve"> o relatório</w:t>
      </w:r>
      <w:r w:rsidR="0056175C" w:rsidRPr="001257ED">
        <w:rPr>
          <w:rFonts w:ascii="Arial" w:hAnsi="Arial" w:cs="Arial"/>
        </w:rPr>
        <w:t>.</w:t>
      </w:r>
    </w:p>
    <w:p w14:paraId="03E0AFEB" w14:textId="77777777" w:rsidR="00B667A4" w:rsidRPr="001257ED" w:rsidRDefault="00B667A4" w:rsidP="00B667A4">
      <w:pPr>
        <w:pStyle w:val="Fernando"/>
        <w:spacing w:after="0" w:line="240" w:lineRule="auto"/>
        <w:rPr>
          <w:rFonts w:ascii="Arial" w:hAnsi="Arial" w:cs="Arial"/>
        </w:rPr>
      </w:pPr>
    </w:p>
    <w:p w14:paraId="1639767D" w14:textId="77777777" w:rsidR="003A6653" w:rsidRPr="001257ED" w:rsidRDefault="003A6653" w:rsidP="003A6653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 – Análise</w:t>
      </w:r>
    </w:p>
    <w:p w14:paraId="35835FFE" w14:textId="77777777" w:rsidR="005F44A4" w:rsidRPr="001257ED" w:rsidRDefault="005F44A4" w:rsidP="005F44A4">
      <w:pPr>
        <w:rPr>
          <w:rFonts w:ascii="Arial" w:hAnsi="Arial" w:cs="Arial"/>
        </w:rPr>
      </w:pPr>
    </w:p>
    <w:p w14:paraId="0C067129" w14:textId="7C0EB215" w:rsidR="007C4B25" w:rsidRDefault="007C4B25" w:rsidP="00B77175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Cumpre realçar, inicialmente, que esta Comissão pode apresentar até </w:t>
      </w:r>
      <w:r w:rsidR="00F21460" w:rsidRPr="00F21460">
        <w:rPr>
          <w:rFonts w:ascii="Arial" w:hAnsi="Arial" w:cs="Arial"/>
        </w:rPr>
        <w:t xml:space="preserve">3 (três) </w:t>
      </w:r>
      <w:r w:rsidRPr="007C4B25">
        <w:rPr>
          <w:rFonts w:ascii="Arial" w:hAnsi="Arial" w:cs="Arial"/>
        </w:rPr>
        <w:t xml:space="preserve">emendas de inclusão de meta. Essa circunstância constitui intransponível limitação para o atendimento das propostas apresentadas, que contemplam </w:t>
      </w:r>
      <w:r w:rsidR="00D75817">
        <w:rPr>
          <w:rFonts w:ascii="Arial" w:hAnsi="Arial" w:cs="Arial"/>
        </w:rPr>
        <w:t>10</w:t>
      </w:r>
      <w:r w:rsidR="00F21460">
        <w:rPr>
          <w:rFonts w:ascii="Arial" w:hAnsi="Arial" w:cs="Arial"/>
        </w:rPr>
        <w:t xml:space="preserve"> (dez)</w:t>
      </w:r>
      <w:r w:rsidR="00764C17" w:rsidRPr="007C4B25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ações orçamentárias distintas. O inegável mérito das indicações acentua ainda mais a complexidade e responsabilidade na escolha.  </w:t>
      </w:r>
    </w:p>
    <w:p w14:paraId="6E2FFC39" w14:textId="68BCD622" w:rsidR="00B77175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 xml:space="preserve">Dentro da incontornável dificuldade imposta por esse panorama, examinamos as propostas de emenda buscando ponderar a sua importância relativa e a amplitude de seu alcance, com a intenção, ademais, de beneficiar diferentes instituições </w:t>
      </w:r>
      <w:r w:rsidRPr="009C45AE">
        <w:rPr>
          <w:rFonts w:ascii="Arial" w:hAnsi="Arial" w:cs="Arial"/>
        </w:rPr>
        <w:t xml:space="preserve">e de atender o maior número de </w:t>
      </w:r>
      <w:r w:rsidR="00A05671">
        <w:rPr>
          <w:rFonts w:ascii="Arial" w:hAnsi="Arial" w:cs="Arial"/>
        </w:rPr>
        <w:t>parlamentares</w:t>
      </w:r>
      <w:r w:rsidRPr="009C45AE">
        <w:rPr>
          <w:rFonts w:ascii="Arial" w:hAnsi="Arial" w:cs="Arial"/>
        </w:rPr>
        <w:t xml:space="preserve"> apresentantes de sugestões</w:t>
      </w:r>
      <w:r w:rsidRPr="00B77175">
        <w:rPr>
          <w:rFonts w:ascii="Arial" w:hAnsi="Arial" w:cs="Arial"/>
        </w:rPr>
        <w:t>. Assim procedemos ainda sob a consideração, naturalmente, das normas incidentes no contexto, em particular no que diz respeito à competência temática da Comissão.</w:t>
      </w:r>
    </w:p>
    <w:p w14:paraId="41EBF7BD" w14:textId="1C32B351" w:rsidR="002C4277" w:rsidRPr="00B77175" w:rsidRDefault="002C4277" w:rsidP="002C4277">
      <w:pPr>
        <w:pStyle w:val="Fernando"/>
        <w:rPr>
          <w:rFonts w:ascii="Arial" w:hAnsi="Arial" w:cs="Arial"/>
        </w:rPr>
      </w:pPr>
      <w:r w:rsidRPr="002C4277">
        <w:rPr>
          <w:rFonts w:ascii="Arial" w:hAnsi="Arial" w:cs="Arial"/>
        </w:rPr>
        <w:t xml:space="preserve">As emendas propostas </w:t>
      </w:r>
      <w:r w:rsidR="005075DE">
        <w:rPr>
          <w:rFonts w:ascii="Arial" w:hAnsi="Arial" w:cs="Arial"/>
        </w:rPr>
        <w:t>atendem</w:t>
      </w:r>
      <w:r w:rsidRPr="002C4277">
        <w:rPr>
          <w:rFonts w:ascii="Arial" w:hAnsi="Arial" w:cs="Arial"/>
        </w:rPr>
        <w:t xml:space="preserve"> às disposições constitucionais.</w:t>
      </w:r>
      <w:r>
        <w:rPr>
          <w:rFonts w:ascii="Arial" w:hAnsi="Arial" w:cs="Arial"/>
        </w:rPr>
        <w:t xml:space="preserve"> </w:t>
      </w:r>
      <w:r w:rsidRPr="002C4277">
        <w:rPr>
          <w:rFonts w:ascii="Arial" w:hAnsi="Arial" w:cs="Arial"/>
        </w:rPr>
        <w:t>O mérito de cada emenda será devidamente avaliado, no momento oportuno, pela Comissão Mista de Planos, Orçamentos Públicos e Fiscalização.</w:t>
      </w:r>
    </w:p>
    <w:p w14:paraId="148BF032" w14:textId="365F42C0" w:rsidR="005B4C5D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>Seguindo essas diretrizes metodológicas</w:t>
      </w:r>
      <w:r w:rsidR="005B4C5D">
        <w:rPr>
          <w:rFonts w:ascii="Arial" w:hAnsi="Arial" w:cs="Arial"/>
        </w:rPr>
        <w:t xml:space="preserve"> e considerando </w:t>
      </w:r>
      <w:r w:rsidR="005B4C5D" w:rsidRPr="005B4C5D">
        <w:rPr>
          <w:rFonts w:ascii="Arial" w:hAnsi="Arial" w:cs="Arial"/>
        </w:rPr>
        <w:t xml:space="preserve">as restrições </w:t>
      </w:r>
      <w:r w:rsidR="005B4C5D" w:rsidRPr="003C3D89">
        <w:rPr>
          <w:rFonts w:ascii="Arial" w:hAnsi="Arial" w:cs="Arial"/>
        </w:rPr>
        <w:t>aprovadas no Parecer Preliminar</w:t>
      </w:r>
      <w:r w:rsidR="006A466B" w:rsidRPr="003C3D89">
        <w:rPr>
          <w:rFonts w:ascii="Arial" w:hAnsi="Arial" w:cs="Arial"/>
        </w:rPr>
        <w:t xml:space="preserve"> da CMO</w:t>
      </w:r>
      <w:r w:rsidR="005B4C5D" w:rsidRPr="003C3D89">
        <w:rPr>
          <w:rFonts w:ascii="Arial" w:hAnsi="Arial" w:cs="Arial"/>
        </w:rPr>
        <w:t>, procuramos em nosso Parecer acolher as emendas que albergassem o maior número possível dos parlamentares dessa Comissão, ao mesmo tempo que versam sobre tema e ações de grande interesse nacional.</w:t>
      </w:r>
      <w:r w:rsidR="005075DE">
        <w:rPr>
          <w:rFonts w:ascii="Arial" w:hAnsi="Arial" w:cs="Arial"/>
        </w:rPr>
        <w:t xml:space="preserve"> Também foi avaliada a pertinência de cada proposta em relação às competências regimentais da Comissão de Relações Exteriores e Defesa Nacional.</w:t>
      </w:r>
    </w:p>
    <w:p w14:paraId="578A5C2B" w14:textId="6EF2129C" w:rsidR="004219A7" w:rsidRDefault="005B4C5D" w:rsidP="00B77175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Desse modo, </w:t>
      </w:r>
      <w:r w:rsidR="00B77175" w:rsidRPr="00B77175">
        <w:rPr>
          <w:rFonts w:ascii="Arial" w:hAnsi="Arial" w:cs="Arial"/>
        </w:rPr>
        <w:t>propomos a apresentação das seguintes emendas de inclusão de meta por esta Comissão:</w:t>
      </w:r>
    </w:p>
    <w:tbl>
      <w:tblPr>
        <w:tblW w:w="850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3402"/>
      </w:tblGrid>
      <w:tr w:rsidR="00BC098D" w:rsidRPr="001817F2" w14:paraId="7E23F3B8" w14:textId="77777777" w:rsidTr="00BC098D">
        <w:trPr>
          <w:trHeight w:val="473"/>
        </w:trPr>
        <w:tc>
          <w:tcPr>
            <w:tcW w:w="3544" w:type="dxa"/>
            <w:shd w:val="clear" w:color="000000" w:fill="BFBFBF"/>
            <w:noWrap/>
            <w:vAlign w:val="center"/>
            <w:hideMark/>
          </w:tcPr>
          <w:p w14:paraId="28B7EC3F" w14:textId="77777777" w:rsidR="00BC098D" w:rsidRPr="001817F2" w:rsidRDefault="00BC098D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da Ação</w:t>
            </w: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14:paraId="32EF036E" w14:textId="77777777" w:rsidR="00BC098D" w:rsidRPr="001817F2" w:rsidRDefault="00BC098D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Propostas</w:t>
            </w:r>
          </w:p>
        </w:tc>
        <w:tc>
          <w:tcPr>
            <w:tcW w:w="3402" w:type="dxa"/>
            <w:shd w:val="clear" w:color="000000" w:fill="BFBFBF"/>
            <w:vAlign w:val="center"/>
            <w:hideMark/>
          </w:tcPr>
          <w:p w14:paraId="166364EF" w14:textId="77777777" w:rsidR="00BC098D" w:rsidRPr="001817F2" w:rsidRDefault="00BC098D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Autores</w:t>
            </w:r>
          </w:p>
        </w:tc>
      </w:tr>
      <w:tr w:rsidR="00BC098D" w:rsidRPr="001817F2" w14:paraId="69B2C99C" w14:textId="77777777" w:rsidTr="00BC098D">
        <w:trPr>
          <w:trHeight w:val="710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4449E450" w14:textId="496E71F4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123I - Construção de Navios Convencionais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1C89E50" w14:textId="13756A26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2, 8, 9, 12 e 23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686E4750" w14:textId="202E005B" w:rsidR="00BC098D" w:rsidRPr="001817F2" w:rsidRDefault="00BC098D" w:rsidP="000A0B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Esperidião Amin, Carlos Portinho, Chico Rodrigues, Professora Dorinha Seabra e</w:t>
            </w:r>
            <w:r w:rsidRPr="001817F2">
              <w:rPr>
                <w:sz w:val="20"/>
                <w:szCs w:val="20"/>
              </w:rPr>
              <w:t xml:space="preserve"> </w:t>
            </w: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Humberto Costa.</w:t>
            </w:r>
          </w:p>
        </w:tc>
      </w:tr>
      <w:tr w:rsidR="00BC098D" w:rsidRPr="001817F2" w14:paraId="7C5A0045" w14:textId="77777777" w:rsidTr="00BC098D">
        <w:trPr>
          <w:trHeight w:val="276"/>
        </w:trPr>
        <w:tc>
          <w:tcPr>
            <w:tcW w:w="3544" w:type="dxa"/>
            <w:vMerge/>
            <w:vAlign w:val="center"/>
            <w:hideMark/>
          </w:tcPr>
          <w:p w14:paraId="0AED680D" w14:textId="77777777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0BD704C" w14:textId="77777777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E89E895" w14:textId="77777777" w:rsidR="00BC098D" w:rsidRPr="001817F2" w:rsidRDefault="00BC098D" w:rsidP="003D2E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98D" w:rsidRPr="001817F2" w14:paraId="345E4CC8" w14:textId="77777777" w:rsidTr="00BC098D">
        <w:trPr>
          <w:trHeight w:val="276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23C959AB" w14:textId="32660856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14T0 - Aquisição de Aeronaves de Caça e Sistemas Afins - Projeto FX-2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E81BFAC" w14:textId="5274CB52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6, 10, 11, 13, 14, 17, 22 e 24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52A31F6C" w14:textId="0965871E" w:rsidR="00BC098D" w:rsidRPr="001817F2" w:rsidRDefault="00BC098D" w:rsidP="003603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84643010"/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Carlos Portinho, Esperidião Amin, Veneziano Vital do Rêgo, Chico Rodrigues, Wellington Fagundes, Hamilton Mourão, Izalci Lucas e Humberto Costa.</w:t>
            </w:r>
            <w:bookmarkEnd w:id="0"/>
          </w:p>
        </w:tc>
      </w:tr>
      <w:tr w:rsidR="00BC098D" w:rsidRPr="001817F2" w14:paraId="4DF5DEB0" w14:textId="77777777" w:rsidTr="00BC098D">
        <w:trPr>
          <w:trHeight w:val="603"/>
        </w:trPr>
        <w:tc>
          <w:tcPr>
            <w:tcW w:w="3544" w:type="dxa"/>
            <w:vMerge/>
            <w:vAlign w:val="center"/>
            <w:hideMark/>
          </w:tcPr>
          <w:p w14:paraId="20B4740B" w14:textId="77777777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5D4863D" w14:textId="77777777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52EAD80" w14:textId="77777777" w:rsidR="00BC098D" w:rsidRPr="001817F2" w:rsidRDefault="00BC098D" w:rsidP="00FD25E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98D" w:rsidRPr="001817F2" w14:paraId="795835E8" w14:textId="77777777" w:rsidTr="00BC098D">
        <w:trPr>
          <w:trHeight w:val="839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C6CDBA7" w14:textId="0EAB8DA4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20X0 - Cooperação Humanitária Internacional e participação da sociedade civil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338E14" w14:textId="190CF9D9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FDE6B34" w14:textId="67419268" w:rsidR="00BC098D" w:rsidRPr="001817F2" w:rsidRDefault="00BC098D" w:rsidP="00FD25E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Mara Gabrilli</w:t>
            </w:r>
          </w:p>
        </w:tc>
      </w:tr>
    </w:tbl>
    <w:p w14:paraId="3CDDBF1D" w14:textId="77777777" w:rsidR="00436762" w:rsidRDefault="00436762" w:rsidP="00CF737F">
      <w:pPr>
        <w:pStyle w:val="Fernando"/>
        <w:ind w:firstLine="0"/>
        <w:rPr>
          <w:rFonts w:ascii="Arial" w:hAnsi="Arial" w:cs="Arial"/>
        </w:rPr>
      </w:pPr>
    </w:p>
    <w:p w14:paraId="7F90CDC9" w14:textId="6F594CAA" w:rsidR="007004E0" w:rsidRDefault="00436762" w:rsidP="00677F6A">
      <w:pPr>
        <w:pStyle w:val="Fernando"/>
        <w:rPr>
          <w:rFonts w:ascii="Arial" w:hAnsi="Arial" w:cs="Arial"/>
        </w:rPr>
      </w:pPr>
      <w:r w:rsidRPr="00436762">
        <w:rPr>
          <w:rFonts w:ascii="Arial" w:hAnsi="Arial" w:cs="Arial"/>
        </w:rPr>
        <w:t>Em referência às emendas ao texto, inexistindo limitação quantitativa para tal espécie de proposição, somos pela apresentação de todas as propostas</w:t>
      </w:r>
      <w:r>
        <w:rPr>
          <w:rFonts w:ascii="Arial" w:hAnsi="Arial" w:cs="Arial"/>
        </w:rPr>
        <w:t xml:space="preserve"> </w:t>
      </w:r>
      <w:r w:rsidR="00482A57">
        <w:rPr>
          <w:rFonts w:ascii="Arial" w:hAnsi="Arial" w:cs="Arial"/>
        </w:rPr>
        <w:t>que estejam em conformidade com as competências da Comissão de Relações Exteriores e Defesa</w:t>
      </w:r>
      <w:r w:rsidR="005075DE">
        <w:rPr>
          <w:rFonts w:ascii="Arial" w:hAnsi="Arial" w:cs="Arial"/>
        </w:rPr>
        <w:t xml:space="preserve"> Nacional</w:t>
      </w:r>
      <w:r>
        <w:rPr>
          <w:rFonts w:ascii="Arial" w:hAnsi="Arial" w:cs="Arial"/>
        </w:rPr>
        <w:t>.</w:t>
      </w:r>
    </w:p>
    <w:p w14:paraId="52319881" w14:textId="77777777" w:rsidR="00677F6A" w:rsidRDefault="00677F6A" w:rsidP="00677F6A">
      <w:pPr>
        <w:pStyle w:val="Fernando"/>
        <w:spacing w:after="0" w:line="240" w:lineRule="auto"/>
        <w:rPr>
          <w:rFonts w:ascii="Arial" w:hAnsi="Arial" w:cs="Arial"/>
        </w:rPr>
      </w:pPr>
    </w:p>
    <w:p w14:paraId="60C2F2B7" w14:textId="77777777" w:rsidR="000C12BD" w:rsidRDefault="008F3839" w:rsidP="000C12BD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</w:t>
      </w:r>
      <w:r w:rsidR="003A6653" w:rsidRPr="001257ED">
        <w:rPr>
          <w:rFonts w:ascii="Arial" w:hAnsi="Arial" w:cs="Arial"/>
        </w:rPr>
        <w:t>I</w:t>
      </w:r>
      <w:r w:rsidRPr="001257ED">
        <w:rPr>
          <w:rFonts w:ascii="Arial" w:hAnsi="Arial" w:cs="Arial"/>
        </w:rPr>
        <w:t xml:space="preserve"> –</w:t>
      </w:r>
      <w:r w:rsidR="00A91FE1" w:rsidRPr="001257ED">
        <w:rPr>
          <w:rFonts w:ascii="Arial" w:hAnsi="Arial" w:cs="Arial"/>
        </w:rPr>
        <w:t xml:space="preserve"> </w:t>
      </w:r>
      <w:r w:rsidR="000C12BD" w:rsidRPr="001257ED">
        <w:rPr>
          <w:rFonts w:ascii="Arial" w:hAnsi="Arial" w:cs="Arial"/>
        </w:rPr>
        <w:t>Voto</w:t>
      </w:r>
    </w:p>
    <w:p w14:paraId="31E63C29" w14:textId="77777777" w:rsidR="007C4B25" w:rsidRPr="007C4B25" w:rsidRDefault="007C4B25" w:rsidP="007C4B25"/>
    <w:p w14:paraId="2BE061FC" w14:textId="123D89DE" w:rsidR="00863539" w:rsidRDefault="00D401E8" w:rsidP="004711A5">
      <w:pPr>
        <w:pStyle w:val="Fernand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Ante </w:t>
      </w:r>
      <w:r w:rsidR="00863539" w:rsidRPr="00863539">
        <w:rPr>
          <w:rFonts w:ascii="Arial" w:hAnsi="Arial" w:cs="Arial"/>
          <w:color w:val="000000"/>
        </w:rPr>
        <w:t xml:space="preserve">o exposto, somos pela </w:t>
      </w:r>
      <w:r>
        <w:rPr>
          <w:rFonts w:ascii="Arial" w:hAnsi="Arial" w:cs="Arial"/>
          <w:color w:val="000000"/>
        </w:rPr>
        <w:t>apresentação</w:t>
      </w:r>
      <w:r w:rsidR="00863539" w:rsidRPr="00863539">
        <w:rPr>
          <w:rFonts w:ascii="Arial" w:hAnsi="Arial" w:cs="Arial"/>
          <w:color w:val="000000"/>
        </w:rPr>
        <w:t>, por parte da Comissão de</w:t>
      </w:r>
      <w:r w:rsidR="00945D7F">
        <w:rPr>
          <w:rFonts w:ascii="Arial" w:hAnsi="Arial" w:cs="Arial"/>
          <w:color w:val="000000"/>
        </w:rPr>
        <w:t xml:space="preserve"> </w:t>
      </w:r>
      <w:r w:rsidR="00945D7F" w:rsidRPr="00945D7F">
        <w:rPr>
          <w:rFonts w:ascii="Arial" w:hAnsi="Arial" w:cs="Arial"/>
          <w:color w:val="000000"/>
        </w:rPr>
        <w:t>Relações Exteriores e Defesa Nacional</w:t>
      </w:r>
      <w:r w:rsidR="00863539" w:rsidRPr="00863539">
        <w:rPr>
          <w:rFonts w:ascii="Arial" w:hAnsi="Arial" w:cs="Arial"/>
          <w:color w:val="000000"/>
        </w:rPr>
        <w:t>,</w:t>
      </w:r>
      <w:r w:rsidR="00F50881">
        <w:rPr>
          <w:rFonts w:ascii="Arial" w:hAnsi="Arial" w:cs="Arial"/>
          <w:color w:val="000000"/>
        </w:rPr>
        <w:t xml:space="preserve"> </w:t>
      </w:r>
      <w:r w:rsidR="00863539" w:rsidRPr="00863539">
        <w:rPr>
          <w:rFonts w:ascii="Arial" w:hAnsi="Arial" w:cs="Arial"/>
          <w:color w:val="000000"/>
        </w:rPr>
        <w:t>d</w:t>
      </w:r>
      <w:r w:rsidR="00F50881">
        <w:rPr>
          <w:rFonts w:ascii="Arial" w:hAnsi="Arial" w:cs="Arial"/>
          <w:color w:val="000000"/>
        </w:rPr>
        <w:t>e todas as</w:t>
      </w:r>
      <w:r w:rsidR="00863539" w:rsidRPr="00863539">
        <w:rPr>
          <w:rFonts w:ascii="Arial" w:hAnsi="Arial" w:cs="Arial"/>
          <w:color w:val="000000"/>
        </w:rPr>
        <w:t xml:space="preserve"> emendas </w:t>
      </w:r>
      <w:r w:rsidR="00DF563D">
        <w:rPr>
          <w:rFonts w:ascii="Arial" w:hAnsi="Arial" w:cs="Arial"/>
          <w:color w:val="000000"/>
        </w:rPr>
        <w:t>ao</w:t>
      </w:r>
      <w:r w:rsidR="00DF563D" w:rsidRPr="00863539">
        <w:rPr>
          <w:rFonts w:ascii="Arial" w:hAnsi="Arial" w:cs="Arial"/>
          <w:color w:val="000000"/>
        </w:rPr>
        <w:t xml:space="preserve"> </w:t>
      </w:r>
      <w:r w:rsidR="00863539" w:rsidRPr="00863539">
        <w:rPr>
          <w:rFonts w:ascii="Arial" w:hAnsi="Arial" w:cs="Arial"/>
          <w:color w:val="000000"/>
        </w:rPr>
        <w:t>texto</w:t>
      </w:r>
      <w:r w:rsidR="00F50881">
        <w:rPr>
          <w:rFonts w:ascii="Arial" w:hAnsi="Arial" w:cs="Arial"/>
          <w:color w:val="000000"/>
        </w:rPr>
        <w:t xml:space="preserve"> sugeridas</w:t>
      </w:r>
      <w:r w:rsidR="001D4451">
        <w:rPr>
          <w:rFonts w:ascii="Arial" w:hAnsi="Arial" w:cs="Arial"/>
          <w:color w:val="000000"/>
        </w:rPr>
        <w:t xml:space="preserve">. </w:t>
      </w:r>
      <w:r w:rsidR="007004E0">
        <w:rPr>
          <w:rFonts w:ascii="Arial" w:hAnsi="Arial" w:cs="Arial"/>
          <w:color w:val="000000"/>
        </w:rPr>
        <w:t xml:space="preserve">Somos, também, pela </w:t>
      </w:r>
      <w:r w:rsidR="00892E7B">
        <w:rPr>
          <w:rFonts w:ascii="Arial" w:hAnsi="Arial" w:cs="Arial"/>
          <w:color w:val="000000"/>
        </w:rPr>
        <w:t>apresentação</w:t>
      </w:r>
      <w:r w:rsidR="00863539" w:rsidRPr="00863539">
        <w:rPr>
          <w:rFonts w:ascii="Arial" w:hAnsi="Arial" w:cs="Arial"/>
          <w:color w:val="000000"/>
        </w:rPr>
        <w:t xml:space="preserve"> das seguintes </w:t>
      </w:r>
      <w:r w:rsidR="00DF563D">
        <w:rPr>
          <w:rFonts w:ascii="Arial" w:hAnsi="Arial" w:cs="Arial"/>
          <w:color w:val="000000"/>
        </w:rPr>
        <w:t xml:space="preserve">propostas de </w:t>
      </w:r>
      <w:r w:rsidR="00863539" w:rsidRPr="00863539">
        <w:rPr>
          <w:rFonts w:ascii="Arial" w:hAnsi="Arial" w:cs="Arial"/>
          <w:color w:val="000000"/>
        </w:rPr>
        <w:t>emendas ao Anexo de Prioridades e Metas da Lei de Diretrizes Orçamentárias para 202</w:t>
      </w:r>
      <w:r w:rsidR="00B27579">
        <w:rPr>
          <w:rFonts w:ascii="Arial" w:hAnsi="Arial" w:cs="Arial"/>
          <w:color w:val="000000"/>
        </w:rPr>
        <w:t>5</w:t>
      </w:r>
      <w:r w:rsidR="00863539" w:rsidRPr="00863539">
        <w:rPr>
          <w:rFonts w:ascii="Arial" w:hAnsi="Arial" w:cs="Arial"/>
          <w:color w:val="000000"/>
        </w:rPr>
        <w:t>:</w:t>
      </w:r>
    </w:p>
    <w:p w14:paraId="1AB6D571" w14:textId="42C42FCC" w:rsidR="000F12AA" w:rsidRPr="000363D1" w:rsidRDefault="000F12AA" w:rsidP="000F12AA">
      <w:pPr>
        <w:pStyle w:val="Recuodecorpodetexto"/>
        <w:numPr>
          <w:ilvl w:val="0"/>
          <w:numId w:val="25"/>
        </w:numPr>
        <w:spacing w:line="360" w:lineRule="auto"/>
        <w:ind w:left="284" w:firstLine="425"/>
        <w:rPr>
          <w:rFonts w:ascii="Arial" w:hAnsi="Arial" w:cs="Arial"/>
          <w:b/>
          <w:bCs/>
          <w:color w:val="000000" w:themeColor="text1"/>
        </w:rPr>
      </w:pPr>
      <w:r w:rsidRPr="000363D1">
        <w:rPr>
          <w:rFonts w:ascii="Arial" w:hAnsi="Arial" w:cs="Arial"/>
          <w:b/>
          <w:bCs/>
          <w:color w:val="000000" w:themeColor="text1"/>
        </w:rPr>
        <w:t>Emenda</w:t>
      </w:r>
      <w:r w:rsidR="003471DD">
        <w:rPr>
          <w:rFonts w:ascii="Arial" w:hAnsi="Arial" w:cs="Arial"/>
          <w:b/>
          <w:bCs/>
          <w:color w:val="000000" w:themeColor="text1"/>
        </w:rPr>
        <w:t>s</w:t>
      </w:r>
      <w:r w:rsidRPr="000363D1">
        <w:rPr>
          <w:rFonts w:ascii="Arial" w:hAnsi="Arial" w:cs="Arial"/>
          <w:b/>
          <w:bCs/>
          <w:color w:val="000000" w:themeColor="text1"/>
        </w:rPr>
        <w:t xml:space="preserve"> de inclusão de meta:</w:t>
      </w:r>
    </w:p>
    <w:p w14:paraId="22051734" w14:textId="6B0B70C3" w:rsidR="00AB48F2" w:rsidRDefault="00AB48F2" w:rsidP="000F12AA">
      <w:pPr>
        <w:pStyle w:val="Recuodecorpodetexto"/>
        <w:numPr>
          <w:ilvl w:val="1"/>
          <w:numId w:val="25"/>
        </w:numPr>
        <w:spacing w:line="360" w:lineRule="auto"/>
        <w:ind w:left="1418" w:hanging="567"/>
        <w:rPr>
          <w:rFonts w:ascii="Arial" w:hAnsi="Arial" w:cs="Arial"/>
        </w:rPr>
      </w:pPr>
      <w:r w:rsidRPr="005E03A3">
        <w:rPr>
          <w:rFonts w:ascii="Arial" w:hAnsi="Arial" w:cs="Arial"/>
          <w:b/>
          <w:bCs/>
        </w:rPr>
        <w:t>Ação:</w:t>
      </w:r>
      <w:r w:rsidRPr="000363D1">
        <w:rPr>
          <w:rFonts w:ascii="Arial" w:hAnsi="Arial" w:cs="Arial"/>
        </w:rPr>
        <w:t xml:space="preserve"> </w:t>
      </w:r>
      <w:r w:rsidRPr="009A26CB">
        <w:rPr>
          <w:rFonts w:ascii="Arial" w:hAnsi="Arial" w:cs="Arial"/>
        </w:rPr>
        <w:t>123I - Construção de Navios Convencionais</w:t>
      </w:r>
      <w:r>
        <w:rPr>
          <w:rFonts w:ascii="Arial" w:hAnsi="Arial" w:cs="Arial"/>
        </w:rPr>
        <w:t xml:space="preserve">. </w:t>
      </w:r>
      <w:r w:rsidRPr="005E03A3">
        <w:rPr>
          <w:rFonts w:ascii="Arial" w:hAnsi="Arial" w:cs="Arial"/>
          <w:b/>
          <w:bCs/>
        </w:rPr>
        <w:t>Meta:</w:t>
      </w:r>
      <w:r>
        <w:rPr>
          <w:rFonts w:ascii="Arial" w:hAnsi="Arial" w:cs="Arial"/>
        </w:rPr>
        <w:t xml:space="preserve"> </w:t>
      </w:r>
      <w:r w:rsidR="009C312D">
        <w:rPr>
          <w:rFonts w:ascii="Arial" w:hAnsi="Arial" w:cs="Arial"/>
        </w:rPr>
        <w:t>100</w:t>
      </w:r>
      <w:r>
        <w:rPr>
          <w:rFonts w:ascii="Arial" w:hAnsi="Arial" w:cs="Arial"/>
        </w:rPr>
        <w:t>% de execução física</w:t>
      </w:r>
      <w:r w:rsidRPr="000363D1">
        <w:rPr>
          <w:rFonts w:ascii="Arial" w:hAnsi="Arial" w:cs="Arial"/>
        </w:rPr>
        <w:t xml:space="preserve">. </w:t>
      </w:r>
      <w:r w:rsidRPr="005E03A3">
        <w:rPr>
          <w:rFonts w:ascii="Arial" w:hAnsi="Arial" w:cs="Arial"/>
          <w:b/>
          <w:bCs/>
        </w:rPr>
        <w:t>Propostas:</w:t>
      </w:r>
      <w:r w:rsidRPr="000363D1">
        <w:rPr>
          <w:rFonts w:ascii="Arial" w:hAnsi="Arial" w:cs="Arial"/>
        </w:rPr>
        <w:t xml:space="preserve"> </w:t>
      </w:r>
      <w:r w:rsidRPr="00AB48F2">
        <w:rPr>
          <w:rFonts w:ascii="Arial" w:hAnsi="Arial" w:cs="Arial"/>
        </w:rPr>
        <w:t>2, 8, 9, 12 e 23</w:t>
      </w:r>
      <w:r w:rsidR="00B252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363D1">
        <w:rPr>
          <w:rFonts w:ascii="Arial" w:hAnsi="Arial" w:cs="Arial"/>
        </w:rPr>
        <w:t>dos Senadores</w:t>
      </w:r>
      <w:r>
        <w:rPr>
          <w:rFonts w:ascii="Arial" w:hAnsi="Arial" w:cs="Arial"/>
        </w:rPr>
        <w:t xml:space="preserve"> e Senadora</w:t>
      </w:r>
      <w:r w:rsidRPr="000363D1">
        <w:rPr>
          <w:rFonts w:ascii="Arial" w:hAnsi="Arial" w:cs="Arial"/>
        </w:rPr>
        <w:t xml:space="preserve"> </w:t>
      </w:r>
      <w:r w:rsidRPr="00AB48F2">
        <w:rPr>
          <w:rFonts w:ascii="Arial" w:hAnsi="Arial" w:cs="Arial"/>
        </w:rPr>
        <w:t>Esperidião Amin, Carlos Portinho, Chico Rodrigues, Professora Dorinha Seabra e Humberto Costa.</w:t>
      </w:r>
    </w:p>
    <w:p w14:paraId="73270C37" w14:textId="47758B8F" w:rsidR="000F12AA" w:rsidRPr="000363D1" w:rsidRDefault="000F12AA" w:rsidP="000F12AA">
      <w:pPr>
        <w:pStyle w:val="Recuodecorpodetexto"/>
        <w:numPr>
          <w:ilvl w:val="1"/>
          <w:numId w:val="25"/>
        </w:numPr>
        <w:spacing w:line="360" w:lineRule="auto"/>
        <w:ind w:left="1418" w:hanging="567"/>
        <w:rPr>
          <w:rFonts w:ascii="Arial" w:hAnsi="Arial" w:cs="Arial"/>
        </w:rPr>
      </w:pPr>
      <w:r w:rsidRPr="005E03A3">
        <w:rPr>
          <w:rFonts w:ascii="Arial" w:hAnsi="Arial" w:cs="Arial"/>
          <w:b/>
          <w:bCs/>
        </w:rPr>
        <w:t>Ação</w:t>
      </w:r>
      <w:r w:rsidR="009F7077" w:rsidRPr="005E03A3">
        <w:rPr>
          <w:rFonts w:ascii="Arial" w:hAnsi="Arial" w:cs="Arial"/>
          <w:b/>
          <w:bCs/>
        </w:rPr>
        <w:t>:</w:t>
      </w:r>
      <w:r w:rsidRPr="000363D1">
        <w:rPr>
          <w:rFonts w:ascii="Arial" w:hAnsi="Arial" w:cs="Arial"/>
        </w:rPr>
        <w:t xml:space="preserve"> 14T0 - Aquisição de Aeronaves de Caça e Sistemas Afins - Projeto FX-2</w:t>
      </w:r>
      <w:r w:rsidR="009F7077">
        <w:rPr>
          <w:rFonts w:ascii="Arial" w:hAnsi="Arial" w:cs="Arial"/>
        </w:rPr>
        <w:t xml:space="preserve">. </w:t>
      </w:r>
      <w:r w:rsidR="009F7077" w:rsidRPr="005E03A3">
        <w:rPr>
          <w:rFonts w:ascii="Arial" w:hAnsi="Arial" w:cs="Arial"/>
          <w:b/>
          <w:bCs/>
        </w:rPr>
        <w:t>M</w:t>
      </w:r>
      <w:r w:rsidR="00B361A2" w:rsidRPr="005E03A3">
        <w:rPr>
          <w:rFonts w:ascii="Arial" w:hAnsi="Arial" w:cs="Arial"/>
          <w:b/>
          <w:bCs/>
        </w:rPr>
        <w:t>eta</w:t>
      </w:r>
      <w:r w:rsidR="009F7077" w:rsidRPr="005E03A3">
        <w:rPr>
          <w:rFonts w:ascii="Arial" w:hAnsi="Arial" w:cs="Arial"/>
          <w:b/>
          <w:bCs/>
        </w:rPr>
        <w:t>:</w:t>
      </w:r>
      <w:r w:rsidR="00B361A2">
        <w:rPr>
          <w:rFonts w:ascii="Arial" w:hAnsi="Arial" w:cs="Arial"/>
        </w:rPr>
        <w:t xml:space="preserve"> </w:t>
      </w:r>
      <w:r w:rsidR="009C312D">
        <w:rPr>
          <w:rFonts w:ascii="Arial" w:hAnsi="Arial" w:cs="Arial"/>
        </w:rPr>
        <w:t>9</w:t>
      </w:r>
      <w:r w:rsidR="007742FB">
        <w:rPr>
          <w:rFonts w:ascii="Arial" w:hAnsi="Arial" w:cs="Arial"/>
        </w:rPr>
        <w:t xml:space="preserve">% </w:t>
      </w:r>
      <w:r w:rsidR="001A10C1">
        <w:rPr>
          <w:rFonts w:ascii="Arial" w:hAnsi="Arial" w:cs="Arial"/>
        </w:rPr>
        <w:t>de execução física</w:t>
      </w:r>
      <w:r w:rsidRPr="000363D1">
        <w:rPr>
          <w:rFonts w:ascii="Arial" w:hAnsi="Arial" w:cs="Arial"/>
        </w:rPr>
        <w:t xml:space="preserve">. </w:t>
      </w:r>
      <w:r w:rsidRPr="005E03A3">
        <w:rPr>
          <w:rFonts w:ascii="Arial" w:hAnsi="Arial" w:cs="Arial"/>
          <w:b/>
          <w:bCs/>
        </w:rPr>
        <w:t>Propostas</w:t>
      </w:r>
      <w:r w:rsidR="009F7077" w:rsidRPr="005E03A3">
        <w:rPr>
          <w:rFonts w:ascii="Arial" w:hAnsi="Arial" w:cs="Arial"/>
          <w:b/>
          <w:bCs/>
        </w:rPr>
        <w:t>:</w:t>
      </w:r>
      <w:r w:rsidRPr="000363D1">
        <w:rPr>
          <w:rFonts w:ascii="Arial" w:hAnsi="Arial" w:cs="Arial"/>
        </w:rPr>
        <w:t xml:space="preserve"> </w:t>
      </w:r>
      <w:r w:rsidR="001A10C1" w:rsidRPr="001A10C1">
        <w:rPr>
          <w:rFonts w:ascii="Arial" w:hAnsi="Arial" w:cs="Arial"/>
        </w:rPr>
        <w:t xml:space="preserve">6, 10, 11, </w:t>
      </w:r>
      <w:r w:rsidR="001A10C1" w:rsidRPr="001A10C1">
        <w:rPr>
          <w:rFonts w:ascii="Arial" w:hAnsi="Arial" w:cs="Arial"/>
        </w:rPr>
        <w:lastRenderedPageBreak/>
        <w:t>13, 14, 17, 22 e 24</w:t>
      </w:r>
      <w:r w:rsidR="00B252AB">
        <w:rPr>
          <w:rFonts w:ascii="Arial" w:hAnsi="Arial" w:cs="Arial"/>
        </w:rPr>
        <w:t>,</w:t>
      </w:r>
      <w:r w:rsidRPr="000363D1">
        <w:rPr>
          <w:rFonts w:ascii="Arial" w:hAnsi="Arial" w:cs="Arial"/>
        </w:rPr>
        <w:t xml:space="preserve"> dos Senadores </w:t>
      </w:r>
      <w:r w:rsidR="001A10C1" w:rsidRPr="001A10C1">
        <w:rPr>
          <w:rFonts w:ascii="Arial" w:hAnsi="Arial" w:cs="Arial"/>
        </w:rPr>
        <w:t xml:space="preserve">Carlos Portinho, Esperidião Amin, Veneziano Vital do Rêgo, Chico Rodrigues, </w:t>
      </w:r>
      <w:r w:rsidR="00933D76" w:rsidRPr="00933D76">
        <w:rPr>
          <w:rFonts w:ascii="Arial" w:hAnsi="Arial" w:cs="Arial"/>
        </w:rPr>
        <w:t>Wellington Fagundes</w:t>
      </w:r>
      <w:r w:rsidR="00933D76">
        <w:rPr>
          <w:rFonts w:ascii="Arial" w:hAnsi="Arial" w:cs="Arial"/>
        </w:rPr>
        <w:t>,</w:t>
      </w:r>
      <w:r w:rsidR="00933D76" w:rsidRPr="00933D76">
        <w:rPr>
          <w:rFonts w:ascii="Arial" w:hAnsi="Arial" w:cs="Arial"/>
        </w:rPr>
        <w:t xml:space="preserve"> </w:t>
      </w:r>
      <w:r w:rsidR="001A10C1" w:rsidRPr="001A10C1">
        <w:rPr>
          <w:rFonts w:ascii="Arial" w:hAnsi="Arial" w:cs="Arial"/>
        </w:rPr>
        <w:t>Hamilton Mourão, Izalci Lucas e Humberto Costa</w:t>
      </w:r>
      <w:r w:rsidRPr="000363D1">
        <w:rPr>
          <w:rFonts w:ascii="Arial" w:hAnsi="Arial" w:cs="Arial"/>
        </w:rPr>
        <w:t xml:space="preserve">. </w:t>
      </w:r>
    </w:p>
    <w:p w14:paraId="3C0C94B7" w14:textId="56981C06" w:rsidR="000F12AA" w:rsidRPr="000363D1" w:rsidRDefault="000F12AA" w:rsidP="000F12AA">
      <w:pPr>
        <w:pStyle w:val="Recuodecorpodetexto"/>
        <w:numPr>
          <w:ilvl w:val="1"/>
          <w:numId w:val="25"/>
        </w:numPr>
        <w:spacing w:line="360" w:lineRule="auto"/>
        <w:ind w:left="1418" w:hanging="567"/>
        <w:rPr>
          <w:rFonts w:ascii="Arial" w:hAnsi="Arial" w:cs="Arial"/>
        </w:rPr>
      </w:pPr>
      <w:r w:rsidRPr="005E03A3">
        <w:rPr>
          <w:rFonts w:ascii="Arial" w:hAnsi="Arial" w:cs="Arial"/>
          <w:b/>
          <w:bCs/>
        </w:rPr>
        <w:t>Ação</w:t>
      </w:r>
      <w:r w:rsidR="009F7077" w:rsidRPr="005E03A3">
        <w:rPr>
          <w:rFonts w:ascii="Arial" w:hAnsi="Arial" w:cs="Arial"/>
          <w:b/>
          <w:bCs/>
        </w:rPr>
        <w:t>:</w:t>
      </w:r>
      <w:r w:rsidRPr="000363D1">
        <w:rPr>
          <w:rFonts w:ascii="Arial" w:hAnsi="Arial" w:cs="Arial"/>
        </w:rPr>
        <w:t xml:space="preserve"> 20X0 - Cooperação Humanitária Internacional e Participação da Sociedade Civil</w:t>
      </w:r>
      <w:r w:rsidR="00AB48F2">
        <w:rPr>
          <w:rFonts w:ascii="Arial" w:hAnsi="Arial" w:cs="Arial"/>
        </w:rPr>
        <w:t xml:space="preserve">. </w:t>
      </w:r>
      <w:r w:rsidR="00AB48F2" w:rsidRPr="005E03A3">
        <w:rPr>
          <w:rFonts w:ascii="Arial" w:hAnsi="Arial" w:cs="Arial"/>
          <w:b/>
          <w:bCs/>
        </w:rPr>
        <w:t>Meta:</w:t>
      </w:r>
      <w:r w:rsidR="00AB48F2">
        <w:rPr>
          <w:rFonts w:ascii="Arial" w:hAnsi="Arial" w:cs="Arial"/>
        </w:rPr>
        <w:t xml:space="preserve"> 100 operações realizadas</w:t>
      </w:r>
      <w:r w:rsidRPr="000363D1">
        <w:rPr>
          <w:rFonts w:ascii="Arial" w:hAnsi="Arial" w:cs="Arial"/>
        </w:rPr>
        <w:t xml:space="preserve">. </w:t>
      </w:r>
      <w:r w:rsidRPr="005E03A3">
        <w:rPr>
          <w:rFonts w:ascii="Arial" w:hAnsi="Arial" w:cs="Arial"/>
          <w:b/>
          <w:bCs/>
        </w:rPr>
        <w:t>Proposta</w:t>
      </w:r>
      <w:r w:rsidR="005E03A3" w:rsidRPr="005E03A3">
        <w:rPr>
          <w:rFonts w:ascii="Arial" w:hAnsi="Arial" w:cs="Arial"/>
          <w:b/>
          <w:bCs/>
        </w:rPr>
        <w:t>:</w:t>
      </w:r>
      <w:r w:rsidRPr="000363D1">
        <w:rPr>
          <w:rFonts w:ascii="Arial" w:hAnsi="Arial" w:cs="Arial"/>
        </w:rPr>
        <w:t xml:space="preserve"> </w:t>
      </w:r>
      <w:r w:rsidR="00AB48F2" w:rsidRPr="00AB48F2">
        <w:rPr>
          <w:rFonts w:ascii="Arial" w:hAnsi="Arial" w:cs="Arial"/>
        </w:rPr>
        <w:t>7</w:t>
      </w:r>
      <w:r w:rsidR="00B252AB">
        <w:rPr>
          <w:rFonts w:ascii="Arial" w:hAnsi="Arial" w:cs="Arial"/>
        </w:rPr>
        <w:t xml:space="preserve">, </w:t>
      </w:r>
      <w:r w:rsidRPr="000363D1">
        <w:rPr>
          <w:rFonts w:ascii="Arial" w:hAnsi="Arial" w:cs="Arial"/>
        </w:rPr>
        <w:t>d</w:t>
      </w:r>
      <w:r w:rsidR="00AB48F2">
        <w:rPr>
          <w:rFonts w:ascii="Arial" w:hAnsi="Arial" w:cs="Arial"/>
        </w:rPr>
        <w:t>a</w:t>
      </w:r>
      <w:r w:rsidRPr="000363D1">
        <w:rPr>
          <w:rFonts w:ascii="Arial" w:hAnsi="Arial" w:cs="Arial"/>
        </w:rPr>
        <w:t xml:space="preserve"> Senador</w:t>
      </w:r>
      <w:r w:rsidR="00AB48F2">
        <w:rPr>
          <w:rFonts w:ascii="Arial" w:hAnsi="Arial" w:cs="Arial"/>
        </w:rPr>
        <w:t>a</w:t>
      </w:r>
      <w:r w:rsidRPr="000363D1">
        <w:rPr>
          <w:rFonts w:ascii="Arial" w:hAnsi="Arial" w:cs="Arial"/>
        </w:rPr>
        <w:t xml:space="preserve"> </w:t>
      </w:r>
      <w:r w:rsidR="00AB48F2">
        <w:rPr>
          <w:rFonts w:ascii="Arial" w:hAnsi="Arial" w:cs="Arial"/>
        </w:rPr>
        <w:t>Mara Gabrilli</w:t>
      </w:r>
      <w:r w:rsidRPr="000363D1">
        <w:rPr>
          <w:rFonts w:ascii="Arial" w:hAnsi="Arial" w:cs="Arial"/>
        </w:rPr>
        <w:t>.</w:t>
      </w:r>
    </w:p>
    <w:tbl>
      <w:tblPr>
        <w:tblW w:w="491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9"/>
        <w:gridCol w:w="1272"/>
        <w:gridCol w:w="848"/>
        <w:gridCol w:w="3239"/>
      </w:tblGrid>
      <w:tr w:rsidR="00025428" w:rsidRPr="001817F2" w14:paraId="58066A73" w14:textId="77777777" w:rsidTr="00BC098D">
        <w:trPr>
          <w:trHeight w:val="288"/>
          <w:tblHeader/>
          <w:jc w:val="center"/>
        </w:trPr>
        <w:tc>
          <w:tcPr>
            <w:tcW w:w="1790" w:type="pct"/>
            <w:shd w:val="clear" w:color="auto" w:fill="BFBFBF"/>
            <w:noWrap/>
            <w:vAlign w:val="center"/>
            <w:hideMark/>
          </w:tcPr>
          <w:p w14:paraId="5A349CA6" w14:textId="77777777" w:rsidR="00025428" w:rsidRPr="001817F2" w:rsidRDefault="00025428" w:rsidP="008D5DE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762" w:type="pct"/>
            <w:shd w:val="clear" w:color="auto" w:fill="BFBFBF"/>
            <w:vAlign w:val="center"/>
          </w:tcPr>
          <w:p w14:paraId="2F6A6F10" w14:textId="77777777" w:rsidR="00025428" w:rsidRPr="001817F2" w:rsidRDefault="00025428" w:rsidP="008D5DE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Produto Descrição</w:t>
            </w:r>
          </w:p>
        </w:tc>
        <w:tc>
          <w:tcPr>
            <w:tcW w:w="508" w:type="pct"/>
            <w:shd w:val="clear" w:color="auto" w:fill="BFBFBF"/>
            <w:vAlign w:val="center"/>
            <w:hideMark/>
          </w:tcPr>
          <w:p w14:paraId="21337BBA" w14:textId="77777777" w:rsidR="00025428" w:rsidRPr="001817F2" w:rsidRDefault="00025428" w:rsidP="008D5DE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1940" w:type="pct"/>
            <w:shd w:val="clear" w:color="auto" w:fill="BFBFBF"/>
            <w:vAlign w:val="center"/>
          </w:tcPr>
          <w:p w14:paraId="4F1E49EA" w14:textId="32D298C4" w:rsidR="00025428" w:rsidRPr="001817F2" w:rsidRDefault="00025428" w:rsidP="008D5DE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color w:val="000000"/>
                <w:sz w:val="20"/>
                <w:szCs w:val="20"/>
              </w:rPr>
              <w:t>Sugestões</w:t>
            </w:r>
          </w:p>
        </w:tc>
      </w:tr>
      <w:tr w:rsidR="00025428" w:rsidRPr="001817F2" w14:paraId="6453663C" w14:textId="77777777" w:rsidTr="00BC098D">
        <w:trPr>
          <w:trHeight w:val="632"/>
          <w:jc w:val="center"/>
        </w:trPr>
        <w:tc>
          <w:tcPr>
            <w:tcW w:w="1790" w:type="pct"/>
            <w:noWrap/>
            <w:vAlign w:val="center"/>
          </w:tcPr>
          <w:p w14:paraId="0413643E" w14:textId="2080CDAF" w:rsidR="00025428" w:rsidRPr="001817F2" w:rsidRDefault="00025428" w:rsidP="00280D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123I - Construção de Navios Convencionais</w:t>
            </w:r>
          </w:p>
        </w:tc>
        <w:tc>
          <w:tcPr>
            <w:tcW w:w="762" w:type="pct"/>
            <w:vAlign w:val="center"/>
          </w:tcPr>
          <w:p w14:paraId="76F95B4A" w14:textId="6D83203B" w:rsidR="00025428" w:rsidRPr="001817F2" w:rsidRDefault="00025428" w:rsidP="00AE6326">
            <w:pPr>
              <w:ind w:left="71" w:hanging="7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Submarino construído</w:t>
            </w:r>
          </w:p>
        </w:tc>
        <w:tc>
          <w:tcPr>
            <w:tcW w:w="508" w:type="pct"/>
            <w:vAlign w:val="center"/>
          </w:tcPr>
          <w:p w14:paraId="57300BA2" w14:textId="51740072" w:rsidR="00025428" w:rsidRPr="001817F2" w:rsidRDefault="00025428" w:rsidP="00AE6326">
            <w:pPr>
              <w:ind w:left="71" w:hanging="7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940" w:type="pct"/>
            <w:vAlign w:val="center"/>
          </w:tcPr>
          <w:p w14:paraId="20186E7D" w14:textId="1D81FB92" w:rsidR="00025428" w:rsidRPr="001817F2" w:rsidRDefault="00025428" w:rsidP="0020376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Esperidião Amin, Carlos Portinho, Chico Rodrigues, Professora Dorinha Seabra e</w:t>
            </w:r>
            <w:r w:rsidRPr="001817F2">
              <w:rPr>
                <w:sz w:val="20"/>
                <w:szCs w:val="20"/>
              </w:rPr>
              <w:t xml:space="preserve"> </w:t>
            </w: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Humberto Costa.</w:t>
            </w:r>
          </w:p>
        </w:tc>
      </w:tr>
      <w:tr w:rsidR="00025428" w:rsidRPr="001817F2" w14:paraId="790ECADB" w14:textId="77777777" w:rsidTr="00BC098D">
        <w:trPr>
          <w:trHeight w:val="715"/>
          <w:jc w:val="center"/>
        </w:trPr>
        <w:tc>
          <w:tcPr>
            <w:tcW w:w="1790" w:type="pct"/>
            <w:noWrap/>
            <w:vAlign w:val="center"/>
          </w:tcPr>
          <w:p w14:paraId="79162FC1" w14:textId="48BAE09A" w:rsidR="00025428" w:rsidRPr="001817F2" w:rsidRDefault="00025428" w:rsidP="00280D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14T0 - Aquisição de Aeronaves de Caça e Sistemas Afins - Projeto FX-2</w:t>
            </w:r>
          </w:p>
        </w:tc>
        <w:tc>
          <w:tcPr>
            <w:tcW w:w="762" w:type="pct"/>
            <w:vAlign w:val="center"/>
          </w:tcPr>
          <w:p w14:paraId="63330588" w14:textId="5BD2EA13" w:rsidR="00025428" w:rsidRPr="001817F2" w:rsidRDefault="00025428" w:rsidP="00AE63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Aeronave adquirida</w:t>
            </w:r>
          </w:p>
        </w:tc>
        <w:tc>
          <w:tcPr>
            <w:tcW w:w="508" w:type="pct"/>
            <w:vAlign w:val="center"/>
          </w:tcPr>
          <w:p w14:paraId="37682D84" w14:textId="191B0851" w:rsidR="00025428" w:rsidRPr="001817F2" w:rsidRDefault="00025428" w:rsidP="00AE63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940" w:type="pct"/>
            <w:vAlign w:val="center"/>
          </w:tcPr>
          <w:p w14:paraId="47B154CB" w14:textId="1AC795B9" w:rsidR="00025428" w:rsidRPr="001817F2" w:rsidRDefault="00025428" w:rsidP="00203765">
            <w:pPr>
              <w:jc w:val="both"/>
              <w:rPr>
                <w:rFonts w:ascii="Arial" w:hAnsi="Arial" w:cs="Courier New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Carlos Portinho, Esperidião Amin, Veneziano Vital do Rêgo, Chico Rodrigues, Hamilton Mourão, Izalci Lucas e Humberto Costa.</w:t>
            </w:r>
          </w:p>
        </w:tc>
      </w:tr>
      <w:tr w:rsidR="00025428" w:rsidRPr="001817F2" w14:paraId="74655FB6" w14:textId="77777777" w:rsidTr="00BC098D">
        <w:trPr>
          <w:trHeight w:val="427"/>
          <w:jc w:val="center"/>
        </w:trPr>
        <w:tc>
          <w:tcPr>
            <w:tcW w:w="1790" w:type="pct"/>
            <w:noWrap/>
            <w:vAlign w:val="center"/>
          </w:tcPr>
          <w:p w14:paraId="27AA8ED9" w14:textId="206ABC8B" w:rsidR="00025428" w:rsidRPr="001817F2" w:rsidRDefault="00025428" w:rsidP="00280D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20X0 - Cooperação Humanitária Internacional e participação da sociedade civil</w:t>
            </w:r>
          </w:p>
        </w:tc>
        <w:tc>
          <w:tcPr>
            <w:tcW w:w="762" w:type="pct"/>
            <w:vAlign w:val="center"/>
          </w:tcPr>
          <w:p w14:paraId="5536F379" w14:textId="56E12F72" w:rsidR="00025428" w:rsidRPr="001817F2" w:rsidRDefault="00025428" w:rsidP="00AE63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Operação realizada</w:t>
            </w:r>
          </w:p>
        </w:tc>
        <w:tc>
          <w:tcPr>
            <w:tcW w:w="508" w:type="pct"/>
            <w:vAlign w:val="center"/>
          </w:tcPr>
          <w:p w14:paraId="38273E3A" w14:textId="77777777" w:rsidR="00025428" w:rsidRPr="001817F2" w:rsidRDefault="00025428" w:rsidP="00AE63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40" w:type="pct"/>
            <w:vAlign w:val="center"/>
          </w:tcPr>
          <w:p w14:paraId="548B05AB" w14:textId="444C549B" w:rsidR="00025428" w:rsidRPr="001817F2" w:rsidRDefault="00025428" w:rsidP="0020376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Mara Gabrilli</w:t>
            </w:r>
          </w:p>
        </w:tc>
      </w:tr>
    </w:tbl>
    <w:p w14:paraId="4C1C9832" w14:textId="150E3C2D" w:rsidR="0099308D" w:rsidRPr="005B7249" w:rsidRDefault="0099308D" w:rsidP="00AE63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91EC819" w14:textId="03959672" w:rsidR="007C4B25" w:rsidRDefault="007C4B25" w:rsidP="005B551A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>Propomos, ainda, que a Secretaria da Comissão fique incumbida de proceder às adequações que se fizerem necessárias à formalização e apresentação das emendas à CMO, inclusive adaptando a justificação das emendas, tal como foram sugeridas, produto e unidade de medida, para o sistema de elaboração de emendas</w:t>
      </w:r>
      <w:r w:rsidR="00025EE3">
        <w:rPr>
          <w:rFonts w:ascii="Arial" w:hAnsi="Arial" w:cs="Arial"/>
        </w:rPr>
        <w:t>.</w:t>
      </w:r>
    </w:p>
    <w:p w14:paraId="3CEF33A9" w14:textId="77777777" w:rsidR="002D1F4D" w:rsidRPr="001257ED" w:rsidRDefault="002D1F4D">
      <w:pPr>
        <w:pStyle w:val="Recuodecorpodetexto"/>
        <w:rPr>
          <w:rFonts w:ascii="Arial" w:hAnsi="Arial" w:cs="Arial"/>
        </w:rPr>
      </w:pPr>
    </w:p>
    <w:p w14:paraId="3F9DA64C" w14:textId="36451D2B" w:rsidR="007C4B25" w:rsidRDefault="007004E0" w:rsidP="008970A5">
      <w:pPr>
        <w:pStyle w:val="Recuodecorpodetex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da Comissão, em</w:t>
      </w:r>
      <w:r w:rsidR="007C4B25" w:rsidRPr="007C4B25">
        <w:rPr>
          <w:rFonts w:ascii="Arial" w:hAnsi="Arial" w:cs="Arial"/>
        </w:rPr>
        <w:t xml:space="preserve"> </w:t>
      </w:r>
      <w:r w:rsidR="00D24E60">
        <w:rPr>
          <w:rFonts w:ascii="Arial" w:hAnsi="Arial" w:cs="Arial"/>
        </w:rPr>
        <w:t>10 de dezembro</w:t>
      </w:r>
      <w:r w:rsidR="00C11486" w:rsidRPr="007C4B25">
        <w:rPr>
          <w:rFonts w:ascii="Arial" w:hAnsi="Arial" w:cs="Arial"/>
        </w:rPr>
        <w:t xml:space="preserve"> </w:t>
      </w:r>
      <w:r w:rsidR="007C4B25" w:rsidRPr="007C4B25">
        <w:rPr>
          <w:rFonts w:ascii="Arial" w:hAnsi="Arial" w:cs="Arial"/>
        </w:rPr>
        <w:t>de 202</w:t>
      </w:r>
      <w:r w:rsidR="00083306">
        <w:rPr>
          <w:rFonts w:ascii="Arial" w:hAnsi="Arial" w:cs="Arial"/>
        </w:rPr>
        <w:t>4</w:t>
      </w:r>
      <w:r w:rsidR="007C4B25" w:rsidRPr="007C4B25">
        <w:rPr>
          <w:rFonts w:ascii="Arial" w:hAnsi="Arial" w:cs="Arial"/>
        </w:rPr>
        <w:t>.</w:t>
      </w:r>
    </w:p>
    <w:p w14:paraId="1E018B87" w14:textId="77777777" w:rsidR="00C810FD" w:rsidRPr="001257ED" w:rsidRDefault="00C810FD" w:rsidP="00CB05BD">
      <w:pPr>
        <w:pStyle w:val="Recuodecorpodetexto"/>
        <w:jc w:val="center"/>
        <w:rPr>
          <w:rFonts w:ascii="Arial" w:hAnsi="Arial" w:cs="Arial"/>
        </w:rPr>
      </w:pPr>
    </w:p>
    <w:p w14:paraId="3C526C52" w14:textId="77777777" w:rsidR="00F142C0" w:rsidRPr="001257ED" w:rsidRDefault="00BC2571" w:rsidP="00F10FC6">
      <w:pPr>
        <w:pStyle w:val="Recuodecorpodetexto"/>
        <w:spacing w:after="0"/>
        <w:ind w:firstLine="0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 </w:t>
      </w:r>
    </w:p>
    <w:p w14:paraId="41125B0F" w14:textId="77777777" w:rsidR="0034220A" w:rsidRPr="001257ED" w:rsidRDefault="0015245D" w:rsidP="00F10FC6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 </w:t>
      </w:r>
    </w:p>
    <w:p w14:paraId="783C1D0C" w14:textId="1F590E41" w:rsidR="00FF146E" w:rsidRPr="00FF146E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FF146E">
        <w:rPr>
          <w:rFonts w:ascii="Arial" w:hAnsi="Arial" w:cs="Arial"/>
          <w:b/>
        </w:rPr>
        <w:t xml:space="preserve">SENADOR </w:t>
      </w:r>
      <w:r w:rsidR="002F2095">
        <w:rPr>
          <w:rFonts w:ascii="Arial" w:hAnsi="Arial" w:cs="Arial"/>
          <w:b/>
        </w:rPr>
        <w:t>RENAN CALHEIROS</w:t>
      </w:r>
      <w:r w:rsidRPr="00FF146E">
        <w:rPr>
          <w:rFonts w:ascii="Arial" w:hAnsi="Arial" w:cs="Arial"/>
          <w:b/>
        </w:rPr>
        <w:t xml:space="preserve"> (</w:t>
      </w:r>
      <w:r w:rsidR="00C11486">
        <w:rPr>
          <w:rFonts w:ascii="Arial" w:hAnsi="Arial" w:cs="Arial"/>
          <w:b/>
        </w:rPr>
        <w:t>MDB/AL</w:t>
      </w:r>
      <w:r w:rsidRPr="00FF146E">
        <w:rPr>
          <w:rFonts w:ascii="Arial" w:hAnsi="Arial" w:cs="Arial"/>
          <w:b/>
        </w:rPr>
        <w:t>)</w:t>
      </w:r>
    </w:p>
    <w:p w14:paraId="353343F4" w14:textId="77777777" w:rsidR="00FF146E" w:rsidRPr="00FF146E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FF146E">
        <w:rPr>
          <w:rFonts w:ascii="Arial" w:hAnsi="Arial" w:cs="Arial"/>
          <w:b/>
        </w:rPr>
        <w:t>Presidente</w:t>
      </w:r>
    </w:p>
    <w:p w14:paraId="0AC2C561" w14:textId="77777777" w:rsidR="00FF146E" w:rsidRPr="00FF146E" w:rsidRDefault="00FF146E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6D1AD6A1" w14:textId="77777777" w:rsidR="00FF146E" w:rsidRPr="00FF146E" w:rsidRDefault="00FF146E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39A8C7C3" w14:textId="77777777" w:rsidR="00FF146E" w:rsidRPr="00FF146E" w:rsidRDefault="00FF146E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1B0465A0" w14:textId="3AAAF646" w:rsidR="00FF146E" w:rsidRPr="00B43C5B" w:rsidRDefault="00DF563D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SENADOR </w:t>
      </w:r>
      <w:r w:rsidR="00CD1FBC">
        <w:rPr>
          <w:rFonts w:ascii="Arial" w:hAnsi="Arial" w:cs="Arial"/>
          <w:b/>
        </w:rPr>
        <w:t>CHICO RODRIGUES</w:t>
      </w:r>
      <w:r w:rsidR="00B43C5B" w:rsidRPr="00B43C5B">
        <w:rPr>
          <w:rFonts w:ascii="Arial" w:hAnsi="Arial" w:cs="Arial"/>
          <w:b/>
        </w:rPr>
        <w:t xml:space="preserve"> (</w:t>
      </w:r>
      <w:r w:rsidR="00CD1FBC">
        <w:rPr>
          <w:rFonts w:ascii="Arial" w:hAnsi="Arial" w:cs="Arial"/>
          <w:b/>
        </w:rPr>
        <w:t>PSB</w:t>
      </w:r>
      <w:r>
        <w:rPr>
          <w:rFonts w:ascii="Arial" w:hAnsi="Arial" w:cs="Arial"/>
          <w:b/>
        </w:rPr>
        <w:t>/</w:t>
      </w:r>
      <w:r w:rsidR="00CD1FBC">
        <w:rPr>
          <w:rFonts w:ascii="Arial" w:hAnsi="Arial" w:cs="Arial"/>
          <w:b/>
        </w:rPr>
        <w:t>RR</w:t>
      </w:r>
      <w:r w:rsidR="00B43C5B" w:rsidRPr="00B43C5B">
        <w:rPr>
          <w:rFonts w:ascii="Arial" w:hAnsi="Arial" w:cs="Arial"/>
          <w:b/>
        </w:rPr>
        <w:t>)</w:t>
      </w:r>
    </w:p>
    <w:p w14:paraId="396568E7" w14:textId="7187F479" w:rsidR="007A6D53" w:rsidRPr="001257ED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B43C5B">
        <w:rPr>
          <w:rFonts w:ascii="Arial" w:hAnsi="Arial" w:cs="Arial"/>
          <w:b/>
        </w:rPr>
        <w:t>Relator</w:t>
      </w:r>
      <w:r w:rsidR="00D16CD1" w:rsidRPr="001257ED">
        <w:rPr>
          <w:rFonts w:ascii="Arial" w:hAnsi="Arial" w:cs="Arial"/>
          <w:b/>
        </w:rPr>
        <w:t xml:space="preserve"> </w:t>
      </w:r>
    </w:p>
    <w:sectPr w:rsidR="007A6D53" w:rsidRPr="001257ED" w:rsidSect="0051137A">
      <w:headerReference w:type="even" r:id="rId11"/>
      <w:headerReference w:type="default" r:id="rId12"/>
      <w:footerReference w:type="default" r:id="rId13"/>
      <w:pgSz w:w="11907" w:h="16840" w:code="9"/>
      <w:pgMar w:top="1417" w:right="1701" w:bottom="1417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91609" w14:textId="77777777" w:rsidR="0080615B" w:rsidRDefault="0080615B">
      <w:r>
        <w:separator/>
      </w:r>
    </w:p>
  </w:endnote>
  <w:endnote w:type="continuationSeparator" w:id="0">
    <w:p w14:paraId="649AD3D5" w14:textId="77777777" w:rsidR="0080615B" w:rsidRDefault="0080615B">
      <w:r>
        <w:continuationSeparator/>
      </w:r>
    </w:p>
  </w:endnote>
  <w:endnote w:type="continuationNotice" w:id="1">
    <w:p w14:paraId="5B90DF1E" w14:textId="77777777" w:rsidR="0080615B" w:rsidRDefault="00806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9885351"/>
      <w:docPartObj>
        <w:docPartGallery w:val="Page Numbers (Bottom of Page)"/>
        <w:docPartUnique/>
      </w:docPartObj>
    </w:sdtPr>
    <w:sdtContent>
      <w:p w14:paraId="099390F0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5DE" w:rsidRPr="005075DE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E354" w14:textId="77777777" w:rsidR="0080615B" w:rsidRDefault="0080615B">
      <w:r>
        <w:separator/>
      </w:r>
    </w:p>
  </w:footnote>
  <w:footnote w:type="continuationSeparator" w:id="0">
    <w:p w14:paraId="206227B2" w14:textId="77777777" w:rsidR="0080615B" w:rsidRDefault="0080615B">
      <w:r>
        <w:continuationSeparator/>
      </w:r>
    </w:p>
  </w:footnote>
  <w:footnote w:type="continuationNotice" w:id="1">
    <w:p w14:paraId="4E8709B9" w14:textId="77777777" w:rsidR="0080615B" w:rsidRDefault="00806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B7A7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A37728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0199" w14:textId="77777777" w:rsidR="00B77175" w:rsidRDefault="00B77175" w:rsidP="00AB5BCD">
    <w:pPr>
      <w:pStyle w:val="Cabealho"/>
      <w:ind w:left="851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61EEE94" wp14:editId="7BB3846B">
          <wp:simplePos x="0" y="0"/>
          <wp:positionH relativeFrom="column">
            <wp:posOffset>-35560</wp:posOffset>
          </wp:positionH>
          <wp:positionV relativeFrom="paragraph">
            <wp:posOffset>-135890</wp:posOffset>
          </wp:positionV>
          <wp:extent cx="535305" cy="560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SENADO FEDERAL</w:t>
    </w:r>
  </w:p>
  <w:p w14:paraId="26012FF6" w14:textId="2F640C7D" w:rsidR="00B77175" w:rsidRPr="00FF0E03" w:rsidRDefault="00FF0E03" w:rsidP="00AB5BCD">
    <w:pPr>
      <w:pStyle w:val="Cabealho"/>
      <w:ind w:left="851"/>
      <w:rPr>
        <w:caps/>
        <w:lang w:val="pt-BR"/>
      </w:rPr>
    </w:pPr>
    <w:r w:rsidRPr="00FF0E03">
      <w:rPr>
        <w:caps/>
      </w:rPr>
      <w:t>Comissão de Relações Exteriores e Defesa Nacional</w:t>
    </w:r>
  </w:p>
  <w:p w14:paraId="1699C0FE" w14:textId="77777777" w:rsidR="00B77175" w:rsidRDefault="00B77175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61052"/>
    <w:multiLevelType w:val="hybridMultilevel"/>
    <w:tmpl w:val="F104D314"/>
    <w:lvl w:ilvl="0" w:tplc="DEF2A740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A0238F"/>
    <w:multiLevelType w:val="multilevel"/>
    <w:tmpl w:val="D57A4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9C70B57"/>
    <w:multiLevelType w:val="hybridMultilevel"/>
    <w:tmpl w:val="60BEC808"/>
    <w:lvl w:ilvl="0" w:tplc="CDB656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E2024"/>
    <w:multiLevelType w:val="hybridMultilevel"/>
    <w:tmpl w:val="D2EEA082"/>
    <w:lvl w:ilvl="0" w:tplc="32C416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37978632">
    <w:abstractNumId w:val="19"/>
  </w:num>
  <w:num w:numId="2" w16cid:durableId="1200556926">
    <w:abstractNumId w:val="17"/>
  </w:num>
  <w:num w:numId="3" w16cid:durableId="258873188">
    <w:abstractNumId w:val="8"/>
  </w:num>
  <w:num w:numId="4" w16cid:durableId="579027290">
    <w:abstractNumId w:val="33"/>
  </w:num>
  <w:num w:numId="5" w16cid:durableId="512182248">
    <w:abstractNumId w:val="23"/>
  </w:num>
  <w:num w:numId="6" w16cid:durableId="164976617">
    <w:abstractNumId w:val="1"/>
  </w:num>
  <w:num w:numId="7" w16cid:durableId="232200011">
    <w:abstractNumId w:val="0"/>
  </w:num>
  <w:num w:numId="8" w16cid:durableId="607157140">
    <w:abstractNumId w:val="15"/>
  </w:num>
  <w:num w:numId="9" w16cid:durableId="1551306807">
    <w:abstractNumId w:val="2"/>
  </w:num>
  <w:num w:numId="10" w16cid:durableId="737821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7704733">
    <w:abstractNumId w:val="5"/>
  </w:num>
  <w:num w:numId="12" w16cid:durableId="1639997340">
    <w:abstractNumId w:val="30"/>
  </w:num>
  <w:num w:numId="13" w16cid:durableId="165291426">
    <w:abstractNumId w:val="7"/>
  </w:num>
  <w:num w:numId="14" w16cid:durableId="946691585">
    <w:abstractNumId w:val="16"/>
  </w:num>
  <w:num w:numId="15" w16cid:durableId="1139952751">
    <w:abstractNumId w:val="4"/>
  </w:num>
  <w:num w:numId="16" w16cid:durableId="1140729534">
    <w:abstractNumId w:val="13"/>
  </w:num>
  <w:num w:numId="17" w16cid:durableId="1317878136">
    <w:abstractNumId w:val="21"/>
  </w:num>
  <w:num w:numId="18" w16cid:durableId="156190801">
    <w:abstractNumId w:val="32"/>
  </w:num>
  <w:num w:numId="19" w16cid:durableId="468592221">
    <w:abstractNumId w:val="10"/>
  </w:num>
  <w:num w:numId="20" w16cid:durableId="739793615">
    <w:abstractNumId w:val="25"/>
  </w:num>
  <w:num w:numId="21" w16cid:durableId="1218080819">
    <w:abstractNumId w:val="27"/>
  </w:num>
  <w:num w:numId="22" w16cid:durableId="1681543060">
    <w:abstractNumId w:val="28"/>
  </w:num>
  <w:num w:numId="23" w16cid:durableId="163671060">
    <w:abstractNumId w:val="24"/>
  </w:num>
  <w:num w:numId="24" w16cid:durableId="525212149">
    <w:abstractNumId w:val="29"/>
  </w:num>
  <w:num w:numId="25" w16cid:durableId="688529295">
    <w:abstractNumId w:val="31"/>
  </w:num>
  <w:num w:numId="26" w16cid:durableId="694311951">
    <w:abstractNumId w:val="20"/>
  </w:num>
  <w:num w:numId="27" w16cid:durableId="2088768763">
    <w:abstractNumId w:val="11"/>
  </w:num>
  <w:num w:numId="28" w16cid:durableId="873732754">
    <w:abstractNumId w:val="22"/>
  </w:num>
  <w:num w:numId="29" w16cid:durableId="321546409">
    <w:abstractNumId w:val="3"/>
  </w:num>
  <w:num w:numId="30" w16cid:durableId="1695569914">
    <w:abstractNumId w:val="6"/>
  </w:num>
  <w:num w:numId="31" w16cid:durableId="1587229078">
    <w:abstractNumId w:val="14"/>
  </w:num>
  <w:num w:numId="32" w16cid:durableId="1489830578">
    <w:abstractNumId w:val="12"/>
  </w:num>
  <w:num w:numId="33" w16cid:durableId="411969925">
    <w:abstractNumId w:val="26"/>
  </w:num>
  <w:num w:numId="34" w16cid:durableId="1803158744">
    <w:abstractNumId w:val="9"/>
  </w:num>
  <w:num w:numId="35" w16cid:durableId="574167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04"/>
    <w:rsid w:val="00000BD5"/>
    <w:rsid w:val="00002B8D"/>
    <w:rsid w:val="00006CD2"/>
    <w:rsid w:val="000127E5"/>
    <w:rsid w:val="000155AB"/>
    <w:rsid w:val="0001676C"/>
    <w:rsid w:val="00016F70"/>
    <w:rsid w:val="00024DD4"/>
    <w:rsid w:val="00025428"/>
    <w:rsid w:val="00025EE3"/>
    <w:rsid w:val="00026C32"/>
    <w:rsid w:val="000349D9"/>
    <w:rsid w:val="000363D1"/>
    <w:rsid w:val="00040D6D"/>
    <w:rsid w:val="00041C52"/>
    <w:rsid w:val="00044CB4"/>
    <w:rsid w:val="000455AE"/>
    <w:rsid w:val="00050A12"/>
    <w:rsid w:val="00050EB0"/>
    <w:rsid w:val="000600C2"/>
    <w:rsid w:val="00060284"/>
    <w:rsid w:val="0006383C"/>
    <w:rsid w:val="00064EE8"/>
    <w:rsid w:val="00065A4B"/>
    <w:rsid w:val="00067A88"/>
    <w:rsid w:val="00073BEA"/>
    <w:rsid w:val="0007582C"/>
    <w:rsid w:val="00083306"/>
    <w:rsid w:val="00085578"/>
    <w:rsid w:val="00095C99"/>
    <w:rsid w:val="000978A0"/>
    <w:rsid w:val="000A0BD2"/>
    <w:rsid w:val="000A3096"/>
    <w:rsid w:val="000A585F"/>
    <w:rsid w:val="000A6DD3"/>
    <w:rsid w:val="000B3A6B"/>
    <w:rsid w:val="000B5BD0"/>
    <w:rsid w:val="000C12BD"/>
    <w:rsid w:val="000C16C8"/>
    <w:rsid w:val="000C4D5B"/>
    <w:rsid w:val="000C54E2"/>
    <w:rsid w:val="000D1D44"/>
    <w:rsid w:val="000D281F"/>
    <w:rsid w:val="000E07FB"/>
    <w:rsid w:val="000E2479"/>
    <w:rsid w:val="000E3647"/>
    <w:rsid w:val="000E4D99"/>
    <w:rsid w:val="000E7D34"/>
    <w:rsid w:val="000F12AA"/>
    <w:rsid w:val="000F20BC"/>
    <w:rsid w:val="000F2628"/>
    <w:rsid w:val="000F7455"/>
    <w:rsid w:val="00106320"/>
    <w:rsid w:val="0010681F"/>
    <w:rsid w:val="001113E7"/>
    <w:rsid w:val="00115BE2"/>
    <w:rsid w:val="00120B3F"/>
    <w:rsid w:val="00120CAC"/>
    <w:rsid w:val="00121768"/>
    <w:rsid w:val="0012410F"/>
    <w:rsid w:val="001257ED"/>
    <w:rsid w:val="00126573"/>
    <w:rsid w:val="0013172A"/>
    <w:rsid w:val="00134BA2"/>
    <w:rsid w:val="00135D4C"/>
    <w:rsid w:val="00137C7A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72773"/>
    <w:rsid w:val="00172B97"/>
    <w:rsid w:val="001740D2"/>
    <w:rsid w:val="001753EC"/>
    <w:rsid w:val="001758A9"/>
    <w:rsid w:val="00181153"/>
    <w:rsid w:val="001817F2"/>
    <w:rsid w:val="00187E39"/>
    <w:rsid w:val="00194340"/>
    <w:rsid w:val="0019504D"/>
    <w:rsid w:val="001958BF"/>
    <w:rsid w:val="001A10C1"/>
    <w:rsid w:val="001A4AF5"/>
    <w:rsid w:val="001A5554"/>
    <w:rsid w:val="001A6755"/>
    <w:rsid w:val="001A7CFE"/>
    <w:rsid w:val="001B1855"/>
    <w:rsid w:val="001B532C"/>
    <w:rsid w:val="001B5C48"/>
    <w:rsid w:val="001B6591"/>
    <w:rsid w:val="001B68C5"/>
    <w:rsid w:val="001B6D2E"/>
    <w:rsid w:val="001C1929"/>
    <w:rsid w:val="001C439E"/>
    <w:rsid w:val="001C44AE"/>
    <w:rsid w:val="001C579F"/>
    <w:rsid w:val="001D4451"/>
    <w:rsid w:val="001D7A53"/>
    <w:rsid w:val="001D7BCC"/>
    <w:rsid w:val="001E3331"/>
    <w:rsid w:val="001E4736"/>
    <w:rsid w:val="001E51D5"/>
    <w:rsid w:val="001E67F5"/>
    <w:rsid w:val="001E6AD3"/>
    <w:rsid w:val="001E7731"/>
    <w:rsid w:val="001E79ED"/>
    <w:rsid w:val="001F0263"/>
    <w:rsid w:val="001F4D17"/>
    <w:rsid w:val="001F5575"/>
    <w:rsid w:val="001F6226"/>
    <w:rsid w:val="00202849"/>
    <w:rsid w:val="00203765"/>
    <w:rsid w:val="00215366"/>
    <w:rsid w:val="00215558"/>
    <w:rsid w:val="002175B2"/>
    <w:rsid w:val="0022073F"/>
    <w:rsid w:val="00221769"/>
    <w:rsid w:val="00221988"/>
    <w:rsid w:val="002220BD"/>
    <w:rsid w:val="00224B38"/>
    <w:rsid w:val="00226F96"/>
    <w:rsid w:val="002275CB"/>
    <w:rsid w:val="00233A27"/>
    <w:rsid w:val="0023551F"/>
    <w:rsid w:val="00236D17"/>
    <w:rsid w:val="002370C1"/>
    <w:rsid w:val="00237150"/>
    <w:rsid w:val="00241C0E"/>
    <w:rsid w:val="00242396"/>
    <w:rsid w:val="00242DAF"/>
    <w:rsid w:val="00246BF5"/>
    <w:rsid w:val="00251DC1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241"/>
    <w:rsid w:val="00275489"/>
    <w:rsid w:val="00280561"/>
    <w:rsid w:val="00280DE5"/>
    <w:rsid w:val="00285185"/>
    <w:rsid w:val="002954DB"/>
    <w:rsid w:val="002A37BF"/>
    <w:rsid w:val="002A4556"/>
    <w:rsid w:val="002B04F1"/>
    <w:rsid w:val="002B07BA"/>
    <w:rsid w:val="002B55F3"/>
    <w:rsid w:val="002B57EC"/>
    <w:rsid w:val="002C2C89"/>
    <w:rsid w:val="002C353F"/>
    <w:rsid w:val="002C3601"/>
    <w:rsid w:val="002C4277"/>
    <w:rsid w:val="002C6AF9"/>
    <w:rsid w:val="002D0110"/>
    <w:rsid w:val="002D1F4D"/>
    <w:rsid w:val="002D3494"/>
    <w:rsid w:val="002D45D6"/>
    <w:rsid w:val="002D5CC3"/>
    <w:rsid w:val="002E026D"/>
    <w:rsid w:val="002E6E57"/>
    <w:rsid w:val="002E6EB3"/>
    <w:rsid w:val="002F0E59"/>
    <w:rsid w:val="002F2095"/>
    <w:rsid w:val="002F4D27"/>
    <w:rsid w:val="00302AC6"/>
    <w:rsid w:val="0030354E"/>
    <w:rsid w:val="00305A3E"/>
    <w:rsid w:val="0031025B"/>
    <w:rsid w:val="003110B0"/>
    <w:rsid w:val="00311901"/>
    <w:rsid w:val="00312A7A"/>
    <w:rsid w:val="00315225"/>
    <w:rsid w:val="003267A5"/>
    <w:rsid w:val="00327B84"/>
    <w:rsid w:val="00327C5F"/>
    <w:rsid w:val="00327EF9"/>
    <w:rsid w:val="00332844"/>
    <w:rsid w:val="0033306C"/>
    <w:rsid w:val="0033507F"/>
    <w:rsid w:val="00335958"/>
    <w:rsid w:val="003366AB"/>
    <w:rsid w:val="00336DAC"/>
    <w:rsid w:val="0034220A"/>
    <w:rsid w:val="00342C9A"/>
    <w:rsid w:val="003437B6"/>
    <w:rsid w:val="00344069"/>
    <w:rsid w:val="00345B55"/>
    <w:rsid w:val="003471DD"/>
    <w:rsid w:val="00347380"/>
    <w:rsid w:val="0035133A"/>
    <w:rsid w:val="00353070"/>
    <w:rsid w:val="00354A65"/>
    <w:rsid w:val="003559D4"/>
    <w:rsid w:val="00355F96"/>
    <w:rsid w:val="00356CC4"/>
    <w:rsid w:val="00357937"/>
    <w:rsid w:val="00360321"/>
    <w:rsid w:val="00364F4D"/>
    <w:rsid w:val="00365B0C"/>
    <w:rsid w:val="00367EC7"/>
    <w:rsid w:val="00370599"/>
    <w:rsid w:val="00371A54"/>
    <w:rsid w:val="003755BC"/>
    <w:rsid w:val="003770AD"/>
    <w:rsid w:val="00380B37"/>
    <w:rsid w:val="003838A1"/>
    <w:rsid w:val="00384F5C"/>
    <w:rsid w:val="003937AB"/>
    <w:rsid w:val="003A24E3"/>
    <w:rsid w:val="003A407D"/>
    <w:rsid w:val="003A48C7"/>
    <w:rsid w:val="003A63FA"/>
    <w:rsid w:val="003A6653"/>
    <w:rsid w:val="003A7DF1"/>
    <w:rsid w:val="003B086B"/>
    <w:rsid w:val="003B0C57"/>
    <w:rsid w:val="003C1BB9"/>
    <w:rsid w:val="003C2C51"/>
    <w:rsid w:val="003C3D89"/>
    <w:rsid w:val="003C5397"/>
    <w:rsid w:val="003D0C88"/>
    <w:rsid w:val="003D2E4C"/>
    <w:rsid w:val="003D2EEF"/>
    <w:rsid w:val="003D3521"/>
    <w:rsid w:val="003D5723"/>
    <w:rsid w:val="003E3FF3"/>
    <w:rsid w:val="003E4557"/>
    <w:rsid w:val="003E4ADA"/>
    <w:rsid w:val="003E74E2"/>
    <w:rsid w:val="003F461F"/>
    <w:rsid w:val="003F7567"/>
    <w:rsid w:val="00402B1F"/>
    <w:rsid w:val="004063AF"/>
    <w:rsid w:val="004219A7"/>
    <w:rsid w:val="004219B0"/>
    <w:rsid w:val="00423942"/>
    <w:rsid w:val="00423F54"/>
    <w:rsid w:val="004279B5"/>
    <w:rsid w:val="004304FD"/>
    <w:rsid w:val="004335B7"/>
    <w:rsid w:val="00436762"/>
    <w:rsid w:val="00444B63"/>
    <w:rsid w:val="004500C5"/>
    <w:rsid w:val="00454225"/>
    <w:rsid w:val="00455C58"/>
    <w:rsid w:val="0045678D"/>
    <w:rsid w:val="00463275"/>
    <w:rsid w:val="00467B64"/>
    <w:rsid w:val="004710EF"/>
    <w:rsid w:val="004711A5"/>
    <w:rsid w:val="0047168D"/>
    <w:rsid w:val="00473110"/>
    <w:rsid w:val="0047504F"/>
    <w:rsid w:val="0048116F"/>
    <w:rsid w:val="004814DA"/>
    <w:rsid w:val="00482A57"/>
    <w:rsid w:val="0048317A"/>
    <w:rsid w:val="00484C86"/>
    <w:rsid w:val="00487EEA"/>
    <w:rsid w:val="004938C9"/>
    <w:rsid w:val="00493C88"/>
    <w:rsid w:val="00496720"/>
    <w:rsid w:val="00496935"/>
    <w:rsid w:val="004978A8"/>
    <w:rsid w:val="004A189F"/>
    <w:rsid w:val="004A34C9"/>
    <w:rsid w:val="004A3C31"/>
    <w:rsid w:val="004A51D3"/>
    <w:rsid w:val="004A52FC"/>
    <w:rsid w:val="004A53CF"/>
    <w:rsid w:val="004A6203"/>
    <w:rsid w:val="004A7075"/>
    <w:rsid w:val="004A7A1E"/>
    <w:rsid w:val="004B0868"/>
    <w:rsid w:val="004B3218"/>
    <w:rsid w:val="004B5539"/>
    <w:rsid w:val="004B7139"/>
    <w:rsid w:val="004C1131"/>
    <w:rsid w:val="004C208D"/>
    <w:rsid w:val="004C3B6C"/>
    <w:rsid w:val="004D5DFC"/>
    <w:rsid w:val="004D5F1A"/>
    <w:rsid w:val="004E46C7"/>
    <w:rsid w:val="004E5FE1"/>
    <w:rsid w:val="004E6C76"/>
    <w:rsid w:val="004F0D4A"/>
    <w:rsid w:val="004F4609"/>
    <w:rsid w:val="004F7B81"/>
    <w:rsid w:val="005005EB"/>
    <w:rsid w:val="00501EE0"/>
    <w:rsid w:val="005075DE"/>
    <w:rsid w:val="0051137A"/>
    <w:rsid w:val="0051371D"/>
    <w:rsid w:val="00513B6B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630"/>
    <w:rsid w:val="005459BA"/>
    <w:rsid w:val="00546762"/>
    <w:rsid w:val="0054705F"/>
    <w:rsid w:val="005474D9"/>
    <w:rsid w:val="00555276"/>
    <w:rsid w:val="0056175C"/>
    <w:rsid w:val="00567552"/>
    <w:rsid w:val="00571C28"/>
    <w:rsid w:val="00572541"/>
    <w:rsid w:val="00572AF0"/>
    <w:rsid w:val="00580FA6"/>
    <w:rsid w:val="0058287D"/>
    <w:rsid w:val="00587026"/>
    <w:rsid w:val="00587609"/>
    <w:rsid w:val="00590DBF"/>
    <w:rsid w:val="00593281"/>
    <w:rsid w:val="00593DFD"/>
    <w:rsid w:val="005950AE"/>
    <w:rsid w:val="00595F10"/>
    <w:rsid w:val="005A5007"/>
    <w:rsid w:val="005A6364"/>
    <w:rsid w:val="005B36C4"/>
    <w:rsid w:val="005B4C5D"/>
    <w:rsid w:val="005B551A"/>
    <w:rsid w:val="005B7249"/>
    <w:rsid w:val="005B72EA"/>
    <w:rsid w:val="005D0BF2"/>
    <w:rsid w:val="005D2FCC"/>
    <w:rsid w:val="005E03A3"/>
    <w:rsid w:val="005E413C"/>
    <w:rsid w:val="005E5A83"/>
    <w:rsid w:val="005E657C"/>
    <w:rsid w:val="005E7105"/>
    <w:rsid w:val="005E76CB"/>
    <w:rsid w:val="005F4253"/>
    <w:rsid w:val="005F44A4"/>
    <w:rsid w:val="005F59BA"/>
    <w:rsid w:val="00606AAC"/>
    <w:rsid w:val="00613333"/>
    <w:rsid w:val="00615F3C"/>
    <w:rsid w:val="006230CA"/>
    <w:rsid w:val="006234A2"/>
    <w:rsid w:val="00626A43"/>
    <w:rsid w:val="006304E5"/>
    <w:rsid w:val="006340C3"/>
    <w:rsid w:val="006400A7"/>
    <w:rsid w:val="006400E3"/>
    <w:rsid w:val="00640826"/>
    <w:rsid w:val="006409FB"/>
    <w:rsid w:val="00643538"/>
    <w:rsid w:val="00643E19"/>
    <w:rsid w:val="0064662D"/>
    <w:rsid w:val="006471A0"/>
    <w:rsid w:val="006512CD"/>
    <w:rsid w:val="006623E1"/>
    <w:rsid w:val="00663F63"/>
    <w:rsid w:val="00677F6A"/>
    <w:rsid w:val="006809B6"/>
    <w:rsid w:val="00684410"/>
    <w:rsid w:val="006844C5"/>
    <w:rsid w:val="00685393"/>
    <w:rsid w:val="00692305"/>
    <w:rsid w:val="00692FF6"/>
    <w:rsid w:val="006A0058"/>
    <w:rsid w:val="006A22D2"/>
    <w:rsid w:val="006A466B"/>
    <w:rsid w:val="006A5C98"/>
    <w:rsid w:val="006A67A5"/>
    <w:rsid w:val="006A757E"/>
    <w:rsid w:val="006A76CF"/>
    <w:rsid w:val="006B0CCE"/>
    <w:rsid w:val="006B51FC"/>
    <w:rsid w:val="006B7A3B"/>
    <w:rsid w:val="006C1B44"/>
    <w:rsid w:val="006C3A32"/>
    <w:rsid w:val="006C5EC6"/>
    <w:rsid w:val="006D5E80"/>
    <w:rsid w:val="006E1E68"/>
    <w:rsid w:val="006E20B5"/>
    <w:rsid w:val="006E65F8"/>
    <w:rsid w:val="006E75AF"/>
    <w:rsid w:val="007004E0"/>
    <w:rsid w:val="0070078D"/>
    <w:rsid w:val="00700E0E"/>
    <w:rsid w:val="007020FB"/>
    <w:rsid w:val="00712572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40C9A"/>
    <w:rsid w:val="007560F3"/>
    <w:rsid w:val="00756462"/>
    <w:rsid w:val="00756A45"/>
    <w:rsid w:val="00757F2C"/>
    <w:rsid w:val="00761837"/>
    <w:rsid w:val="00761A09"/>
    <w:rsid w:val="007642B1"/>
    <w:rsid w:val="00764C17"/>
    <w:rsid w:val="00767162"/>
    <w:rsid w:val="007742FB"/>
    <w:rsid w:val="0077665C"/>
    <w:rsid w:val="00777371"/>
    <w:rsid w:val="00777953"/>
    <w:rsid w:val="007822B7"/>
    <w:rsid w:val="0078259C"/>
    <w:rsid w:val="00786AD6"/>
    <w:rsid w:val="00791ED9"/>
    <w:rsid w:val="00792D30"/>
    <w:rsid w:val="00793F85"/>
    <w:rsid w:val="007A02B2"/>
    <w:rsid w:val="007A6D53"/>
    <w:rsid w:val="007B1E09"/>
    <w:rsid w:val="007B65DC"/>
    <w:rsid w:val="007B676C"/>
    <w:rsid w:val="007C0826"/>
    <w:rsid w:val="007C3211"/>
    <w:rsid w:val="007C4B25"/>
    <w:rsid w:val="007C72E5"/>
    <w:rsid w:val="007C7A58"/>
    <w:rsid w:val="007D37E5"/>
    <w:rsid w:val="007D3983"/>
    <w:rsid w:val="007F0130"/>
    <w:rsid w:val="007F149E"/>
    <w:rsid w:val="007F194F"/>
    <w:rsid w:val="007F74C3"/>
    <w:rsid w:val="008031F8"/>
    <w:rsid w:val="0080615B"/>
    <w:rsid w:val="00812AF7"/>
    <w:rsid w:val="008249BF"/>
    <w:rsid w:val="00830B08"/>
    <w:rsid w:val="00831F5A"/>
    <w:rsid w:val="00835CBB"/>
    <w:rsid w:val="00835DE5"/>
    <w:rsid w:val="00836F2C"/>
    <w:rsid w:val="008434C2"/>
    <w:rsid w:val="00845409"/>
    <w:rsid w:val="00845846"/>
    <w:rsid w:val="008477AA"/>
    <w:rsid w:val="008511E8"/>
    <w:rsid w:val="008538D6"/>
    <w:rsid w:val="008602A2"/>
    <w:rsid w:val="008607D6"/>
    <w:rsid w:val="00863539"/>
    <w:rsid w:val="00863843"/>
    <w:rsid w:val="008652B4"/>
    <w:rsid w:val="008704C1"/>
    <w:rsid w:val="00871855"/>
    <w:rsid w:val="008726B8"/>
    <w:rsid w:val="00873C81"/>
    <w:rsid w:val="00874C34"/>
    <w:rsid w:val="00875D57"/>
    <w:rsid w:val="00877DCF"/>
    <w:rsid w:val="00886A4E"/>
    <w:rsid w:val="00886F0A"/>
    <w:rsid w:val="00887A68"/>
    <w:rsid w:val="00892E7B"/>
    <w:rsid w:val="00894416"/>
    <w:rsid w:val="00894DCD"/>
    <w:rsid w:val="00896426"/>
    <w:rsid w:val="008970A5"/>
    <w:rsid w:val="008A2730"/>
    <w:rsid w:val="008A3C4A"/>
    <w:rsid w:val="008B0208"/>
    <w:rsid w:val="008B5212"/>
    <w:rsid w:val="008B5BEA"/>
    <w:rsid w:val="008B6FA9"/>
    <w:rsid w:val="008B74D7"/>
    <w:rsid w:val="008C0CD8"/>
    <w:rsid w:val="008C2C3C"/>
    <w:rsid w:val="008C3253"/>
    <w:rsid w:val="008D4CB0"/>
    <w:rsid w:val="008D4D57"/>
    <w:rsid w:val="008D5DEF"/>
    <w:rsid w:val="008D7B15"/>
    <w:rsid w:val="008F1D73"/>
    <w:rsid w:val="008F3839"/>
    <w:rsid w:val="008F3EB9"/>
    <w:rsid w:val="008F5B00"/>
    <w:rsid w:val="008F6969"/>
    <w:rsid w:val="009012BB"/>
    <w:rsid w:val="009020B0"/>
    <w:rsid w:val="00906BB0"/>
    <w:rsid w:val="0091196E"/>
    <w:rsid w:val="00911F8B"/>
    <w:rsid w:val="00912880"/>
    <w:rsid w:val="00913FBB"/>
    <w:rsid w:val="00917127"/>
    <w:rsid w:val="00922A33"/>
    <w:rsid w:val="00933D76"/>
    <w:rsid w:val="00935B7A"/>
    <w:rsid w:val="00940C08"/>
    <w:rsid w:val="00941453"/>
    <w:rsid w:val="00945D7F"/>
    <w:rsid w:val="00955233"/>
    <w:rsid w:val="00955878"/>
    <w:rsid w:val="009568C9"/>
    <w:rsid w:val="0096059A"/>
    <w:rsid w:val="0096104A"/>
    <w:rsid w:val="009612A8"/>
    <w:rsid w:val="00963653"/>
    <w:rsid w:val="009660E8"/>
    <w:rsid w:val="00976039"/>
    <w:rsid w:val="00976BA1"/>
    <w:rsid w:val="009778A7"/>
    <w:rsid w:val="00983AA2"/>
    <w:rsid w:val="0099308D"/>
    <w:rsid w:val="00993982"/>
    <w:rsid w:val="009A26CB"/>
    <w:rsid w:val="009A2C91"/>
    <w:rsid w:val="009A4649"/>
    <w:rsid w:val="009A5F1F"/>
    <w:rsid w:val="009A66DD"/>
    <w:rsid w:val="009B039E"/>
    <w:rsid w:val="009B3170"/>
    <w:rsid w:val="009B4327"/>
    <w:rsid w:val="009B479C"/>
    <w:rsid w:val="009C095A"/>
    <w:rsid w:val="009C2236"/>
    <w:rsid w:val="009C312D"/>
    <w:rsid w:val="009C4032"/>
    <w:rsid w:val="009C45AE"/>
    <w:rsid w:val="009C5EF9"/>
    <w:rsid w:val="009C603E"/>
    <w:rsid w:val="009C63E5"/>
    <w:rsid w:val="009C6727"/>
    <w:rsid w:val="009C7C8C"/>
    <w:rsid w:val="009D02B0"/>
    <w:rsid w:val="009D6273"/>
    <w:rsid w:val="009D7C23"/>
    <w:rsid w:val="009E0861"/>
    <w:rsid w:val="009E09B7"/>
    <w:rsid w:val="009E0A46"/>
    <w:rsid w:val="009E429D"/>
    <w:rsid w:val="009E76FF"/>
    <w:rsid w:val="009F2879"/>
    <w:rsid w:val="009F2AA4"/>
    <w:rsid w:val="009F2BA8"/>
    <w:rsid w:val="009F2F73"/>
    <w:rsid w:val="009F384D"/>
    <w:rsid w:val="009F7077"/>
    <w:rsid w:val="009F71D6"/>
    <w:rsid w:val="00A006A7"/>
    <w:rsid w:val="00A05671"/>
    <w:rsid w:val="00A13CFD"/>
    <w:rsid w:val="00A17A6C"/>
    <w:rsid w:val="00A20423"/>
    <w:rsid w:val="00A26935"/>
    <w:rsid w:val="00A274A9"/>
    <w:rsid w:val="00A33094"/>
    <w:rsid w:val="00A3544F"/>
    <w:rsid w:val="00A37D68"/>
    <w:rsid w:val="00A4392A"/>
    <w:rsid w:val="00A45B08"/>
    <w:rsid w:val="00A52762"/>
    <w:rsid w:val="00A57507"/>
    <w:rsid w:val="00A57ECA"/>
    <w:rsid w:val="00A603C6"/>
    <w:rsid w:val="00A6423C"/>
    <w:rsid w:val="00A6716D"/>
    <w:rsid w:val="00A67581"/>
    <w:rsid w:val="00A737C3"/>
    <w:rsid w:val="00A73DD5"/>
    <w:rsid w:val="00A76E8D"/>
    <w:rsid w:val="00A809BB"/>
    <w:rsid w:val="00A80F50"/>
    <w:rsid w:val="00A82164"/>
    <w:rsid w:val="00A84441"/>
    <w:rsid w:val="00A85203"/>
    <w:rsid w:val="00A90804"/>
    <w:rsid w:val="00A91D5F"/>
    <w:rsid w:val="00A91FE1"/>
    <w:rsid w:val="00A953A5"/>
    <w:rsid w:val="00A96147"/>
    <w:rsid w:val="00AA1AA4"/>
    <w:rsid w:val="00AA2CFF"/>
    <w:rsid w:val="00AA3F44"/>
    <w:rsid w:val="00AA56A3"/>
    <w:rsid w:val="00AA66AB"/>
    <w:rsid w:val="00AA77DF"/>
    <w:rsid w:val="00AB1B48"/>
    <w:rsid w:val="00AB1B90"/>
    <w:rsid w:val="00AB48F2"/>
    <w:rsid w:val="00AB5BCD"/>
    <w:rsid w:val="00AC2025"/>
    <w:rsid w:val="00AC4747"/>
    <w:rsid w:val="00AC7A9F"/>
    <w:rsid w:val="00AD18BF"/>
    <w:rsid w:val="00AD3506"/>
    <w:rsid w:val="00AD5C22"/>
    <w:rsid w:val="00AD5E33"/>
    <w:rsid w:val="00AE400C"/>
    <w:rsid w:val="00AE53F9"/>
    <w:rsid w:val="00AE6326"/>
    <w:rsid w:val="00AE6675"/>
    <w:rsid w:val="00AF0BD4"/>
    <w:rsid w:val="00AF2040"/>
    <w:rsid w:val="00AF5F14"/>
    <w:rsid w:val="00AF7AB6"/>
    <w:rsid w:val="00B04CA7"/>
    <w:rsid w:val="00B05DB2"/>
    <w:rsid w:val="00B1082B"/>
    <w:rsid w:val="00B10BB7"/>
    <w:rsid w:val="00B11500"/>
    <w:rsid w:val="00B11E7B"/>
    <w:rsid w:val="00B121FB"/>
    <w:rsid w:val="00B138EC"/>
    <w:rsid w:val="00B2093B"/>
    <w:rsid w:val="00B21261"/>
    <w:rsid w:val="00B21319"/>
    <w:rsid w:val="00B24DD3"/>
    <w:rsid w:val="00B252AB"/>
    <w:rsid w:val="00B27579"/>
    <w:rsid w:val="00B361A2"/>
    <w:rsid w:val="00B37748"/>
    <w:rsid w:val="00B43293"/>
    <w:rsid w:val="00B43C5B"/>
    <w:rsid w:val="00B4422A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65BB2"/>
    <w:rsid w:val="00B667A4"/>
    <w:rsid w:val="00B71FCB"/>
    <w:rsid w:val="00B73B0B"/>
    <w:rsid w:val="00B7704B"/>
    <w:rsid w:val="00B77175"/>
    <w:rsid w:val="00B77B4E"/>
    <w:rsid w:val="00B848E7"/>
    <w:rsid w:val="00B9453B"/>
    <w:rsid w:val="00B96507"/>
    <w:rsid w:val="00BA0ED6"/>
    <w:rsid w:val="00BA3CB0"/>
    <w:rsid w:val="00BA5BF1"/>
    <w:rsid w:val="00BA6AA6"/>
    <w:rsid w:val="00BA7BD0"/>
    <w:rsid w:val="00BB07E1"/>
    <w:rsid w:val="00BC098D"/>
    <w:rsid w:val="00BC2571"/>
    <w:rsid w:val="00BC6F86"/>
    <w:rsid w:val="00BC76B2"/>
    <w:rsid w:val="00BD11AA"/>
    <w:rsid w:val="00BD202E"/>
    <w:rsid w:val="00BD2DF2"/>
    <w:rsid w:val="00BE36B0"/>
    <w:rsid w:val="00BE666E"/>
    <w:rsid w:val="00BF32D7"/>
    <w:rsid w:val="00BF367D"/>
    <w:rsid w:val="00BF7763"/>
    <w:rsid w:val="00C01213"/>
    <w:rsid w:val="00C07DE4"/>
    <w:rsid w:val="00C11486"/>
    <w:rsid w:val="00C11E92"/>
    <w:rsid w:val="00C12B91"/>
    <w:rsid w:val="00C143A3"/>
    <w:rsid w:val="00C1745D"/>
    <w:rsid w:val="00C17EA5"/>
    <w:rsid w:val="00C24D0A"/>
    <w:rsid w:val="00C307C3"/>
    <w:rsid w:val="00C349B1"/>
    <w:rsid w:val="00C42E92"/>
    <w:rsid w:val="00C44E95"/>
    <w:rsid w:val="00C46712"/>
    <w:rsid w:val="00C5198F"/>
    <w:rsid w:val="00C53951"/>
    <w:rsid w:val="00C53EEF"/>
    <w:rsid w:val="00C624D9"/>
    <w:rsid w:val="00C70A91"/>
    <w:rsid w:val="00C70E8E"/>
    <w:rsid w:val="00C7120C"/>
    <w:rsid w:val="00C71AA1"/>
    <w:rsid w:val="00C72A9F"/>
    <w:rsid w:val="00C810FD"/>
    <w:rsid w:val="00C81D34"/>
    <w:rsid w:val="00C826DA"/>
    <w:rsid w:val="00C832E5"/>
    <w:rsid w:val="00C87BE8"/>
    <w:rsid w:val="00C96A65"/>
    <w:rsid w:val="00CA4F7D"/>
    <w:rsid w:val="00CA7E46"/>
    <w:rsid w:val="00CB05BD"/>
    <w:rsid w:val="00CB3CC9"/>
    <w:rsid w:val="00CB4C21"/>
    <w:rsid w:val="00CC2FB6"/>
    <w:rsid w:val="00CC3661"/>
    <w:rsid w:val="00CC400A"/>
    <w:rsid w:val="00CC4A7F"/>
    <w:rsid w:val="00CC51C1"/>
    <w:rsid w:val="00CC5EE4"/>
    <w:rsid w:val="00CC6DB4"/>
    <w:rsid w:val="00CD1DF7"/>
    <w:rsid w:val="00CD1FBC"/>
    <w:rsid w:val="00CD6342"/>
    <w:rsid w:val="00CD6CCC"/>
    <w:rsid w:val="00CE0B80"/>
    <w:rsid w:val="00CF2980"/>
    <w:rsid w:val="00CF42E1"/>
    <w:rsid w:val="00CF724F"/>
    <w:rsid w:val="00CF732D"/>
    <w:rsid w:val="00CF737F"/>
    <w:rsid w:val="00D02D9F"/>
    <w:rsid w:val="00D04211"/>
    <w:rsid w:val="00D04D3A"/>
    <w:rsid w:val="00D11DE4"/>
    <w:rsid w:val="00D137B5"/>
    <w:rsid w:val="00D1403C"/>
    <w:rsid w:val="00D158BB"/>
    <w:rsid w:val="00D16636"/>
    <w:rsid w:val="00D16B4F"/>
    <w:rsid w:val="00D16CD1"/>
    <w:rsid w:val="00D17202"/>
    <w:rsid w:val="00D21304"/>
    <w:rsid w:val="00D23348"/>
    <w:rsid w:val="00D24E60"/>
    <w:rsid w:val="00D346FE"/>
    <w:rsid w:val="00D401E8"/>
    <w:rsid w:val="00D4101F"/>
    <w:rsid w:val="00D41A78"/>
    <w:rsid w:val="00D420C4"/>
    <w:rsid w:val="00D42A8A"/>
    <w:rsid w:val="00D42F59"/>
    <w:rsid w:val="00D452DF"/>
    <w:rsid w:val="00D5189D"/>
    <w:rsid w:val="00D522E7"/>
    <w:rsid w:val="00D54854"/>
    <w:rsid w:val="00D549E4"/>
    <w:rsid w:val="00D661E7"/>
    <w:rsid w:val="00D67465"/>
    <w:rsid w:val="00D67BEB"/>
    <w:rsid w:val="00D703AD"/>
    <w:rsid w:val="00D74280"/>
    <w:rsid w:val="00D75817"/>
    <w:rsid w:val="00D828EC"/>
    <w:rsid w:val="00D83882"/>
    <w:rsid w:val="00D9059E"/>
    <w:rsid w:val="00D91934"/>
    <w:rsid w:val="00D91A70"/>
    <w:rsid w:val="00D93195"/>
    <w:rsid w:val="00D93B66"/>
    <w:rsid w:val="00D956F6"/>
    <w:rsid w:val="00D9684E"/>
    <w:rsid w:val="00DA1C04"/>
    <w:rsid w:val="00DA2F57"/>
    <w:rsid w:val="00DA5ED7"/>
    <w:rsid w:val="00DA6296"/>
    <w:rsid w:val="00DB1DA0"/>
    <w:rsid w:val="00DB585C"/>
    <w:rsid w:val="00DC5BC0"/>
    <w:rsid w:val="00DD3361"/>
    <w:rsid w:val="00DD672C"/>
    <w:rsid w:val="00DD6F64"/>
    <w:rsid w:val="00DE32B9"/>
    <w:rsid w:val="00DE4BAC"/>
    <w:rsid w:val="00DE4DEE"/>
    <w:rsid w:val="00DE584A"/>
    <w:rsid w:val="00DF1C04"/>
    <w:rsid w:val="00DF563D"/>
    <w:rsid w:val="00DF5CFA"/>
    <w:rsid w:val="00DF6B0F"/>
    <w:rsid w:val="00E01365"/>
    <w:rsid w:val="00E03131"/>
    <w:rsid w:val="00E0325A"/>
    <w:rsid w:val="00E059CE"/>
    <w:rsid w:val="00E103EC"/>
    <w:rsid w:val="00E10CBD"/>
    <w:rsid w:val="00E15541"/>
    <w:rsid w:val="00E22576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40494"/>
    <w:rsid w:val="00E4183C"/>
    <w:rsid w:val="00E42417"/>
    <w:rsid w:val="00E504F3"/>
    <w:rsid w:val="00E55965"/>
    <w:rsid w:val="00E57280"/>
    <w:rsid w:val="00E63D03"/>
    <w:rsid w:val="00E64A97"/>
    <w:rsid w:val="00E72435"/>
    <w:rsid w:val="00E73652"/>
    <w:rsid w:val="00E7417D"/>
    <w:rsid w:val="00E81832"/>
    <w:rsid w:val="00E86963"/>
    <w:rsid w:val="00E91B5D"/>
    <w:rsid w:val="00E9222D"/>
    <w:rsid w:val="00E9445B"/>
    <w:rsid w:val="00E96345"/>
    <w:rsid w:val="00EB1623"/>
    <w:rsid w:val="00EB2F27"/>
    <w:rsid w:val="00EB3C8D"/>
    <w:rsid w:val="00EC17FF"/>
    <w:rsid w:val="00EC1898"/>
    <w:rsid w:val="00EC2756"/>
    <w:rsid w:val="00ED280D"/>
    <w:rsid w:val="00ED6A36"/>
    <w:rsid w:val="00ED6D0C"/>
    <w:rsid w:val="00EE0C27"/>
    <w:rsid w:val="00EE3110"/>
    <w:rsid w:val="00EE5B7C"/>
    <w:rsid w:val="00EE747A"/>
    <w:rsid w:val="00EF28C3"/>
    <w:rsid w:val="00EF3BC3"/>
    <w:rsid w:val="00F01122"/>
    <w:rsid w:val="00F065A1"/>
    <w:rsid w:val="00F06B7F"/>
    <w:rsid w:val="00F10FC6"/>
    <w:rsid w:val="00F12F56"/>
    <w:rsid w:val="00F142C0"/>
    <w:rsid w:val="00F17028"/>
    <w:rsid w:val="00F21460"/>
    <w:rsid w:val="00F25B58"/>
    <w:rsid w:val="00F25FEA"/>
    <w:rsid w:val="00F26659"/>
    <w:rsid w:val="00F33A67"/>
    <w:rsid w:val="00F374B4"/>
    <w:rsid w:val="00F46F35"/>
    <w:rsid w:val="00F50881"/>
    <w:rsid w:val="00F53707"/>
    <w:rsid w:val="00F54D65"/>
    <w:rsid w:val="00F54F89"/>
    <w:rsid w:val="00F6108C"/>
    <w:rsid w:val="00F625D6"/>
    <w:rsid w:val="00F65821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B23E6"/>
    <w:rsid w:val="00FC19F1"/>
    <w:rsid w:val="00FC335B"/>
    <w:rsid w:val="00FC6946"/>
    <w:rsid w:val="00FD0528"/>
    <w:rsid w:val="00FD1142"/>
    <w:rsid w:val="00FD11DB"/>
    <w:rsid w:val="00FD25EA"/>
    <w:rsid w:val="00FD45E3"/>
    <w:rsid w:val="00FD6EF4"/>
    <w:rsid w:val="00FD792D"/>
    <w:rsid w:val="00FE264B"/>
    <w:rsid w:val="00FE5D02"/>
    <w:rsid w:val="00FF0763"/>
    <w:rsid w:val="00FF08E1"/>
    <w:rsid w:val="00FF0922"/>
    <w:rsid w:val="00FF0E03"/>
    <w:rsid w:val="00FF1461"/>
    <w:rsid w:val="00FF146E"/>
    <w:rsid w:val="00FF2003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A3EB2"/>
  <w15:docId w15:val="{29C6E3D5-B317-4D17-B72F-03893245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F0E0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B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8707316E1204D897841F00B02DAC3" ma:contentTypeVersion="4" ma:contentTypeDescription="Crie um novo documento." ma:contentTypeScope="" ma:versionID="6825dfabe782f83f6a869aa6d127b28d">
  <xsd:schema xmlns:xsd="http://www.w3.org/2001/XMLSchema" xmlns:xs="http://www.w3.org/2001/XMLSchema" xmlns:p="http://schemas.microsoft.com/office/2006/metadata/properties" xmlns:ns2="5455a8fd-7856-4768-b485-ba5b68711fb7" targetNamespace="http://schemas.microsoft.com/office/2006/metadata/properties" ma:root="true" ma:fieldsID="60ea1f5e21798b67b1098ca90a1b63f7" ns2:_="">
    <xsd:import namespace="5455a8fd-7856-4768-b485-ba5b68711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5a8fd-7856-4768-b485-ba5b68711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92BB-E652-4F92-8149-81869EE5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5a8fd-7856-4768-b485-ba5b68711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0010C-DFBC-4EEF-A42A-6F3C59030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1A33E-6D21-4ED2-8ED3-035A8D5E5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9E016A-CBFE-4842-94F4-BEB331D5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1285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Alessandro Cocchieri Leite Chaves</cp:lastModifiedBy>
  <cp:revision>4</cp:revision>
  <cp:lastPrinted>2024-12-09T20:03:00Z</cp:lastPrinted>
  <dcterms:created xsi:type="dcterms:W3CDTF">2024-12-09T20:08:00Z</dcterms:created>
  <dcterms:modified xsi:type="dcterms:W3CDTF">2024-12-10T01:42:00Z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0x0101006B48707316E1204D897841F00B02DAC3</vt:lpwstr>
  </property>
</Properties>
</file>