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33" w:rsidRPr="0025165E" w:rsidRDefault="0068423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233" w:rsidRPr="0025165E" w:rsidRDefault="0068423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684233" w:rsidRPr="0025165E" w:rsidRDefault="0068423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684233" w:rsidRPr="0025165E" w:rsidRDefault="00684233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684233" w:rsidRPr="0025165E" w:rsidRDefault="00684233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684233" w:rsidRPr="0025165E" w:rsidRDefault="00684233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684233" w:rsidRPr="006D7BE6" w:rsidRDefault="0068423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684233" w:rsidRPr="006D7BE6" w:rsidRDefault="0068423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684233" w:rsidRPr="002C792F" w:rsidRDefault="00684233" w:rsidP="008278F1">
      <w:pPr>
        <w:pStyle w:val="Default"/>
        <w:jc w:val="both"/>
        <w:rPr>
          <w:rFonts w:ascii="ITC Stone Sans Std Medium" w:hAnsi="ITC Stone Sans Std Medium"/>
          <w:b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402040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402040">
        <w:rPr>
          <w:rFonts w:ascii="ITC Stone Sans Std Medium" w:hAnsi="ITC Stone Sans Std Medium"/>
          <w:b/>
          <w:bCs/>
          <w:noProof/>
          <w:sz w:val="22"/>
          <w:szCs w:val="22"/>
        </w:rPr>
        <w:t>752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402040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402040">
        <w:rPr>
          <w:rFonts w:ascii="ITC Stone Sans Std Medium" w:hAnsi="ITC Stone Sans Std Medium"/>
          <w:b/>
          <w:noProof/>
          <w:sz w:val="22"/>
          <w:szCs w:val="22"/>
        </w:rPr>
        <w:t>25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402040">
        <w:rPr>
          <w:rFonts w:ascii="ITC Stone Sans Std Medium" w:hAnsi="ITC Stone Sans Std Medium"/>
          <w:b/>
          <w:noProof/>
          <w:sz w:val="22"/>
          <w:szCs w:val="22"/>
        </w:rPr>
        <w:t>DISPÕE SOBRE DIRETRIZES GERAIS PARA A PRORROGAÇÃO E A RELICITAÇÃO DOS CONTRATOS DE PARCERIA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2C792F">
        <w:rPr>
          <w:rFonts w:ascii="ITC Stone Sans Std Medium" w:hAnsi="ITC Stone Sans Std Medium"/>
          <w:b/>
          <w:sz w:val="22"/>
          <w:szCs w:val="22"/>
        </w:rPr>
        <w:t>NO DIA 15 DE MARÇO DE 2017.</w:t>
      </w:r>
    </w:p>
    <w:p w:rsidR="00684233" w:rsidRPr="002C792F" w:rsidRDefault="00684233" w:rsidP="002C792F">
      <w:pPr>
        <w:pStyle w:val="Default"/>
        <w:jc w:val="both"/>
        <w:rPr>
          <w:rFonts w:ascii="ITC Stone Sans Std Medium" w:hAnsi="ITC Stone Sans Std Medium"/>
          <w:b/>
          <w:sz w:val="22"/>
          <w:szCs w:val="22"/>
        </w:rPr>
      </w:pPr>
    </w:p>
    <w:p w:rsidR="00684233" w:rsidRPr="006D7BE6" w:rsidRDefault="00684233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A547D7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A547D7">
        <w:rPr>
          <w:rFonts w:ascii="ITC Stone Sans Std Medium" w:hAnsi="ITC Stone Sans Std Medium" w:cs="Arial"/>
          <w:sz w:val="22"/>
          <w:szCs w:val="22"/>
        </w:rPr>
        <w:t>trinta e 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385DC8">
        <w:rPr>
          <w:rFonts w:ascii="ITC Stone Sans Std Medium" w:hAnsi="ITC Stone Sans Std Medium" w:cs="Arial"/>
          <w:sz w:val="22"/>
          <w:szCs w:val="22"/>
        </w:rPr>
        <w:t>, sob a Presidência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66598">
        <w:rPr>
          <w:rFonts w:ascii="ITC Stone Sans Std Medium" w:hAnsi="ITC Stone Sans Std Medium" w:cs="Arial"/>
          <w:noProof/>
          <w:sz w:val="22"/>
          <w:szCs w:val="22"/>
        </w:rPr>
        <w:t>Deputado Domingos Sávio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752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BF545A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6D38DA">
        <w:rPr>
          <w:rFonts w:ascii="ITC Stone Sans Std Medium" w:hAnsi="ITC Stone Sans Std Medium" w:cs="Arial"/>
          <w:sz w:val="22"/>
          <w:szCs w:val="22"/>
        </w:rPr>
        <w:t>Valdir Raupp, Wilder Morais, Ivo Cassol, Wellington Fagundes e Cristovam Buarque;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e dos Deputados </w:t>
      </w:r>
      <w:r w:rsidR="006D38DA">
        <w:rPr>
          <w:rFonts w:ascii="ITC Stone Sans Std Medium" w:hAnsi="ITC Stone Sans Std Medium" w:cs="Arial"/>
          <w:sz w:val="22"/>
          <w:szCs w:val="22"/>
        </w:rPr>
        <w:t xml:space="preserve">Julio Lopes, Sergio Souza, </w:t>
      </w:r>
      <w:proofErr w:type="spellStart"/>
      <w:r w:rsidR="006D38DA">
        <w:rPr>
          <w:rFonts w:ascii="ITC Stone Sans Std Medium" w:hAnsi="ITC Stone Sans Std Medium" w:cs="Arial"/>
          <w:sz w:val="22"/>
          <w:szCs w:val="22"/>
        </w:rPr>
        <w:t>Ságuas</w:t>
      </w:r>
      <w:proofErr w:type="spellEnd"/>
      <w:r w:rsidR="006D38DA">
        <w:rPr>
          <w:rFonts w:ascii="ITC Stone Sans Std Medium" w:hAnsi="ITC Stone Sans Std Medium" w:cs="Arial"/>
          <w:sz w:val="22"/>
          <w:szCs w:val="22"/>
        </w:rPr>
        <w:t xml:space="preserve"> Moraes, Domingos Sávio, José Rocha, Hugo Leal, Pedro Fernandes, </w:t>
      </w:r>
      <w:r w:rsidR="008370BA">
        <w:rPr>
          <w:rFonts w:ascii="ITC Stone Sans Std Medium" w:hAnsi="ITC Stone Sans Std Medium" w:cs="Arial"/>
          <w:sz w:val="22"/>
          <w:szCs w:val="22"/>
        </w:rPr>
        <w:t xml:space="preserve">Jaime Martins, </w:t>
      </w:r>
      <w:r w:rsidR="006D38DA">
        <w:rPr>
          <w:rFonts w:ascii="ITC Stone Sans Std Medium" w:hAnsi="ITC Stone Sans Std Medium" w:cs="Arial"/>
          <w:sz w:val="22"/>
          <w:szCs w:val="22"/>
        </w:rPr>
        <w:t xml:space="preserve">Celso </w:t>
      </w:r>
      <w:proofErr w:type="spellStart"/>
      <w:r w:rsidR="006D38DA">
        <w:rPr>
          <w:rFonts w:ascii="ITC Stone Sans Std Medium" w:hAnsi="ITC Stone Sans Std Medium" w:cs="Arial"/>
          <w:sz w:val="22"/>
          <w:szCs w:val="22"/>
        </w:rPr>
        <w:t>Maldaner</w:t>
      </w:r>
      <w:proofErr w:type="spellEnd"/>
      <w:r w:rsidR="006D38DA">
        <w:rPr>
          <w:rFonts w:ascii="ITC Stone Sans Std Medium" w:hAnsi="ITC Stone Sans Std Medium" w:cs="Arial"/>
          <w:sz w:val="22"/>
          <w:szCs w:val="22"/>
        </w:rPr>
        <w:t xml:space="preserve"> e Thiago Peixoto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BF545A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BF545A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</w:t>
      </w:r>
      <w:r w:rsidR="00BF545A">
        <w:rPr>
          <w:rFonts w:ascii="ITC Stone Sans Std Medium" w:hAnsi="ITC Stone Sans Std Medium" w:cs="Arial"/>
          <w:sz w:val="22"/>
          <w:szCs w:val="22"/>
        </w:rPr>
        <w:t xml:space="preserve">a Senadora Lucia Vânia 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o Deputado </w:t>
      </w:r>
      <w:r w:rsidR="006D38DA">
        <w:rPr>
          <w:rFonts w:ascii="ITC Stone Sans Std Medium" w:hAnsi="ITC Stone Sans Std Medium" w:cs="Arial"/>
          <w:sz w:val="22"/>
          <w:szCs w:val="22"/>
        </w:rPr>
        <w:t>André Moura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>convida os seguintes participantes para comporem a Mesa: Fernando Paes,</w:t>
      </w:r>
      <w:r w:rsidR="00A93D39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Diretor Executivo da Associação Nacional dos Transportadores Ferroviários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- ANTF</w:t>
      </w:r>
      <w:r w:rsidR="005D6BE2">
        <w:rPr>
          <w:rFonts w:ascii="ITC Stone Sans Std Medium" w:hAnsi="ITC Stone Sans Std Medium" w:cs="Arial"/>
          <w:color w:val="000000"/>
          <w:sz w:val="22"/>
          <w:szCs w:val="22"/>
        </w:rPr>
        <w:t>; U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>riel De Almeida Papa,</w:t>
      </w:r>
      <w:r w:rsidR="00A93D39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Secretário de Fiscalização de Infraestrutura Portuária e Ferroviária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do TCU; Alexandre Porto Mendes de Souza,</w:t>
      </w:r>
      <w:r w:rsidR="00A93D39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Superintendente de Infraestrutura e Serviços de Transporte Ferroviário de Cargas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- ANTT; Anderson Moreno L</w:t>
      </w:r>
      <w:r w:rsidR="00090DEE">
        <w:rPr>
          <w:rFonts w:ascii="ITC Stone Sans Std Medium" w:hAnsi="ITC Stone Sans Std Medium" w:cs="Arial"/>
          <w:color w:val="000000"/>
          <w:sz w:val="22"/>
          <w:szCs w:val="22"/>
        </w:rPr>
        <w:t>uz, Coordenador-G</w:t>
      </w:r>
      <w:r w:rsid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eral da Secretaria de Fomento </w:t>
      </w:r>
      <w:r w:rsidR="00A93D39" w:rsidRPr="00A93D39">
        <w:rPr>
          <w:rFonts w:ascii="ITC Stone Sans Std Medium" w:hAnsi="ITC Stone Sans Std Medium" w:cs="Arial"/>
          <w:color w:val="000000"/>
          <w:sz w:val="22"/>
          <w:szCs w:val="22"/>
        </w:rPr>
        <w:t>do Ministério dos Trans</w:t>
      </w:r>
      <w:r w:rsidR="002F4F61">
        <w:rPr>
          <w:rFonts w:ascii="ITC Stone Sans Std Medium" w:hAnsi="ITC Stone Sans Std Medium" w:cs="Arial"/>
          <w:color w:val="000000"/>
          <w:sz w:val="22"/>
          <w:szCs w:val="22"/>
        </w:rPr>
        <w:t>portes, Portos e Aviação Civil</w:t>
      </w:r>
      <w:r w:rsidR="002F4F61" w:rsidRPr="000921E2">
        <w:rPr>
          <w:rFonts w:ascii="ITC Stone Sans Std Medium" w:hAnsi="ITC Stone Sans Std Medium" w:cs="Arial"/>
          <w:sz w:val="22"/>
          <w:szCs w:val="22"/>
        </w:rPr>
        <w:t>; A</w:t>
      </w:r>
      <w:r w:rsidR="00090DEE" w:rsidRPr="000921E2">
        <w:rPr>
          <w:rFonts w:ascii="ITC Stone Sans Std Medium" w:hAnsi="ITC Stone Sans Std Medium" w:cs="Arial"/>
          <w:sz w:val="22"/>
          <w:szCs w:val="22"/>
        </w:rPr>
        <w:t>dalberto Santos De Vasconcelos</w:t>
      </w:r>
      <w:r w:rsidR="00A93D39" w:rsidRPr="000921E2">
        <w:rPr>
          <w:rFonts w:ascii="ITC Stone Sans Std Medium" w:hAnsi="ITC Stone Sans Std Medium" w:cs="Arial"/>
          <w:sz w:val="22"/>
          <w:szCs w:val="22"/>
        </w:rPr>
        <w:t xml:space="preserve"> - Secretário Especial do Programa</w:t>
      </w:r>
      <w:r w:rsidR="002541C6" w:rsidRPr="000921E2">
        <w:rPr>
          <w:rFonts w:ascii="ITC Stone Sans Std Medium" w:hAnsi="ITC Stone Sans Std Medium" w:cs="Arial"/>
          <w:sz w:val="22"/>
          <w:szCs w:val="22"/>
        </w:rPr>
        <w:t xml:space="preserve"> de Parcerias de Investimentos; </w:t>
      </w:r>
      <w:r w:rsidR="00B76759">
        <w:rPr>
          <w:rFonts w:ascii="ITC Stone Sans Std Medium" w:hAnsi="ITC Stone Sans Std Medium" w:cs="Arial"/>
          <w:color w:val="000000"/>
          <w:sz w:val="22"/>
          <w:szCs w:val="22"/>
        </w:rPr>
        <w:t xml:space="preserve">e </w:t>
      </w:r>
      <w:r w:rsidR="002541C6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José </w:t>
      </w:r>
      <w:proofErr w:type="spellStart"/>
      <w:r w:rsidR="002541C6" w:rsidRPr="00A93D39">
        <w:rPr>
          <w:rFonts w:ascii="ITC Stone Sans Std Medium" w:hAnsi="ITC Stone Sans Std Medium" w:cs="Arial"/>
          <w:color w:val="000000"/>
          <w:sz w:val="22"/>
          <w:szCs w:val="22"/>
        </w:rPr>
        <w:t>Elaeres</w:t>
      </w:r>
      <w:proofErr w:type="spellEnd"/>
      <w:r w:rsidR="002541C6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Marques Teixeira</w:t>
      </w:r>
      <w:r w:rsidR="002F4F61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A93D39" w:rsidRPr="00A93D39">
        <w:rPr>
          <w:rFonts w:ascii="ITC Stone Sans Std Medium" w:hAnsi="ITC Stone Sans Std Medium" w:cs="Arial"/>
          <w:color w:val="000000"/>
          <w:sz w:val="22"/>
          <w:szCs w:val="22"/>
        </w:rPr>
        <w:t xml:space="preserve"> Subprocurador-Geral da República e Coordenador da 3ª C</w:t>
      </w:r>
      <w:r w:rsidR="00B76759">
        <w:rPr>
          <w:rFonts w:ascii="ITC Stone Sans Std Medium" w:hAnsi="ITC Stone Sans Std Medium" w:cs="Arial"/>
          <w:color w:val="000000"/>
          <w:sz w:val="22"/>
          <w:szCs w:val="22"/>
        </w:rPr>
        <w:t xml:space="preserve">âmara </w:t>
      </w:r>
      <w:bookmarkStart w:id="0" w:name="_GoBack"/>
      <w:bookmarkEnd w:id="0"/>
      <w:r w:rsidR="00B76759">
        <w:rPr>
          <w:rFonts w:ascii="ITC Stone Sans Std Medium" w:hAnsi="ITC Stone Sans Std Medium" w:cs="Arial"/>
          <w:color w:val="000000"/>
          <w:sz w:val="22"/>
          <w:szCs w:val="22"/>
        </w:rPr>
        <w:t>de Coordenação e Revisão.</w:t>
      </w:r>
      <w:r w:rsidR="0058640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</w:t>
      </w:r>
      <w:r w:rsidR="00492D62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uso da palavra </w:t>
      </w:r>
      <w:r w:rsidR="00492D62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4030DE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E52CEE">
        <w:rPr>
          <w:rFonts w:ascii="ITC Stone Sans Std Medium" w:hAnsi="ITC Stone Sans Std Medium" w:cs="Arial"/>
          <w:color w:val="000000"/>
          <w:sz w:val="22"/>
          <w:szCs w:val="22"/>
        </w:rPr>
        <w:t>enador Wilder Moraes</w:t>
      </w:r>
      <w:r w:rsidR="00492D62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6D38D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492D62">
        <w:rPr>
          <w:rFonts w:ascii="ITC Stone Sans Std Medium" w:hAnsi="ITC Stone Sans Std Medium" w:cs="Arial"/>
          <w:color w:val="000000"/>
          <w:sz w:val="22"/>
          <w:szCs w:val="22"/>
        </w:rPr>
        <w:t>A Presidência passa a palavra ao Relator, Deputado Sérgio Souza, para suas considerações.</w:t>
      </w:r>
      <w:r w:rsidR="006D38D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492D62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Deputado Hugo Leal, </w:t>
      </w:r>
      <w:r w:rsidR="006D38DA">
        <w:rPr>
          <w:rFonts w:ascii="ITC Stone Sans Std Medium" w:hAnsi="ITC Stone Sans Std Medium" w:cs="Arial"/>
          <w:color w:val="000000"/>
          <w:sz w:val="22"/>
          <w:szCs w:val="22"/>
        </w:rPr>
        <w:t>Senadora Lúcia Vânia</w:t>
      </w:r>
      <w:r w:rsidR="008370BA">
        <w:rPr>
          <w:rFonts w:ascii="ITC Stone Sans Std Medium" w:hAnsi="ITC Stone Sans Std Medium" w:cs="Arial"/>
          <w:color w:val="000000"/>
          <w:sz w:val="22"/>
          <w:szCs w:val="22"/>
        </w:rPr>
        <w:t xml:space="preserve"> e</w:t>
      </w:r>
      <w:r w:rsidR="006D38D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865CB">
        <w:rPr>
          <w:rFonts w:ascii="ITC Stone Sans Std Medium" w:hAnsi="ITC Stone Sans Std Medium" w:cs="Arial"/>
          <w:color w:val="000000"/>
          <w:sz w:val="22"/>
          <w:szCs w:val="22"/>
        </w:rPr>
        <w:t>Senador Wellington Fagundes</w:t>
      </w:r>
      <w:r w:rsidR="008370BA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20540D">
        <w:rPr>
          <w:rFonts w:ascii="ITC Stone Sans Std Medium" w:hAnsi="ITC Stone Sans Std Medium" w:cs="Arial"/>
          <w:color w:val="000000"/>
          <w:sz w:val="22"/>
          <w:szCs w:val="22"/>
        </w:rPr>
        <w:t>A Presidência registra a presença do senhor Vicente Abate, Presidente da Associação Brasileira da In</w:t>
      </w:r>
      <w:r w:rsidR="006624E1">
        <w:rPr>
          <w:rFonts w:ascii="ITC Stone Sans Std Medium" w:hAnsi="ITC Stone Sans Std Medium" w:cs="Arial"/>
          <w:color w:val="000000"/>
          <w:sz w:val="22"/>
          <w:szCs w:val="22"/>
        </w:rPr>
        <w:t xml:space="preserve">dústria Ferroviária – ABIFE. </w:t>
      </w:r>
      <w:r w:rsidR="009C3FF5">
        <w:rPr>
          <w:rFonts w:ascii="ITC Stone Sans Std Medium" w:hAnsi="ITC Stone Sans Std Medium" w:cs="Arial"/>
          <w:color w:val="000000"/>
          <w:sz w:val="22"/>
          <w:szCs w:val="22"/>
        </w:rPr>
        <w:t xml:space="preserve">Assume a Presidência o Senador Wellington Fagundes. </w:t>
      </w:r>
      <w:r w:rsidR="008370BA">
        <w:rPr>
          <w:rFonts w:ascii="ITC Stone Sans Std Medium" w:hAnsi="ITC Stone Sans Std Medium" w:cs="Arial"/>
          <w:color w:val="000000"/>
          <w:sz w:val="22"/>
          <w:szCs w:val="22"/>
        </w:rPr>
        <w:t>O Presidente passa a palavra a cada um dos convidados para réplicas aos Parlamentares</w:t>
      </w:r>
      <w:r w:rsidR="00513599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952ABA">
        <w:rPr>
          <w:rFonts w:ascii="ITC Stone Sans Std Medium" w:hAnsi="ITC Stone Sans Std Medium" w:cs="Arial"/>
          <w:color w:val="000000"/>
          <w:sz w:val="22"/>
          <w:szCs w:val="22"/>
        </w:rPr>
        <w:t xml:space="preserve"> O Deputado Domingos Sávio reassume a Presidência da Comissão. O Relator da matéria faz suas considerações finais.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952ABA">
        <w:rPr>
          <w:rFonts w:ascii="ITC Stone Sans Std Medium" w:hAnsi="ITC Stone Sans Std Medium" w:cs="Arial"/>
          <w:sz w:val="22"/>
          <w:szCs w:val="22"/>
        </w:rPr>
        <w:t>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0D141D">
        <w:rPr>
          <w:rFonts w:ascii="ITC Stone Sans Std Medium" w:hAnsi="ITC Stone Sans Std Medium" w:cs="Arial"/>
          <w:sz w:val="22"/>
          <w:szCs w:val="22"/>
        </w:rPr>
        <w:t>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6245E7"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402040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2C792F">
        <w:rPr>
          <w:rFonts w:ascii="ITC Stone Sans Std Medium" w:hAnsi="ITC Stone Sans Std Medium" w:cs="Arial"/>
          <w:sz w:val="22"/>
          <w:szCs w:val="22"/>
        </w:rPr>
        <w:t>Vice-</w:t>
      </w:r>
      <w:r w:rsidR="006D38DA">
        <w:rPr>
          <w:rFonts w:ascii="ITC Stone Sans Std Medium" w:hAnsi="ITC Stone Sans Std Medium" w:cs="Arial"/>
          <w:sz w:val="22"/>
          <w:szCs w:val="22"/>
        </w:rPr>
        <w:t>Presidente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C792F">
        <w:rPr>
          <w:rFonts w:ascii="ITC Stone Sans Std Medium" w:hAnsi="ITC Stone Sans Std Medium" w:cs="Arial"/>
          <w:noProof/>
          <w:sz w:val="22"/>
          <w:szCs w:val="22"/>
        </w:rPr>
        <w:t>Deputado Domingos Sávio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6624E1">
        <w:rPr>
          <w:rFonts w:ascii="ITC Stone Sans Std Medium" w:hAnsi="ITC Stone Sans Std Medium" w:cs="Arial"/>
          <w:sz w:val="22"/>
          <w:szCs w:val="22"/>
        </w:rPr>
        <w:t>.</w:t>
      </w:r>
      <w:r w:rsidR="00E010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010A3" w:rsidRPr="008E6FCA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</w:t>
      </w:r>
      <w:r w:rsidR="00E010A3" w:rsidRPr="00D90AF6">
        <w:rPr>
          <w:rFonts w:ascii="ITC Stone Sans Std Medium" w:hAnsi="ITC Stone Sans Std Medium" w:cs="Arial"/>
          <w:color w:val="000000"/>
          <w:sz w:val="22"/>
          <w:szCs w:val="22"/>
        </w:rPr>
        <w:t xml:space="preserve">do link </w:t>
      </w:r>
      <w:hyperlink r:id="rId7" w:history="1">
        <w:r w:rsidR="00E010A3" w:rsidRPr="00D90AF6">
          <w:rPr>
            <w:rFonts w:ascii="ITC Stone Sans Std Medium" w:hAnsi="ITC Stone Sans Std Medium" w:cs="Arial"/>
            <w:color w:val="000000"/>
            <w:sz w:val="22"/>
            <w:szCs w:val="22"/>
          </w:rPr>
          <w:t>https://youtu.be/UErhnGL9Oto</w:t>
        </w:r>
      </w:hyperlink>
      <w:r w:rsidR="00E010A3" w:rsidRPr="00D90AF6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684233" w:rsidRPr="006D7BE6" w:rsidRDefault="0068423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684233" w:rsidRPr="006D7BE6" w:rsidRDefault="0068423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684233" w:rsidRPr="006D7BE6" w:rsidRDefault="0068423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684233" w:rsidRPr="006D7BE6" w:rsidRDefault="000F698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 Domingos Sávio</w:t>
      </w:r>
    </w:p>
    <w:p w:rsidR="00684233" w:rsidRDefault="006272E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684233" w:rsidSect="00684233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Vice-</w:t>
      </w:r>
      <w:r w:rsidR="00684233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684233" w:rsidRPr="006D7BE6" w:rsidRDefault="0068423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684233" w:rsidRPr="006D7BE6" w:rsidSect="00684233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66F94"/>
    <w:rsid w:val="00075CBF"/>
    <w:rsid w:val="00080E58"/>
    <w:rsid w:val="0008257E"/>
    <w:rsid w:val="00090DEE"/>
    <w:rsid w:val="00091883"/>
    <w:rsid w:val="000921E2"/>
    <w:rsid w:val="0009261E"/>
    <w:rsid w:val="000A71A0"/>
    <w:rsid w:val="000A7DD0"/>
    <w:rsid w:val="000B2135"/>
    <w:rsid w:val="000D141D"/>
    <w:rsid w:val="000E6394"/>
    <w:rsid w:val="000E7691"/>
    <w:rsid w:val="000F6988"/>
    <w:rsid w:val="00100AF4"/>
    <w:rsid w:val="00120302"/>
    <w:rsid w:val="00123615"/>
    <w:rsid w:val="0013052C"/>
    <w:rsid w:val="00134B16"/>
    <w:rsid w:val="00137D8B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0540D"/>
    <w:rsid w:val="0025165E"/>
    <w:rsid w:val="002541C6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C792F"/>
    <w:rsid w:val="002D43BD"/>
    <w:rsid w:val="002D54D3"/>
    <w:rsid w:val="002F156B"/>
    <w:rsid w:val="002F4F61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85DC8"/>
    <w:rsid w:val="003B2181"/>
    <w:rsid w:val="003C0266"/>
    <w:rsid w:val="003C0FE3"/>
    <w:rsid w:val="003C31C0"/>
    <w:rsid w:val="003C66C8"/>
    <w:rsid w:val="003D046A"/>
    <w:rsid w:val="003E3E5F"/>
    <w:rsid w:val="003F2DFE"/>
    <w:rsid w:val="003F31A1"/>
    <w:rsid w:val="003F57DE"/>
    <w:rsid w:val="004030DE"/>
    <w:rsid w:val="00405BD7"/>
    <w:rsid w:val="004155EB"/>
    <w:rsid w:val="00415BE7"/>
    <w:rsid w:val="00416BF0"/>
    <w:rsid w:val="00447BFA"/>
    <w:rsid w:val="00466598"/>
    <w:rsid w:val="00467EA9"/>
    <w:rsid w:val="00471F19"/>
    <w:rsid w:val="00476AAC"/>
    <w:rsid w:val="00485877"/>
    <w:rsid w:val="00492D62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3599"/>
    <w:rsid w:val="00515B84"/>
    <w:rsid w:val="00526CE3"/>
    <w:rsid w:val="0053601B"/>
    <w:rsid w:val="00573A2C"/>
    <w:rsid w:val="00575EDA"/>
    <w:rsid w:val="00582A60"/>
    <w:rsid w:val="0058640C"/>
    <w:rsid w:val="005864C3"/>
    <w:rsid w:val="005A0A60"/>
    <w:rsid w:val="005A4F8C"/>
    <w:rsid w:val="005B250E"/>
    <w:rsid w:val="005B5881"/>
    <w:rsid w:val="005C7894"/>
    <w:rsid w:val="005D3780"/>
    <w:rsid w:val="005D6BE2"/>
    <w:rsid w:val="005E3099"/>
    <w:rsid w:val="005E4BFA"/>
    <w:rsid w:val="0060632C"/>
    <w:rsid w:val="0060749A"/>
    <w:rsid w:val="00614A6A"/>
    <w:rsid w:val="006245E7"/>
    <w:rsid w:val="006272EA"/>
    <w:rsid w:val="00630CB5"/>
    <w:rsid w:val="00633EEC"/>
    <w:rsid w:val="0064326D"/>
    <w:rsid w:val="006511D8"/>
    <w:rsid w:val="00652AEB"/>
    <w:rsid w:val="006624E1"/>
    <w:rsid w:val="00673BC6"/>
    <w:rsid w:val="00676415"/>
    <w:rsid w:val="00677F52"/>
    <w:rsid w:val="00684233"/>
    <w:rsid w:val="00684249"/>
    <w:rsid w:val="0069536C"/>
    <w:rsid w:val="00696D39"/>
    <w:rsid w:val="006A57C6"/>
    <w:rsid w:val="006B003D"/>
    <w:rsid w:val="006B296E"/>
    <w:rsid w:val="006B2B5A"/>
    <w:rsid w:val="006D38DA"/>
    <w:rsid w:val="006D7BE6"/>
    <w:rsid w:val="006E4C2E"/>
    <w:rsid w:val="0073133E"/>
    <w:rsid w:val="00731EFE"/>
    <w:rsid w:val="007324F3"/>
    <w:rsid w:val="00733C03"/>
    <w:rsid w:val="00737656"/>
    <w:rsid w:val="00742B2C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370BA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52ABA"/>
    <w:rsid w:val="00962E8F"/>
    <w:rsid w:val="00965330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3FF5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47D7"/>
    <w:rsid w:val="00A56F7A"/>
    <w:rsid w:val="00A57070"/>
    <w:rsid w:val="00A709C0"/>
    <w:rsid w:val="00A92C42"/>
    <w:rsid w:val="00A93D39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76759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BF545A"/>
    <w:rsid w:val="00C13BA1"/>
    <w:rsid w:val="00C55AAE"/>
    <w:rsid w:val="00C61F0E"/>
    <w:rsid w:val="00C6584C"/>
    <w:rsid w:val="00C70CFC"/>
    <w:rsid w:val="00C71381"/>
    <w:rsid w:val="00C775B8"/>
    <w:rsid w:val="00C80F44"/>
    <w:rsid w:val="00C8284D"/>
    <w:rsid w:val="00C839B2"/>
    <w:rsid w:val="00C8665F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865CB"/>
    <w:rsid w:val="00D90AF6"/>
    <w:rsid w:val="00D95EF4"/>
    <w:rsid w:val="00DB76F2"/>
    <w:rsid w:val="00DD7C02"/>
    <w:rsid w:val="00DE43C1"/>
    <w:rsid w:val="00DF60B4"/>
    <w:rsid w:val="00DF6B04"/>
    <w:rsid w:val="00E003CC"/>
    <w:rsid w:val="00E010A3"/>
    <w:rsid w:val="00E10CFE"/>
    <w:rsid w:val="00E308D7"/>
    <w:rsid w:val="00E32F8C"/>
    <w:rsid w:val="00E52CEE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3252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E01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UErhnGL9O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58B194-9C44-430C-9F4A-457C3E11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32</cp:revision>
  <cp:lastPrinted>2012-06-06T19:30:00Z</cp:lastPrinted>
  <dcterms:created xsi:type="dcterms:W3CDTF">2017-03-15T11:41:00Z</dcterms:created>
  <dcterms:modified xsi:type="dcterms:W3CDTF">2017-03-29T13:23:00Z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