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0FC" w:rsidRPr="00EF57B0" w:rsidRDefault="0066027E">
      <w:pPr>
        <w:jc w:val="both"/>
        <w:rPr>
          <w:rFonts w:ascii="ITC Stone Sans Std Medium" w:hAnsi="ITC Stone Sans Std Medium"/>
        </w:rPr>
      </w:pPr>
      <w:r w:rsidRPr="00EF57B0">
        <w:rPr>
          <w:rFonts w:ascii="ITC Stone Sans Std Medium" w:eastAsia="Myriad Pro" w:hAnsi="ITC Stone Sans Std Medium" w:cs="Myriad Pro"/>
          <w:caps/>
        </w:rPr>
        <w:t>ATA DA 135ª REUNIÃO, Extraordinária, DA Comissão de Direitos Humanos e Legislação Participativa DA 1ª SESSÃO LEGISLATIVA Ordinária DA 56ª LEGISLATURA, REALIZADA EM 02 de Dezembro de 2019, Segunda-feira, NO SENADO FEDERAL, Anexo II, Ala Senador Nilo Coelho, Plenário nº 6.</w:t>
      </w:r>
    </w:p>
    <w:p w:rsidR="00D050FC" w:rsidRPr="00EF57B0" w:rsidRDefault="00D050FC">
      <w:pPr>
        <w:rPr>
          <w:rFonts w:ascii="ITC Stone Sans Std Medium" w:hAnsi="ITC Stone Sans Std Medium"/>
        </w:rPr>
      </w:pPr>
    </w:p>
    <w:p w:rsidR="00516A82" w:rsidRPr="00EF57B0" w:rsidRDefault="0066027E" w:rsidP="00516A82">
      <w:pPr>
        <w:jc w:val="both"/>
        <w:rPr>
          <w:rFonts w:ascii="ITC Stone Sans Std Medium" w:eastAsia="Myriad Pro" w:hAnsi="ITC Stone Sans Std Medium" w:cs="Myriad Pro"/>
        </w:rPr>
      </w:pPr>
      <w:r w:rsidRPr="00EF57B0">
        <w:rPr>
          <w:rFonts w:ascii="ITC Stone Sans Std Medium" w:eastAsia="Myriad Pro" w:hAnsi="ITC Stone Sans Std Medium" w:cs="Myriad Pro"/>
        </w:rPr>
        <w:t xml:space="preserve">Às nove horas e dois minutos do dia dois de dezembro de dois mil e dezenove, no Anexo II, Ala Senador Nilo Coelho, </w:t>
      </w:r>
      <w:proofErr w:type="gramStart"/>
      <w:r w:rsidRPr="00EF57B0">
        <w:rPr>
          <w:rFonts w:ascii="ITC Stone Sans Std Medium" w:eastAsia="Myriad Pro" w:hAnsi="ITC Stone Sans Std Medium" w:cs="Myriad Pro"/>
        </w:rPr>
        <w:t>Plenário</w:t>
      </w:r>
      <w:proofErr w:type="gramEnd"/>
      <w:r w:rsidRPr="00EF57B0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 [SEM PRESENÇAS DE MEMBROS]. Deixam de comparecer os Senadores Jader Barbalho, Marcelo Castro, </w:t>
      </w:r>
      <w:proofErr w:type="spellStart"/>
      <w:r w:rsidRPr="00EF57B0">
        <w:rPr>
          <w:rFonts w:ascii="ITC Stone Sans Std Medium" w:eastAsia="Myriad Pro" w:hAnsi="ITC Stone Sans Std Medium" w:cs="Myriad Pro"/>
        </w:rPr>
        <w:t>Vanderlan</w:t>
      </w:r>
      <w:proofErr w:type="spellEnd"/>
      <w:r w:rsidRPr="00EF57B0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EF57B0">
        <w:rPr>
          <w:rFonts w:ascii="ITC Stone Sans Std Medium" w:eastAsia="Myriad Pro" w:hAnsi="ITC Stone Sans Std Medium" w:cs="Myriad Pro"/>
        </w:rPr>
        <w:t>Mailza</w:t>
      </w:r>
      <w:proofErr w:type="spellEnd"/>
      <w:r w:rsidRPr="00EF57B0">
        <w:rPr>
          <w:rFonts w:ascii="ITC Stone Sans Std Medium" w:eastAsia="Myriad Pro" w:hAnsi="ITC Stone Sans Std Medium" w:cs="Myriad Pro"/>
        </w:rPr>
        <w:t xml:space="preserve"> Gomes, Eduardo Gomes, Eduardo Girão, </w:t>
      </w:r>
      <w:proofErr w:type="spellStart"/>
      <w:r w:rsidRPr="00EF57B0">
        <w:rPr>
          <w:rFonts w:ascii="ITC Stone Sans Std Medium" w:eastAsia="Myriad Pro" w:hAnsi="ITC Stone Sans Std Medium" w:cs="Myriad Pro"/>
        </w:rPr>
        <w:t>Styvenson</w:t>
      </w:r>
      <w:proofErr w:type="spellEnd"/>
      <w:r w:rsidRPr="00EF57B0">
        <w:rPr>
          <w:rFonts w:ascii="ITC Stone Sans Std Medium" w:eastAsia="Myriad Pro" w:hAnsi="ITC Stone Sans Std Medium" w:cs="Myriad Pro"/>
        </w:rPr>
        <w:t xml:space="preserve"> Valentim, Mara </w:t>
      </w:r>
      <w:proofErr w:type="spellStart"/>
      <w:r w:rsidRPr="00EF57B0">
        <w:rPr>
          <w:rFonts w:ascii="ITC Stone Sans Std Medium" w:eastAsia="Myriad Pro" w:hAnsi="ITC Stone Sans Std Medium" w:cs="Myriad Pro"/>
        </w:rPr>
        <w:t>Gabrilli</w:t>
      </w:r>
      <w:proofErr w:type="spellEnd"/>
      <w:r w:rsidRPr="00EF57B0">
        <w:rPr>
          <w:rFonts w:ascii="ITC Stone Sans Std Medium" w:eastAsia="Myriad Pro" w:hAnsi="ITC Stone Sans Std Medium" w:cs="Myriad Pro"/>
        </w:rPr>
        <w:t xml:space="preserve">, Soraya </w:t>
      </w:r>
      <w:proofErr w:type="spellStart"/>
      <w:r w:rsidRPr="00EF57B0">
        <w:rPr>
          <w:rFonts w:ascii="ITC Stone Sans Std Medium" w:eastAsia="Myriad Pro" w:hAnsi="ITC Stone Sans Std Medium" w:cs="Myriad Pro"/>
        </w:rPr>
        <w:t>Thronicke</w:t>
      </w:r>
      <w:proofErr w:type="spellEnd"/>
      <w:r w:rsidRPr="00EF57B0">
        <w:rPr>
          <w:rFonts w:ascii="ITC Stone Sans Std Medium" w:eastAsia="Myriad Pro" w:hAnsi="ITC Stone Sans Std Medium" w:cs="Myriad Pro"/>
        </w:rPr>
        <w:t xml:space="preserve">, Flávio Arns, Acir </w:t>
      </w:r>
      <w:proofErr w:type="spellStart"/>
      <w:r w:rsidRPr="00EF57B0">
        <w:rPr>
          <w:rFonts w:ascii="ITC Stone Sans Std Medium" w:eastAsia="Myriad Pro" w:hAnsi="ITC Stone Sans Std Medium" w:cs="Myriad Pro"/>
        </w:rPr>
        <w:t>Gurgacz</w:t>
      </w:r>
      <w:proofErr w:type="spellEnd"/>
      <w:r w:rsidRPr="00EF57B0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EF57B0">
        <w:rPr>
          <w:rFonts w:ascii="ITC Stone Sans Std Medium" w:eastAsia="Myriad Pro" w:hAnsi="ITC Stone Sans Std Medium" w:cs="Myriad Pro"/>
        </w:rPr>
        <w:t>Telmário</w:t>
      </w:r>
      <w:proofErr w:type="spellEnd"/>
      <w:r w:rsidRPr="00EF57B0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EF57B0">
        <w:rPr>
          <w:rFonts w:ascii="ITC Stone Sans Std Medium" w:eastAsia="Myriad Pro" w:hAnsi="ITC Stone Sans Std Medium" w:cs="Myriad Pro"/>
        </w:rPr>
        <w:t>Arolde</w:t>
      </w:r>
      <w:proofErr w:type="spellEnd"/>
      <w:r w:rsidRPr="00EF57B0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EF57B0">
        <w:rPr>
          <w:rFonts w:ascii="ITC Stone Sans Std Medium" w:eastAsia="Myriad Pro" w:hAnsi="ITC Stone Sans Std Medium" w:cs="Myriad Pro"/>
        </w:rPr>
        <w:t>Trad</w:t>
      </w:r>
      <w:proofErr w:type="spellEnd"/>
      <w:r w:rsidRPr="00EF57B0">
        <w:rPr>
          <w:rFonts w:ascii="ITC Stone Sans Std Medium" w:eastAsia="Myriad Pro" w:hAnsi="ITC Stone Sans Std Medium" w:cs="Myriad Pro"/>
        </w:rPr>
        <w:t xml:space="preserve">, Marcos Rogério e Chico Rodrigues. </w:t>
      </w:r>
      <w:r w:rsidR="00EF57B0">
        <w:rPr>
          <w:rFonts w:ascii="ITC Stone Sans Std Medium" w:eastAsia="Myriad Pro" w:hAnsi="ITC Stone Sans Std Medium" w:cs="Myriad Pro"/>
        </w:rPr>
        <w:t>A</w:t>
      </w:r>
      <w:r w:rsidRPr="00EF57B0">
        <w:rPr>
          <w:rFonts w:ascii="ITC Stone Sans Std Medium" w:eastAsia="Myriad Pro" w:hAnsi="ITC Stone Sans Std Medium" w:cs="Myriad Pro"/>
        </w:rPr>
        <w:t xml:space="preserve"> reunião é aberta. Passa-se à apreciação da pauta: Audiência Pública Interativa, atendendo ao requerimento REQ 1/2019 - CDH, de autoria Senador Paulo Paim (PT/RS). Finalidade: Debater sobre: "Previdência e Trabalho", com foco na Desoneração da Folha de Pagamento. Participantes: Clóvis Scherer, Técnico do Departamento Intersindical de Estatística e Estudos Sócio Econômicos - DIEESE; Luiz Gonzaga de Negreiros, Diretor de Assuntos Parlamentares da Nova Central Sindical dos Trabalhadores - NCST; Edson Índio, Secretário Executivo da Intersindical – Central da Classe Trabalhadora; Alexandre Ferraz, Representante da Central Única dos Trabalhadores - CUT/Nacional</w:t>
      </w:r>
      <w:r w:rsidR="00EF57B0">
        <w:rPr>
          <w:rFonts w:ascii="ITC Stone Sans Std Medium" w:eastAsia="Myriad Pro" w:hAnsi="ITC Stone Sans Std Medium" w:cs="Myriad Pro"/>
        </w:rPr>
        <w:t>; e</w:t>
      </w:r>
      <w:r w:rsidRPr="00EF57B0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EF57B0">
        <w:rPr>
          <w:rFonts w:ascii="ITC Stone Sans Std Medium" w:eastAsia="Myriad Pro" w:hAnsi="ITC Stone Sans Std Medium" w:cs="Myriad Pro"/>
        </w:rPr>
        <w:t>Vanderley</w:t>
      </w:r>
      <w:proofErr w:type="spellEnd"/>
      <w:r w:rsidRPr="00EF57B0">
        <w:rPr>
          <w:rFonts w:ascii="ITC Stone Sans Std Medium" w:eastAsia="Myriad Pro" w:hAnsi="ITC Stone Sans Std Medium" w:cs="Myriad Pro"/>
        </w:rPr>
        <w:t xml:space="preserve"> José </w:t>
      </w:r>
      <w:proofErr w:type="spellStart"/>
      <w:r w:rsidRPr="00EF57B0">
        <w:rPr>
          <w:rFonts w:ascii="ITC Stone Sans Std Medium" w:eastAsia="Myriad Pro" w:hAnsi="ITC Stone Sans Std Medium" w:cs="Myriad Pro"/>
        </w:rPr>
        <w:t>Maçaneiro</w:t>
      </w:r>
      <w:proofErr w:type="spellEnd"/>
      <w:r w:rsidRPr="00EF57B0">
        <w:rPr>
          <w:rFonts w:ascii="ITC Stone Sans Std Medium" w:eastAsia="Myriad Pro" w:hAnsi="ITC Stone Sans Std Medium" w:cs="Myriad Pro"/>
        </w:rPr>
        <w:t xml:space="preserve">, Assessor de Estudos Socioeconômicos da Associação Nacional dos Auditores Fiscais da Receita Federal do Brasil – ANFIP.  </w:t>
      </w:r>
      <w:r w:rsidR="00C84919" w:rsidRPr="00EF57B0">
        <w:rPr>
          <w:rFonts w:ascii="ITC Stone Sans Std Medium" w:eastAsia="Myriad Pro" w:hAnsi="ITC Stone Sans Std Medium" w:cs="Myriad Pro"/>
        </w:rPr>
        <w:t xml:space="preserve">O Presidente faz os seguintes encaminhamentos: </w:t>
      </w:r>
      <w:r w:rsidR="00516A82" w:rsidRPr="00EF57B0">
        <w:rPr>
          <w:rFonts w:ascii="ITC Stone Sans Std Medium" w:eastAsia="Myriad Pro" w:hAnsi="ITC Stone Sans Std Medium" w:cs="Myriad Pro"/>
        </w:rPr>
        <w:t>1- Realizar audiência pública para debater sobre “Os fatos ocorridos em Paraisópolis/SP, em 1º de dezembro, que deixou 9 mortos</w:t>
      </w:r>
      <w:r w:rsidR="00516A82">
        <w:rPr>
          <w:rFonts w:ascii="ITC Stone Sans Std Medium" w:eastAsia="Myriad Pro" w:hAnsi="ITC Stone Sans Std Medium" w:cs="Myriad Pro"/>
        </w:rPr>
        <w:t xml:space="preserve"> e 12 hospitalizados</w:t>
      </w:r>
      <w:r w:rsidR="00516A82" w:rsidRPr="00EF57B0">
        <w:rPr>
          <w:rFonts w:ascii="ITC Stone Sans Std Medium" w:eastAsia="Myriad Pro" w:hAnsi="ITC Stone Sans Std Medium" w:cs="Myriad Pro"/>
        </w:rPr>
        <w:t>”; 2- Propor retirada de tramitação da Medida Provisória 905, para que se tenha um debate aprofundado com todos os setores sobre as medidas realmente efetivas na geração de empregos; 3- Se a MP 905 não for devolvida</w:t>
      </w:r>
      <w:r w:rsidR="00516A82">
        <w:rPr>
          <w:rFonts w:ascii="ITC Stone Sans Std Medium" w:eastAsia="Myriad Pro" w:hAnsi="ITC Stone Sans Std Medium" w:cs="Myriad Pro"/>
        </w:rPr>
        <w:t>, trabalhar nas aproximadamente 2000 emendas que os parlamentares apresentaram, a fim de reduzir os danos que podem advir da referida MP</w:t>
      </w:r>
      <w:r w:rsidR="00516A82" w:rsidRPr="00EF57B0">
        <w:rPr>
          <w:rFonts w:ascii="ITC Stone Sans Std Medium" w:eastAsia="Myriad Pro" w:hAnsi="ITC Stone Sans Std Medium" w:cs="Myriad Pro"/>
        </w:rPr>
        <w:t xml:space="preserve">; 4- Propor passe livre em transporte público para desempregados que buscam emprego, bem como, diminuição da taxação de itens básicos para pessoas de baixa renda (cesta básica, águas, luz, medicamentos, etc.); 5- Apoiar a criação e ampliação de Leis e Políticas Públicas para geração de empregos e diminuição da pobreza; 6- </w:t>
      </w:r>
      <w:r w:rsidR="00516A82">
        <w:rPr>
          <w:rFonts w:ascii="ITC Stone Sans Std Medium" w:eastAsia="Myriad Pro" w:hAnsi="ITC Stone Sans Std Medium" w:cs="Myriad Pro"/>
        </w:rPr>
        <w:t>Trabalhar para que seja efetivada</w:t>
      </w:r>
      <w:r w:rsidR="00516A82" w:rsidRPr="00EF57B0">
        <w:rPr>
          <w:rFonts w:ascii="ITC Stone Sans Std Medium" w:eastAsia="Myriad Pro" w:hAnsi="ITC Stone Sans Std Medium" w:cs="Myriad Pro"/>
        </w:rPr>
        <w:t xml:space="preserve"> a Reforma Política; 7- </w:t>
      </w:r>
      <w:r w:rsidR="00516A82">
        <w:rPr>
          <w:rFonts w:ascii="ITC Stone Sans Std Medium" w:eastAsia="Myriad Pro" w:hAnsi="ITC Stone Sans Std Medium" w:cs="Myriad Pro"/>
        </w:rPr>
        <w:t>Trabalhar para que haja a t</w:t>
      </w:r>
      <w:r w:rsidR="00516A82" w:rsidRPr="00EF57B0">
        <w:rPr>
          <w:rFonts w:ascii="ITC Stone Sans Std Medium" w:eastAsia="Myriad Pro" w:hAnsi="ITC Stone Sans Std Medium" w:cs="Myriad Pro"/>
        </w:rPr>
        <w:t>ributa</w:t>
      </w:r>
      <w:r w:rsidR="00516A82">
        <w:rPr>
          <w:rFonts w:ascii="ITC Stone Sans Std Medium" w:eastAsia="Myriad Pro" w:hAnsi="ITC Stone Sans Std Medium" w:cs="Myriad Pro"/>
        </w:rPr>
        <w:t>ção</w:t>
      </w:r>
      <w:r w:rsidR="00516A82" w:rsidRPr="00EF57B0">
        <w:rPr>
          <w:rFonts w:ascii="ITC Stone Sans Std Medium" w:eastAsia="Myriad Pro" w:hAnsi="ITC Stone Sans Std Medium" w:cs="Myriad Pro"/>
        </w:rPr>
        <w:t xml:space="preserve"> </w:t>
      </w:r>
      <w:r w:rsidR="00516A82">
        <w:rPr>
          <w:rFonts w:ascii="ITC Stone Sans Std Medium" w:eastAsia="Myriad Pro" w:hAnsi="ITC Stone Sans Std Medium" w:cs="Myriad Pro"/>
        </w:rPr>
        <w:t>d</w:t>
      </w:r>
      <w:r w:rsidR="00516A82" w:rsidRPr="00EF57B0">
        <w:rPr>
          <w:rFonts w:ascii="ITC Stone Sans Std Medium" w:eastAsia="Myriad Pro" w:hAnsi="ITC Stone Sans Std Medium" w:cs="Myriad Pro"/>
        </w:rPr>
        <w:t xml:space="preserve">as grandes fortunas, lucros, dividendos e herança. Resultado: Audiência Pública realizada em caráter interativo, mediante a participação popular por meio do Portal e-Cidadania (http://www.senado.leg.br/ecidadania) e do Alô Senado </w:t>
      </w:r>
      <w:r w:rsidR="00516A82" w:rsidRPr="00EF57B0">
        <w:rPr>
          <w:rFonts w:ascii="ITC Stone Sans Std Medium" w:eastAsia="Myriad Pro" w:hAnsi="ITC Stone Sans Std Medium" w:cs="Myriad Pro"/>
        </w:rPr>
        <w:lastRenderedPageBreak/>
        <w:t>(0800 61 22 11). Nada mais havendo a tratar, encerra-se a reunião às onze horas e cinquenta minutos. Após aprovação, a presente Ata será assinada pelo Senhor Presidente e publicada no Diário do Senado Federal.</w:t>
      </w:r>
    </w:p>
    <w:p w:rsidR="00D050FC" w:rsidRPr="00EF57B0" w:rsidRDefault="00D050FC" w:rsidP="00516A82">
      <w:pPr>
        <w:jc w:val="both"/>
        <w:rPr>
          <w:rFonts w:ascii="ITC Stone Sans Std Medium" w:hAnsi="ITC Stone Sans Std Medium"/>
        </w:rPr>
      </w:pPr>
      <w:bookmarkStart w:id="0" w:name="_GoBack"/>
      <w:bookmarkEnd w:id="0"/>
    </w:p>
    <w:p w:rsidR="00D050FC" w:rsidRPr="00EF57B0" w:rsidRDefault="00D050FC">
      <w:pPr>
        <w:rPr>
          <w:rFonts w:ascii="ITC Stone Sans Std Medium" w:hAnsi="ITC Stone Sans Std Medium"/>
        </w:rPr>
      </w:pPr>
    </w:p>
    <w:p w:rsidR="00D050FC" w:rsidRPr="00EF57B0" w:rsidRDefault="00D050FC">
      <w:pPr>
        <w:rPr>
          <w:rFonts w:ascii="ITC Stone Sans Std Medium" w:hAnsi="ITC Stone Sans Std Medium"/>
        </w:rPr>
      </w:pPr>
    </w:p>
    <w:p w:rsidR="00D050FC" w:rsidRPr="00EF57B0" w:rsidRDefault="0066027E">
      <w:pPr>
        <w:jc w:val="center"/>
        <w:rPr>
          <w:rFonts w:ascii="ITC Stone Sans Std Medium" w:hAnsi="ITC Stone Sans Std Medium"/>
        </w:rPr>
      </w:pPr>
      <w:r w:rsidRPr="00EF57B0">
        <w:rPr>
          <w:rFonts w:ascii="ITC Stone Sans Std Medium" w:eastAsia="Myriad Pro" w:hAnsi="ITC Stone Sans Std Medium" w:cs="Myriad Pro"/>
        </w:rPr>
        <w:t>Senador Paulo Paim</w:t>
      </w:r>
    </w:p>
    <w:p w:rsidR="00D050FC" w:rsidRPr="00EF57B0" w:rsidRDefault="0066027E">
      <w:pPr>
        <w:jc w:val="center"/>
        <w:rPr>
          <w:rFonts w:ascii="ITC Stone Sans Std Medium" w:hAnsi="ITC Stone Sans Std Medium"/>
        </w:rPr>
      </w:pPr>
      <w:r w:rsidRPr="00EF57B0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D050FC" w:rsidRPr="00EF57B0" w:rsidRDefault="00D050FC">
      <w:pPr>
        <w:rPr>
          <w:rFonts w:ascii="ITC Stone Sans Std Medium" w:hAnsi="ITC Stone Sans Std Medium"/>
        </w:rPr>
      </w:pPr>
    </w:p>
    <w:p w:rsidR="00D050FC" w:rsidRPr="00EF57B0" w:rsidRDefault="00D050FC">
      <w:pPr>
        <w:rPr>
          <w:rFonts w:ascii="ITC Stone Sans Std Medium" w:hAnsi="ITC Stone Sans Std Medium"/>
        </w:rPr>
      </w:pPr>
    </w:p>
    <w:p w:rsidR="00D050FC" w:rsidRPr="00EF57B0" w:rsidRDefault="00D050FC">
      <w:pPr>
        <w:rPr>
          <w:rFonts w:ascii="ITC Stone Sans Std Medium" w:hAnsi="ITC Stone Sans Std Medium"/>
        </w:rPr>
      </w:pPr>
    </w:p>
    <w:p w:rsidR="00D050FC" w:rsidRPr="00EF57B0" w:rsidRDefault="0066027E">
      <w:pPr>
        <w:jc w:val="center"/>
        <w:rPr>
          <w:rFonts w:ascii="ITC Stone Sans Std Medium" w:hAnsi="ITC Stone Sans Std Medium"/>
        </w:rPr>
      </w:pPr>
      <w:r w:rsidRPr="00EF57B0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D050FC" w:rsidRPr="00EF57B0" w:rsidRDefault="00516A82">
      <w:pPr>
        <w:jc w:val="center"/>
        <w:rPr>
          <w:rFonts w:ascii="ITC Stone Sans Std Medium" w:hAnsi="ITC Stone Sans Std Medium"/>
        </w:rPr>
      </w:pPr>
      <w:hyperlink r:id="rId6">
        <w:r w:rsidR="0066027E" w:rsidRPr="00EF57B0">
          <w:rPr>
            <w:rFonts w:ascii="ITC Stone Sans Std Medium" w:hAnsi="ITC Stone Sans Std Medium"/>
          </w:rPr>
          <w:t>http://www12.senado.leg.br/multimidia/eventos/2019/12/02</w:t>
        </w:r>
      </w:hyperlink>
    </w:p>
    <w:sectPr w:rsidR="00D050FC" w:rsidRPr="00EF57B0" w:rsidSect="00207728">
      <w:headerReference w:type="default" r:id="rId7"/>
      <w:pgSz w:w="12240" w:h="15840"/>
      <w:pgMar w:top="150" w:right="1440" w:bottom="226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4B1" w:rsidRDefault="0066027E">
      <w:pPr>
        <w:spacing w:after="0" w:line="240" w:lineRule="auto"/>
      </w:pPr>
      <w:r>
        <w:separator/>
      </w:r>
    </w:p>
  </w:endnote>
  <w:endnote w:type="continuationSeparator" w:id="0">
    <w:p w:rsidR="00AA44B1" w:rsidRDefault="0066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4B1" w:rsidRDefault="0066027E">
      <w:pPr>
        <w:spacing w:after="0" w:line="240" w:lineRule="auto"/>
      </w:pPr>
      <w:r>
        <w:separator/>
      </w:r>
    </w:p>
  </w:footnote>
  <w:footnote w:type="continuationSeparator" w:id="0">
    <w:p w:rsidR="00AA44B1" w:rsidRDefault="00660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0FC" w:rsidRDefault="0066027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0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50FC" w:rsidRDefault="0066027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050FC" w:rsidRDefault="0066027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050FC" w:rsidRDefault="00D050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FC"/>
    <w:rsid w:val="001F05E4"/>
    <w:rsid w:val="00207728"/>
    <w:rsid w:val="00516A82"/>
    <w:rsid w:val="0066027E"/>
    <w:rsid w:val="00844A49"/>
    <w:rsid w:val="00AA44B1"/>
    <w:rsid w:val="00C84919"/>
    <w:rsid w:val="00D050FC"/>
    <w:rsid w:val="00E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EA521-73FC-48A8-8F85-FAAA44E7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2/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135 ª Reunião, Extraordinária, da Comissão de Direitos Humanos e Legislação Participativa, de 02/12/2019</vt:lpstr>
    </vt:vector>
  </TitlesOfParts>
  <Company>Senado Federal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135 ª Reunião, Extraordinária, da Comissão de Direitos Humanos e Legislação Participativa, de 02/12/2019</dc:title>
  <dc:subject>Ata de reunião de Comissão do Senado Federal</dc:subject>
  <dc:creator>Bruna Alves Leite</dc:creator>
  <dc:description>Ata da 135 ª Reunião, Extraordinária, da Comissão de Direitos Humanos e Legislação Participativa, de 02/12/2019 da 1ª Sessão Legislativa Ordinária da 56ª Legislatura, realizada em 02 de Dezembro de 2019, Segunda-feira, no Senado Federal, Anexo II, Ala Senador Nilo Coelho, Plenário nº 6.
Arquivo gerado através do sistema Comiss.
Usuário: Bruna Alves Leite (05509421142). Gerado em: 02/12/2019 12:04:24.</dc:description>
  <cp:lastModifiedBy>Mariana Borges Frizzera Paiva Lyrio</cp:lastModifiedBy>
  <cp:revision>8</cp:revision>
  <dcterms:created xsi:type="dcterms:W3CDTF">2019-12-02T15:08:00Z</dcterms:created>
  <dcterms:modified xsi:type="dcterms:W3CDTF">2019-12-10T13:47:00Z</dcterms:modified>
</cp:coreProperties>
</file>