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CBA" w:rsidRDefault="00752CBA" w:rsidP="006272E6">
      <w:pPr>
        <w:pStyle w:val="01-TtuloEstudoNota-CLG"/>
        <w:rPr>
          <w:sz w:val="48"/>
          <w:szCs w:val="48"/>
        </w:rPr>
      </w:pPr>
    </w:p>
    <w:p w:rsidR="006272E6" w:rsidRPr="00A1795D" w:rsidRDefault="00A1795D" w:rsidP="006272E6">
      <w:pPr>
        <w:pStyle w:val="01-TtuloEstudoNota-CLG"/>
        <w:rPr>
          <w:sz w:val="48"/>
          <w:szCs w:val="48"/>
        </w:rPr>
      </w:pPr>
      <w:r w:rsidRPr="00A1795D">
        <w:rPr>
          <w:sz w:val="48"/>
          <w:szCs w:val="48"/>
        </w:rPr>
        <w:t>PLANO DE TRABALHO</w:t>
      </w:r>
    </w:p>
    <w:p w:rsidR="00A1795D" w:rsidRPr="005C7F9F" w:rsidRDefault="00A1795D" w:rsidP="00A1795D">
      <w:pPr>
        <w:pStyle w:val="01-TtuloEstudoNota-CLG"/>
        <w:spacing w:after="0"/>
        <w:rPr>
          <w:i/>
          <w:sz w:val="48"/>
          <w:szCs w:val="48"/>
        </w:rPr>
      </w:pPr>
      <w:r w:rsidRPr="005C7F9F">
        <w:rPr>
          <w:i/>
          <w:sz w:val="48"/>
          <w:szCs w:val="48"/>
        </w:rPr>
        <w:t xml:space="preserve">SUBCOMISSÃO permanente DE </w:t>
      </w:r>
      <w:r w:rsidR="000E3A7B" w:rsidRPr="005C7F9F">
        <w:rPr>
          <w:i/>
          <w:sz w:val="48"/>
          <w:szCs w:val="48"/>
        </w:rPr>
        <w:t xml:space="preserve">ACOMPANHAMENTO DO SETOR DE </w:t>
      </w:r>
      <w:r w:rsidRPr="005C7F9F">
        <w:rPr>
          <w:i/>
          <w:sz w:val="48"/>
          <w:szCs w:val="48"/>
        </w:rPr>
        <w:t xml:space="preserve">mineração </w:t>
      </w:r>
    </w:p>
    <w:p w:rsidR="00A1795D" w:rsidRPr="00A1795D" w:rsidRDefault="00A1795D" w:rsidP="00A1795D">
      <w:pPr>
        <w:pStyle w:val="01-TtuloEstudoNota-CLG"/>
        <w:spacing w:after="0"/>
        <w:rPr>
          <w:sz w:val="48"/>
          <w:szCs w:val="48"/>
        </w:rPr>
      </w:pPr>
    </w:p>
    <w:p w:rsidR="00A1795D" w:rsidRDefault="00A1795D" w:rsidP="00A1795D">
      <w:pPr>
        <w:pStyle w:val="01-TtuloEstudoNota-CLG"/>
        <w:spacing w:after="0"/>
        <w:rPr>
          <w:i/>
          <w:sz w:val="48"/>
          <w:szCs w:val="48"/>
        </w:rPr>
      </w:pPr>
      <w:r w:rsidRPr="00A1795D">
        <w:rPr>
          <w:i/>
          <w:sz w:val="48"/>
          <w:szCs w:val="48"/>
        </w:rPr>
        <w:t>(subminera)</w:t>
      </w:r>
    </w:p>
    <w:p w:rsidR="000E3A7B" w:rsidRDefault="000E3A7B" w:rsidP="00A1795D">
      <w:pPr>
        <w:pStyle w:val="01-TtuloEstudoNota-CLG"/>
        <w:spacing w:after="0"/>
        <w:rPr>
          <w:i/>
          <w:sz w:val="48"/>
          <w:szCs w:val="48"/>
        </w:rPr>
      </w:pPr>
    </w:p>
    <w:p w:rsidR="00752CBA" w:rsidRPr="00A1795D" w:rsidRDefault="00752CBA" w:rsidP="00A1795D">
      <w:pPr>
        <w:pStyle w:val="01-TtuloEstudoNota-CLG"/>
        <w:spacing w:after="0"/>
        <w:rPr>
          <w:i/>
          <w:sz w:val="48"/>
          <w:szCs w:val="48"/>
        </w:rPr>
      </w:pPr>
    </w:p>
    <w:p w:rsidR="00A1795D" w:rsidRDefault="00A1795D" w:rsidP="00BD1967">
      <w:pPr>
        <w:pStyle w:val="02-EmentaEstudoNota-CLG"/>
        <w:spacing w:after="0"/>
        <w:jc w:val="left"/>
      </w:pPr>
    </w:p>
    <w:p w:rsidR="00A1795D" w:rsidRPr="00A1795D" w:rsidRDefault="00A1795D" w:rsidP="000E3A7B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pt-BR"/>
        </w:rPr>
      </w:pPr>
      <w:r w:rsidRPr="000E3A7B">
        <w:rPr>
          <w:rFonts w:ascii="Times New Roman" w:eastAsia="Times New Roman" w:hAnsi="Times New Roman"/>
          <w:b/>
          <w:bCs/>
          <w:color w:val="262626" w:themeColor="text1" w:themeTint="D9"/>
          <w:sz w:val="28"/>
          <w:szCs w:val="28"/>
          <w:lang w:eastAsia="pt-BR"/>
        </w:rPr>
        <w:t>Presidente</w:t>
      </w:r>
    </w:p>
    <w:p w:rsidR="000E3A7B" w:rsidRPr="00C820DE" w:rsidRDefault="000E3A7B" w:rsidP="000E3A7B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pt-BR"/>
        </w:rPr>
      </w:pPr>
      <w:r w:rsidRPr="00C820DE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pt-BR"/>
        </w:rPr>
        <w:t>Se</w:t>
      </w:r>
      <w:r w:rsidR="005C7F9F" w:rsidRPr="00C820DE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pt-BR"/>
        </w:rPr>
        <w:t>n</w:t>
      </w:r>
      <w:r w:rsidRPr="00C820DE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pt-BR"/>
        </w:rPr>
        <w:t>.</w:t>
      </w:r>
      <w:r w:rsidR="00A1795D" w:rsidRPr="00C820DE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pt-BR"/>
        </w:rPr>
        <w:t xml:space="preserve"> Wilder Morais</w:t>
      </w:r>
      <w:r w:rsidRPr="00C820DE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pt-BR"/>
        </w:rPr>
        <w:t xml:space="preserve"> (DEM/GO)</w:t>
      </w:r>
    </w:p>
    <w:p w:rsidR="00A1795D" w:rsidRPr="000E3A7B" w:rsidRDefault="00A1795D" w:rsidP="000E3A7B">
      <w:pPr>
        <w:pStyle w:val="Ttulo6"/>
        <w:shd w:val="clear" w:color="auto" w:fill="FFFFFF"/>
        <w:spacing w:before="0" w:beforeAutospacing="0" w:after="0" w:afterAutospacing="0"/>
        <w:rPr>
          <w:b w:val="0"/>
          <w:bCs w:val="0"/>
          <w:color w:val="262626" w:themeColor="text1" w:themeTint="D9"/>
          <w:sz w:val="28"/>
          <w:szCs w:val="28"/>
        </w:rPr>
      </w:pPr>
      <w:r w:rsidRPr="000E3A7B">
        <w:rPr>
          <w:rStyle w:val="Forte"/>
          <w:b/>
          <w:bCs/>
          <w:color w:val="262626" w:themeColor="text1" w:themeTint="D9"/>
          <w:sz w:val="28"/>
          <w:szCs w:val="28"/>
        </w:rPr>
        <w:t>Vice-presidente</w:t>
      </w:r>
    </w:p>
    <w:p w:rsidR="00A1795D" w:rsidRPr="000E3A7B" w:rsidRDefault="005C7F9F" w:rsidP="000E3A7B">
      <w:pPr>
        <w:pStyle w:val="NormalWeb"/>
        <w:shd w:val="clear" w:color="auto" w:fill="FFFFFF"/>
        <w:spacing w:before="0" w:beforeAutospacing="0" w:after="88" w:afterAutospacing="0"/>
        <w:rPr>
          <w:color w:val="262626" w:themeColor="text1" w:themeTint="D9"/>
          <w:sz w:val="28"/>
          <w:szCs w:val="28"/>
        </w:rPr>
      </w:pPr>
      <w:r>
        <w:rPr>
          <w:bCs/>
          <w:color w:val="262626" w:themeColor="text1" w:themeTint="D9"/>
          <w:sz w:val="28"/>
          <w:szCs w:val="28"/>
        </w:rPr>
        <w:t>Se</w:t>
      </w:r>
      <w:r w:rsidR="00752CBA">
        <w:rPr>
          <w:bCs/>
          <w:color w:val="262626" w:themeColor="text1" w:themeTint="D9"/>
          <w:sz w:val="28"/>
          <w:szCs w:val="28"/>
        </w:rPr>
        <w:t>n</w:t>
      </w:r>
      <w:r>
        <w:rPr>
          <w:bCs/>
          <w:color w:val="262626" w:themeColor="text1" w:themeTint="D9"/>
          <w:sz w:val="28"/>
          <w:szCs w:val="28"/>
        </w:rPr>
        <w:t>.</w:t>
      </w:r>
      <w:r w:rsidR="00A1795D" w:rsidRPr="000E3A7B">
        <w:rPr>
          <w:bCs/>
          <w:color w:val="262626" w:themeColor="text1" w:themeTint="D9"/>
          <w:sz w:val="28"/>
          <w:szCs w:val="28"/>
        </w:rPr>
        <w:t xml:space="preserve"> Sérgio Petecão</w:t>
      </w:r>
      <w:r w:rsidR="000E3A7B" w:rsidRPr="000E3A7B">
        <w:rPr>
          <w:bCs/>
          <w:color w:val="262626" w:themeColor="text1" w:themeTint="D9"/>
          <w:sz w:val="28"/>
          <w:szCs w:val="28"/>
        </w:rPr>
        <w:t xml:space="preserve"> (</w:t>
      </w:r>
      <w:r w:rsidR="000E3A7B" w:rsidRPr="000E3A7B">
        <w:rPr>
          <w:color w:val="262626" w:themeColor="text1" w:themeTint="D9"/>
          <w:sz w:val="28"/>
          <w:szCs w:val="28"/>
        </w:rPr>
        <w:t>PSD/AC)</w:t>
      </w:r>
    </w:p>
    <w:p w:rsidR="000E3A7B" w:rsidRPr="000E3A7B" w:rsidRDefault="000E3A7B" w:rsidP="000E3A7B">
      <w:pPr>
        <w:pStyle w:val="Ttulo3"/>
        <w:shd w:val="clear" w:color="auto" w:fill="FFFFFF"/>
        <w:spacing w:before="0" w:after="0" w:line="240" w:lineRule="auto"/>
        <w:rPr>
          <w:rStyle w:val="Forte"/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</w:p>
    <w:p w:rsidR="000E3A7B" w:rsidRPr="000E3A7B" w:rsidRDefault="000E3A7B" w:rsidP="000E3A7B">
      <w:pPr>
        <w:pStyle w:val="04-PargrafodetextoEstudoNotas-CLG"/>
        <w:spacing w:after="0" w:line="240" w:lineRule="auto"/>
        <w:ind w:firstLine="0"/>
        <w:jc w:val="left"/>
        <w:rPr>
          <w:color w:val="262626" w:themeColor="text1" w:themeTint="D9"/>
          <w:szCs w:val="28"/>
        </w:rPr>
      </w:pPr>
      <w:r w:rsidRPr="000E3A7B">
        <w:rPr>
          <w:color w:val="262626" w:themeColor="text1" w:themeTint="D9"/>
          <w:szCs w:val="28"/>
        </w:rPr>
        <w:t>Sen. Hélio José (PSD/DF)</w:t>
      </w:r>
      <w:r w:rsidR="005C7F9F">
        <w:rPr>
          <w:color w:val="262626" w:themeColor="text1" w:themeTint="D9"/>
          <w:szCs w:val="28"/>
        </w:rPr>
        <w:t xml:space="preserve"> - Titular</w:t>
      </w:r>
    </w:p>
    <w:p w:rsidR="000E3A7B" w:rsidRPr="000E3A7B" w:rsidRDefault="000E3A7B" w:rsidP="000E3A7B">
      <w:pPr>
        <w:pStyle w:val="04-PargrafodetextoEstudoNotas-CLG"/>
        <w:spacing w:after="0" w:line="240" w:lineRule="auto"/>
        <w:ind w:firstLine="0"/>
        <w:jc w:val="left"/>
        <w:rPr>
          <w:color w:val="262626" w:themeColor="text1" w:themeTint="D9"/>
          <w:szCs w:val="28"/>
        </w:rPr>
      </w:pPr>
      <w:r w:rsidRPr="000E3A7B">
        <w:rPr>
          <w:color w:val="262626" w:themeColor="text1" w:themeTint="D9"/>
          <w:szCs w:val="28"/>
        </w:rPr>
        <w:t>Sen. Walter Pinheiro (PT/BA)</w:t>
      </w:r>
      <w:r w:rsidR="005C7F9F">
        <w:rPr>
          <w:color w:val="262626" w:themeColor="text1" w:themeTint="D9"/>
          <w:szCs w:val="28"/>
        </w:rPr>
        <w:t xml:space="preserve"> - Suplente</w:t>
      </w:r>
    </w:p>
    <w:p w:rsidR="000E3A7B" w:rsidRPr="00123C52" w:rsidRDefault="000E3A7B" w:rsidP="000E3A7B">
      <w:pPr>
        <w:pStyle w:val="04-PargrafodetextoEstudoNotas-CLG"/>
        <w:spacing w:after="0" w:line="240" w:lineRule="auto"/>
        <w:ind w:firstLine="0"/>
        <w:jc w:val="left"/>
        <w:rPr>
          <w:color w:val="262626" w:themeColor="text1" w:themeTint="D9"/>
          <w:szCs w:val="28"/>
          <w:lang w:val="en-US"/>
        </w:rPr>
      </w:pPr>
      <w:r w:rsidRPr="00123C52">
        <w:rPr>
          <w:color w:val="262626" w:themeColor="text1" w:themeTint="D9"/>
          <w:szCs w:val="28"/>
          <w:lang w:val="en-US"/>
        </w:rPr>
        <w:t>Sen. Valdir Raupp (PMDB/RO)</w:t>
      </w:r>
      <w:r w:rsidR="005C7F9F" w:rsidRPr="00123C52">
        <w:rPr>
          <w:color w:val="262626" w:themeColor="text1" w:themeTint="D9"/>
          <w:szCs w:val="28"/>
          <w:lang w:val="en-US"/>
        </w:rPr>
        <w:t xml:space="preserve"> - Suplente</w:t>
      </w:r>
    </w:p>
    <w:p w:rsidR="000E3A7B" w:rsidRPr="000E3A7B" w:rsidRDefault="000E3A7B" w:rsidP="000E3A7B">
      <w:pPr>
        <w:pStyle w:val="04-PargrafodetextoEstudoNotas-CLG"/>
        <w:spacing w:after="0" w:line="240" w:lineRule="auto"/>
        <w:ind w:firstLine="0"/>
        <w:jc w:val="left"/>
        <w:rPr>
          <w:color w:val="262626" w:themeColor="text1" w:themeTint="D9"/>
          <w:szCs w:val="28"/>
        </w:rPr>
      </w:pPr>
      <w:r w:rsidRPr="000E3A7B">
        <w:rPr>
          <w:color w:val="262626" w:themeColor="text1" w:themeTint="D9"/>
          <w:szCs w:val="28"/>
        </w:rPr>
        <w:lastRenderedPageBreak/>
        <w:t>Sen. Flexa Ribeiro (PSDB/PA)</w:t>
      </w:r>
      <w:r w:rsidR="005C7F9F" w:rsidRPr="005C7F9F">
        <w:rPr>
          <w:color w:val="262626" w:themeColor="text1" w:themeTint="D9"/>
          <w:szCs w:val="28"/>
        </w:rPr>
        <w:t xml:space="preserve"> </w:t>
      </w:r>
      <w:r w:rsidR="005C7F9F">
        <w:rPr>
          <w:color w:val="262626" w:themeColor="text1" w:themeTint="D9"/>
          <w:szCs w:val="28"/>
        </w:rPr>
        <w:t>- Suplente</w:t>
      </w:r>
    </w:p>
    <w:p w:rsidR="000E3A7B" w:rsidRDefault="000E3A7B" w:rsidP="000E3A7B">
      <w:pPr>
        <w:pStyle w:val="04-PargrafodetextoEstudoNotas-CLG"/>
        <w:spacing w:after="0"/>
        <w:ind w:firstLine="0"/>
        <w:jc w:val="left"/>
        <w:rPr>
          <w:sz w:val="24"/>
          <w:szCs w:val="24"/>
        </w:rPr>
      </w:pPr>
    </w:p>
    <w:p w:rsidR="000E3A7B" w:rsidRDefault="000E3A7B" w:rsidP="000E3A7B">
      <w:pPr>
        <w:pStyle w:val="04-PargrafodetextoEstudoNotas-CLG"/>
        <w:spacing w:after="0"/>
        <w:ind w:firstLine="0"/>
        <w:jc w:val="left"/>
        <w:rPr>
          <w:sz w:val="24"/>
          <w:szCs w:val="24"/>
        </w:rPr>
      </w:pPr>
    </w:p>
    <w:p w:rsidR="00752CBA" w:rsidRDefault="00752CBA" w:rsidP="000E3A7B">
      <w:pPr>
        <w:pStyle w:val="04-PargrafodetextoEstudoNotas-CLG"/>
        <w:spacing w:after="0"/>
        <w:ind w:firstLine="0"/>
        <w:jc w:val="left"/>
        <w:rPr>
          <w:sz w:val="24"/>
          <w:szCs w:val="24"/>
        </w:rPr>
      </w:pPr>
    </w:p>
    <w:p w:rsidR="00DF4282" w:rsidRDefault="00DF4282" w:rsidP="000E3A7B">
      <w:pPr>
        <w:pStyle w:val="04-PargrafodetextoEstudoNotas-CLG"/>
        <w:spacing w:after="0"/>
      </w:pPr>
      <w:r>
        <w:t xml:space="preserve">As atividades da Subminera no decorrer de 2015 serão divididas em duas </w:t>
      </w:r>
      <w:r w:rsidR="00AA4E34">
        <w:t>linhas</w:t>
      </w:r>
      <w:r w:rsidR="00854A76">
        <w:t>. A</w:t>
      </w:r>
      <w:r>
        <w:t xml:space="preserve"> primeira consistirá de uma série de audiências públicas com representantes do setor mineral e de sua cadeia produtiva, que aborda</w:t>
      </w:r>
      <w:r w:rsidR="00854A76">
        <w:t>rão</w:t>
      </w:r>
      <w:r>
        <w:t xml:space="preserve"> a situação d</w:t>
      </w:r>
      <w:r w:rsidR="00854A76">
        <w:t>o setor e</w:t>
      </w:r>
      <w:r>
        <w:t xml:space="preserve"> </w:t>
      </w:r>
      <w:r w:rsidR="00AA4E34">
        <w:t>oferec</w:t>
      </w:r>
      <w:r w:rsidR="00854A76">
        <w:t>erão</w:t>
      </w:r>
      <w:r>
        <w:t xml:space="preserve"> sugestões para o aprimoramento do novo marco legal da mineração, o Projeto de Lei (PL) nº 5.807, de 2013</w:t>
      </w:r>
      <w:r w:rsidR="00854A76">
        <w:t>. A</w:t>
      </w:r>
      <w:r>
        <w:t xml:space="preserve"> segunda </w:t>
      </w:r>
      <w:r w:rsidR="00AA4E34">
        <w:t>linha</w:t>
      </w:r>
      <w:r>
        <w:t xml:space="preserve"> </w:t>
      </w:r>
      <w:r w:rsidR="00AA4E34">
        <w:t>visa</w:t>
      </w:r>
      <w:r>
        <w:t xml:space="preserve">rá </w:t>
      </w:r>
      <w:r w:rsidR="00D818D0">
        <w:t>à</w:t>
      </w:r>
      <w:r>
        <w:t xml:space="preserve"> preparação, a partir das sugestões </w:t>
      </w:r>
      <w:r w:rsidR="00AA4E34">
        <w:t>recolhi</w:t>
      </w:r>
      <w:r>
        <w:t>das</w:t>
      </w:r>
      <w:r w:rsidR="00AA4E34">
        <w:t xml:space="preserve"> nas audiências públicas,</w:t>
      </w:r>
      <w:r>
        <w:t xml:space="preserve"> de um projeto de lei ou emenda substitutiva ao PL nº 5.807, de 2013</w:t>
      </w:r>
      <w:r w:rsidR="00854A76">
        <w:t>. Este trabalho deverá ser desenvolvido</w:t>
      </w:r>
      <w:r>
        <w:t xml:space="preserve"> por uma comissão de juristas do setor mineral e </w:t>
      </w:r>
      <w:r w:rsidR="00AA4E34">
        <w:t xml:space="preserve">de </w:t>
      </w:r>
      <w:r>
        <w:t>consultores legislativos</w:t>
      </w:r>
      <w:r w:rsidR="00AA4E34">
        <w:t>, a serem designados pela Subminera.</w:t>
      </w:r>
    </w:p>
    <w:p w:rsidR="00A1795D" w:rsidRDefault="00A1795D" w:rsidP="00A1795D">
      <w:pPr>
        <w:pStyle w:val="04-PargrafodetextoEstudoNotas-CLG"/>
        <w:ind w:firstLine="0"/>
      </w:pPr>
    </w:p>
    <w:p w:rsidR="00AA4E34" w:rsidRDefault="00AA4E34" w:rsidP="00DF4282">
      <w:pPr>
        <w:pStyle w:val="04-PargrafodetextoEstudoNotas-CLG"/>
      </w:pPr>
      <w:r>
        <w:t>É proposto o seguinte calendário de audiências públicas:</w:t>
      </w:r>
    </w:p>
    <w:p w:rsidR="000E3A7B" w:rsidRDefault="000E3A7B" w:rsidP="00DF4282">
      <w:pPr>
        <w:pStyle w:val="04-PargrafodetextoEstudoNotas-CLG"/>
      </w:pPr>
    </w:p>
    <w:p w:rsidR="00AA4E34" w:rsidRPr="00AE2310" w:rsidRDefault="00A1795D" w:rsidP="00AE2310">
      <w:pPr>
        <w:pStyle w:val="04-PargrafodetextoEstudoNotas-CLG"/>
        <w:ind w:firstLine="0"/>
        <w:jc w:val="center"/>
        <w:rPr>
          <w:b/>
        </w:rPr>
      </w:pPr>
      <w:r>
        <w:rPr>
          <w:b/>
        </w:rPr>
        <w:t>24</w:t>
      </w:r>
      <w:r w:rsidR="00AA4E34" w:rsidRPr="00AE2310">
        <w:rPr>
          <w:b/>
        </w:rPr>
        <w:t>/08/2015</w:t>
      </w:r>
    </w:p>
    <w:p w:rsidR="00AA4E34" w:rsidRDefault="00AA4E34" w:rsidP="00DF4282">
      <w:pPr>
        <w:pStyle w:val="04-PargrafodetextoEstudoNotas-CLG"/>
      </w:pPr>
      <w:r>
        <w:t>1ª Audiência Pública: O Setor Mineral e Novo Marco Regulatório da Mineração:</w:t>
      </w:r>
    </w:p>
    <w:p w:rsidR="007009F2" w:rsidRDefault="007009F2" w:rsidP="00DF4282">
      <w:pPr>
        <w:pStyle w:val="04-PargrafodetextoEstudoNotas-CLG"/>
      </w:pPr>
      <w:r>
        <w:lastRenderedPageBreak/>
        <w:t>Abertura: Senador Wilder Morais – Presidente da Subminera</w:t>
      </w:r>
    </w:p>
    <w:p w:rsidR="007009F2" w:rsidRDefault="007009F2" w:rsidP="00DF4282">
      <w:pPr>
        <w:pStyle w:val="04-PargrafodetextoEstudoNotas-CLG"/>
      </w:pPr>
      <w:r>
        <w:t>Entidades convidadas:</w:t>
      </w:r>
    </w:p>
    <w:p w:rsidR="007009F2" w:rsidRDefault="007009F2" w:rsidP="007009F2">
      <w:pPr>
        <w:pStyle w:val="04-PargrafodetextoEstudoNotas-CLG"/>
        <w:numPr>
          <w:ilvl w:val="0"/>
          <w:numId w:val="2"/>
        </w:numPr>
      </w:pPr>
      <w:r>
        <w:t>Instituto Brasileiro de Mineração (IBRAM);</w:t>
      </w:r>
    </w:p>
    <w:p w:rsidR="007009F2" w:rsidRDefault="007009F2" w:rsidP="007009F2">
      <w:pPr>
        <w:pStyle w:val="04-PargrafodetextoEstudoNotas-CLG"/>
        <w:numPr>
          <w:ilvl w:val="0"/>
          <w:numId w:val="2"/>
        </w:numPr>
      </w:pPr>
      <w:r>
        <w:t>Agência para o Desenvolvimento Tecnológico da Indústria Mineral Brasileira (ADIMB)</w:t>
      </w:r>
      <w:r w:rsidR="00DC03B3">
        <w:t>;</w:t>
      </w:r>
    </w:p>
    <w:p w:rsidR="007009F2" w:rsidRDefault="007009F2" w:rsidP="007009F2">
      <w:pPr>
        <w:pStyle w:val="04-PargrafodetextoEstudoNotas-CLG"/>
        <w:numPr>
          <w:ilvl w:val="0"/>
          <w:numId w:val="2"/>
        </w:numPr>
      </w:pPr>
      <w:r>
        <w:t>Associação Brasileira das Empresas de Pesquisa Mineral (ABPM)</w:t>
      </w:r>
      <w:r w:rsidR="00DC03B3">
        <w:t>;</w:t>
      </w:r>
    </w:p>
    <w:p w:rsidR="007009F2" w:rsidRDefault="007009F2" w:rsidP="007009F2">
      <w:pPr>
        <w:pStyle w:val="04-PargrafodetextoEstudoNotas-CLG"/>
        <w:numPr>
          <w:ilvl w:val="0"/>
          <w:numId w:val="2"/>
        </w:numPr>
      </w:pPr>
      <w:r w:rsidRPr="007009F2">
        <w:t xml:space="preserve">Associação Nacional das Entidades de Produtores de Agregados para Construção Civil </w:t>
      </w:r>
      <w:r>
        <w:t>(</w:t>
      </w:r>
      <w:r w:rsidRPr="007009F2">
        <w:t>ANEPAC</w:t>
      </w:r>
      <w:r>
        <w:t>)</w:t>
      </w:r>
      <w:r w:rsidR="00DC03B3">
        <w:t>;</w:t>
      </w:r>
    </w:p>
    <w:p w:rsidR="007009F2" w:rsidRDefault="00DC03B3" w:rsidP="007009F2">
      <w:pPr>
        <w:pStyle w:val="04-PargrafodetextoEstudoNotas-CLG"/>
        <w:numPr>
          <w:ilvl w:val="0"/>
          <w:numId w:val="2"/>
        </w:numPr>
      </w:pPr>
      <w:r>
        <w:t>Federação Brasileira de Geólogos (FEBRAGEO)</w:t>
      </w:r>
      <w:r w:rsidR="00A1795D">
        <w:t>; e</w:t>
      </w:r>
    </w:p>
    <w:p w:rsidR="00A1795D" w:rsidRDefault="00A1795D" w:rsidP="007009F2">
      <w:pPr>
        <w:pStyle w:val="04-PargrafodetextoEstudoNotas-CLG"/>
        <w:numPr>
          <w:ilvl w:val="0"/>
          <w:numId w:val="2"/>
        </w:numPr>
      </w:pPr>
      <w:r>
        <w:t>Federação dos Engenheiros de Minas (FAEMI)</w:t>
      </w:r>
    </w:p>
    <w:p w:rsidR="00AE2310" w:rsidRPr="00AE2310" w:rsidRDefault="00AE2310" w:rsidP="00AE2310">
      <w:pPr>
        <w:pStyle w:val="04-PargrafodetextoEstudoNotas-CLG"/>
        <w:ind w:firstLine="0"/>
        <w:jc w:val="center"/>
        <w:rPr>
          <w:b/>
        </w:rPr>
      </w:pPr>
      <w:r>
        <w:rPr>
          <w:b/>
        </w:rPr>
        <w:t>14/09/2015</w:t>
      </w:r>
    </w:p>
    <w:p w:rsidR="00AE2310" w:rsidRDefault="00AE2310" w:rsidP="00AE2310">
      <w:pPr>
        <w:pStyle w:val="04-PargrafodetextoEstudoNotas-CLG"/>
        <w:ind w:left="1418" w:firstLine="0"/>
      </w:pPr>
      <w:r>
        <w:t>3ª Audiência Pública: Minerais Metálicos</w:t>
      </w:r>
    </w:p>
    <w:p w:rsidR="00854A76" w:rsidRDefault="00854A76" w:rsidP="00AE2310">
      <w:pPr>
        <w:pStyle w:val="04-PargrafodetextoEstudoNotas-CLG"/>
        <w:ind w:left="1418" w:firstLine="0"/>
      </w:pPr>
      <w:r>
        <w:t>Entidades convidadas:</w:t>
      </w:r>
    </w:p>
    <w:p w:rsidR="00965D63" w:rsidRDefault="00F655D9" w:rsidP="00F655D9">
      <w:pPr>
        <w:pStyle w:val="04-PargrafodetextoEstudoNotas-CLG"/>
        <w:numPr>
          <w:ilvl w:val="0"/>
          <w:numId w:val="5"/>
        </w:numPr>
      </w:pPr>
      <w:r w:rsidRPr="00F655D9">
        <w:t xml:space="preserve">Sindicato Nacional da Indústria da Extração do Ferro e Metais Básicos </w:t>
      </w:r>
      <w:r>
        <w:t>(</w:t>
      </w:r>
      <w:r w:rsidRPr="00F655D9">
        <w:t>SINFERBASE</w:t>
      </w:r>
      <w:r>
        <w:t>);</w:t>
      </w:r>
    </w:p>
    <w:p w:rsidR="00AE2310" w:rsidRDefault="00AE2310" w:rsidP="00AE2310">
      <w:pPr>
        <w:pStyle w:val="04-PargrafodetextoEstudoNotas-CLG"/>
        <w:numPr>
          <w:ilvl w:val="0"/>
          <w:numId w:val="5"/>
        </w:numPr>
      </w:pPr>
      <w:r w:rsidRPr="00AE2310">
        <w:t xml:space="preserve">Associação Nacional </w:t>
      </w:r>
      <w:r>
        <w:t>d</w:t>
      </w:r>
      <w:r w:rsidRPr="00AE2310">
        <w:t xml:space="preserve">o Ouro </w:t>
      </w:r>
      <w:r>
        <w:t>(</w:t>
      </w:r>
      <w:r w:rsidRPr="00AE2310">
        <w:t>ANORO</w:t>
      </w:r>
      <w:r>
        <w:t>);</w:t>
      </w:r>
    </w:p>
    <w:p w:rsidR="00AE2310" w:rsidRDefault="00AE2310" w:rsidP="00AE2310">
      <w:pPr>
        <w:pStyle w:val="04-PargrafodetextoEstudoNotas-CLG"/>
        <w:numPr>
          <w:ilvl w:val="0"/>
          <w:numId w:val="5"/>
        </w:numPr>
      </w:pPr>
      <w:r w:rsidRPr="00AE2310">
        <w:t xml:space="preserve">Instituto de Metais Não Ferrosos </w:t>
      </w:r>
      <w:r>
        <w:t>(</w:t>
      </w:r>
      <w:r w:rsidRPr="00AE2310">
        <w:t>ICZ</w:t>
      </w:r>
      <w:r>
        <w:t>);</w:t>
      </w:r>
    </w:p>
    <w:p w:rsidR="00AE2310" w:rsidRDefault="00096DBC" w:rsidP="00096DBC">
      <w:pPr>
        <w:pStyle w:val="04-PargrafodetextoEstudoNotas-CLG"/>
        <w:numPr>
          <w:ilvl w:val="0"/>
          <w:numId w:val="5"/>
        </w:numPr>
      </w:pPr>
      <w:r w:rsidRPr="00096DBC">
        <w:t xml:space="preserve">Associação Brasileira do Alumínio </w:t>
      </w:r>
      <w:r>
        <w:t>(</w:t>
      </w:r>
      <w:r w:rsidRPr="00096DBC">
        <w:t>ABAL</w:t>
      </w:r>
      <w:r>
        <w:t>);</w:t>
      </w:r>
      <w:r w:rsidR="00965D63">
        <w:t xml:space="preserve"> e</w:t>
      </w:r>
    </w:p>
    <w:p w:rsidR="00096DBC" w:rsidRDefault="00965D63" w:rsidP="00096DBC">
      <w:pPr>
        <w:pStyle w:val="04-PargrafodetextoEstudoNotas-CLG"/>
        <w:numPr>
          <w:ilvl w:val="0"/>
          <w:numId w:val="5"/>
        </w:numPr>
      </w:pPr>
      <w:r>
        <w:t>Confederação Nacional da Indústria (CNI).</w:t>
      </w:r>
    </w:p>
    <w:p w:rsidR="00123C52" w:rsidRPr="001156D0" w:rsidRDefault="00123C52" w:rsidP="00123C52">
      <w:pPr>
        <w:pStyle w:val="04-PargrafodetextoEstudoNotas-CLG"/>
        <w:ind w:firstLine="0"/>
        <w:jc w:val="center"/>
        <w:rPr>
          <w:b/>
          <w:color w:val="FF0000"/>
        </w:rPr>
      </w:pPr>
      <w:r>
        <w:rPr>
          <w:b/>
          <w:color w:val="FF0000"/>
        </w:rPr>
        <w:t>21</w:t>
      </w:r>
      <w:r w:rsidRPr="001156D0">
        <w:rPr>
          <w:b/>
          <w:color w:val="FF0000"/>
        </w:rPr>
        <w:t>/0</w:t>
      </w:r>
      <w:r>
        <w:rPr>
          <w:b/>
          <w:color w:val="FF0000"/>
        </w:rPr>
        <w:t>9</w:t>
      </w:r>
      <w:r w:rsidRPr="001156D0">
        <w:rPr>
          <w:b/>
          <w:color w:val="FF0000"/>
        </w:rPr>
        <w:t>/2015 (a confirmar)</w:t>
      </w:r>
    </w:p>
    <w:p w:rsidR="00123C52" w:rsidRDefault="00123C52" w:rsidP="00123C52">
      <w:pPr>
        <w:pStyle w:val="04-PargrafodetextoEstudoNotas-CLG"/>
        <w:ind w:left="1418" w:firstLine="0"/>
      </w:pPr>
      <w:r>
        <w:t>2ª Audiência Pública: Minerais para a Agricultura e a Pecuária</w:t>
      </w:r>
    </w:p>
    <w:p w:rsidR="00123C52" w:rsidRDefault="00123C52" w:rsidP="00123C52">
      <w:pPr>
        <w:pStyle w:val="04-PargrafodetextoEstudoNotas-CLG"/>
        <w:ind w:left="1418" w:firstLine="0"/>
      </w:pPr>
      <w:r>
        <w:t>Entidades convidadas:</w:t>
      </w:r>
    </w:p>
    <w:p w:rsidR="00123C52" w:rsidRDefault="00123C52" w:rsidP="00123C52">
      <w:pPr>
        <w:pStyle w:val="04-PargrafodetextoEstudoNotas-CLG"/>
        <w:numPr>
          <w:ilvl w:val="0"/>
          <w:numId w:val="4"/>
        </w:numPr>
      </w:pPr>
      <w:r w:rsidRPr="00DC03B3">
        <w:t xml:space="preserve">Associação Brasileira da Indústria de Calcário Agrícola </w:t>
      </w:r>
      <w:r>
        <w:t>(</w:t>
      </w:r>
      <w:r w:rsidRPr="00DC03B3">
        <w:t>ABRACAL</w:t>
      </w:r>
      <w:r>
        <w:t>);</w:t>
      </w:r>
    </w:p>
    <w:p w:rsidR="00123C52" w:rsidRDefault="00123C52" w:rsidP="00123C52">
      <w:pPr>
        <w:pStyle w:val="04-PargrafodetextoEstudoNotas-CLG"/>
        <w:numPr>
          <w:ilvl w:val="0"/>
          <w:numId w:val="3"/>
        </w:numPr>
      </w:pPr>
      <w:r w:rsidRPr="00DC03B3">
        <w:t>Associação Nacional para Difus</w:t>
      </w:r>
      <w:r>
        <w:t>ã</w:t>
      </w:r>
      <w:r w:rsidRPr="00DC03B3">
        <w:t xml:space="preserve">o de Adubos </w:t>
      </w:r>
      <w:r>
        <w:t>(</w:t>
      </w:r>
      <w:r w:rsidRPr="00DC03B3">
        <w:t>ANDA</w:t>
      </w:r>
      <w:r>
        <w:t>);</w:t>
      </w:r>
    </w:p>
    <w:p w:rsidR="00123C52" w:rsidRDefault="00123C52" w:rsidP="00123C52">
      <w:pPr>
        <w:pStyle w:val="04-PargrafodetextoEstudoNotas-CLG"/>
        <w:numPr>
          <w:ilvl w:val="0"/>
          <w:numId w:val="3"/>
        </w:numPr>
      </w:pPr>
      <w:r w:rsidRPr="008A5584">
        <w:t xml:space="preserve">Associação Brasileira das Indústrias de Tecnologia em Nutrição Vegetal </w:t>
      </w:r>
      <w:r>
        <w:t>(</w:t>
      </w:r>
      <w:r w:rsidRPr="008A5584">
        <w:t>ABISOLO</w:t>
      </w:r>
      <w:r>
        <w:t xml:space="preserve">); </w:t>
      </w:r>
    </w:p>
    <w:p w:rsidR="00123C52" w:rsidRDefault="00123C52" w:rsidP="00123C52">
      <w:pPr>
        <w:pStyle w:val="04-PargrafodetextoEstudoNotas-CLG"/>
        <w:numPr>
          <w:ilvl w:val="0"/>
          <w:numId w:val="3"/>
        </w:numPr>
      </w:pPr>
      <w:r>
        <w:t>Associação Brasileira de Indústrias de Suplementos Minerais (ASBRAM);</w:t>
      </w:r>
      <w:r w:rsidRPr="00965D63">
        <w:t xml:space="preserve"> </w:t>
      </w:r>
      <w:r>
        <w:t>e</w:t>
      </w:r>
    </w:p>
    <w:p w:rsidR="00123C52" w:rsidRDefault="00123C52" w:rsidP="00123C52">
      <w:pPr>
        <w:pStyle w:val="04-PargrafodetextoEstudoNotas-CLG"/>
        <w:numPr>
          <w:ilvl w:val="0"/>
          <w:numId w:val="3"/>
        </w:numPr>
      </w:pPr>
      <w:r>
        <w:t>Confederação da Agricultura e Pecuária do Brasil (CNA).</w:t>
      </w:r>
    </w:p>
    <w:p w:rsidR="00123C52" w:rsidRDefault="00123C52" w:rsidP="00096DBC">
      <w:pPr>
        <w:pStyle w:val="04-PargrafodetextoEstudoNotas-CLG"/>
        <w:numPr>
          <w:ilvl w:val="0"/>
          <w:numId w:val="5"/>
        </w:numPr>
      </w:pPr>
    </w:p>
    <w:p w:rsidR="00F655D9" w:rsidRPr="00F655D9" w:rsidRDefault="00F655D9" w:rsidP="00F655D9">
      <w:pPr>
        <w:pStyle w:val="04-PargrafodetextoEstudoNotas-CLG"/>
        <w:ind w:firstLine="0"/>
        <w:jc w:val="center"/>
        <w:rPr>
          <w:b/>
        </w:rPr>
      </w:pPr>
      <w:r>
        <w:rPr>
          <w:b/>
        </w:rPr>
        <w:t>05/10/2015</w:t>
      </w:r>
    </w:p>
    <w:p w:rsidR="00F655D9" w:rsidRDefault="00F655D9" w:rsidP="00F655D9">
      <w:pPr>
        <w:pStyle w:val="04-PargrafodetextoEstudoNotas-CLG"/>
        <w:ind w:left="1418" w:firstLine="0"/>
      </w:pPr>
      <w:r>
        <w:t>4ª Audiência Pública: Águas Minerais e Termais</w:t>
      </w:r>
    </w:p>
    <w:p w:rsidR="00F655D9" w:rsidRDefault="00854A76" w:rsidP="00F655D9">
      <w:pPr>
        <w:pStyle w:val="04-PargrafodetextoEstudoNotas-CLG"/>
        <w:numPr>
          <w:ilvl w:val="0"/>
          <w:numId w:val="6"/>
        </w:numPr>
      </w:pPr>
      <w:r>
        <w:t>Entidades convidadas:</w:t>
      </w:r>
      <w:r w:rsidR="00F655D9" w:rsidRPr="00F655D9">
        <w:t xml:space="preserve">Associação Brasileira de Indústria de Água Mineral </w:t>
      </w:r>
      <w:r w:rsidR="00F655D9">
        <w:t>(ABINAM);</w:t>
      </w:r>
    </w:p>
    <w:p w:rsidR="00F655D9" w:rsidRDefault="00F655D9" w:rsidP="00F655D9">
      <w:pPr>
        <w:pStyle w:val="04-PargrafodetextoEstudoNotas-CLG"/>
        <w:numPr>
          <w:ilvl w:val="0"/>
          <w:numId w:val="6"/>
        </w:numPr>
      </w:pPr>
      <w:r w:rsidRPr="00F655D9">
        <w:t>Associação Goiana das Indústrias de Água Mineral</w:t>
      </w:r>
      <w:r w:rsidR="003604BD">
        <w:t xml:space="preserve"> (AGINAM);</w:t>
      </w:r>
    </w:p>
    <w:p w:rsidR="003604BD" w:rsidRDefault="003604BD" w:rsidP="003604BD">
      <w:pPr>
        <w:pStyle w:val="04-PargrafodetextoEstudoNotas-CLG"/>
        <w:numPr>
          <w:ilvl w:val="0"/>
          <w:numId w:val="6"/>
        </w:numPr>
      </w:pPr>
      <w:r w:rsidRPr="003604BD">
        <w:t xml:space="preserve">Associação das Empresas Mineradoras das Águas </w:t>
      </w:r>
      <w:r w:rsidR="009E0A1D">
        <w:t>T</w:t>
      </w:r>
      <w:r w:rsidRPr="003604BD">
        <w:t xml:space="preserve">ermais de Goiás </w:t>
      </w:r>
      <w:r>
        <w:t>(</w:t>
      </w:r>
      <w:r w:rsidRPr="003604BD">
        <w:t>AMAT</w:t>
      </w:r>
      <w:r>
        <w:t>); e</w:t>
      </w:r>
    </w:p>
    <w:p w:rsidR="00752CBA" w:rsidRPr="00C820DE" w:rsidRDefault="003604BD" w:rsidP="00C820DE">
      <w:pPr>
        <w:pStyle w:val="04-PargrafodetextoEstudoNotas-CLG"/>
        <w:numPr>
          <w:ilvl w:val="0"/>
          <w:numId w:val="6"/>
        </w:numPr>
      </w:pPr>
      <w:r w:rsidRPr="003604BD">
        <w:t xml:space="preserve">Associação Brasileira de Águas Subterrâneas </w:t>
      </w:r>
      <w:r>
        <w:t>(</w:t>
      </w:r>
      <w:r w:rsidRPr="003604BD">
        <w:t>ABAS</w:t>
      </w:r>
      <w:r>
        <w:t>).</w:t>
      </w:r>
    </w:p>
    <w:p w:rsidR="003604BD" w:rsidRPr="00452390" w:rsidRDefault="003604BD" w:rsidP="003604BD">
      <w:pPr>
        <w:pStyle w:val="04-PargrafodetextoEstudoNotas-CLG"/>
        <w:ind w:firstLine="0"/>
        <w:jc w:val="center"/>
        <w:rPr>
          <w:b/>
        </w:rPr>
      </w:pPr>
      <w:r w:rsidRPr="00452390">
        <w:rPr>
          <w:b/>
        </w:rPr>
        <w:t>26/10/2015</w:t>
      </w:r>
    </w:p>
    <w:p w:rsidR="003604BD" w:rsidRDefault="00452390" w:rsidP="003604BD">
      <w:pPr>
        <w:pStyle w:val="04-PargrafodetextoEstudoNotas-CLG"/>
        <w:ind w:left="1418" w:firstLine="0"/>
      </w:pPr>
      <w:r>
        <w:t>5ª Audiência Pública: Minerais para a Construção Civil</w:t>
      </w:r>
    </w:p>
    <w:p w:rsidR="009E0A1D" w:rsidRDefault="009E0A1D" w:rsidP="009E0A1D">
      <w:pPr>
        <w:pStyle w:val="04-PargrafodetextoEstudoNotas-CLG"/>
        <w:ind w:left="1418" w:firstLine="0"/>
      </w:pPr>
      <w:r>
        <w:t>Entidades convidadas:</w:t>
      </w:r>
    </w:p>
    <w:p w:rsidR="00452390" w:rsidRDefault="00452390" w:rsidP="00452390">
      <w:pPr>
        <w:pStyle w:val="04-PargrafodetextoEstudoNotas-CLG"/>
        <w:numPr>
          <w:ilvl w:val="0"/>
          <w:numId w:val="7"/>
        </w:numPr>
      </w:pPr>
      <w:r w:rsidRPr="00452390">
        <w:t xml:space="preserve">Sindicato Nacional da Indústria de Cimento </w:t>
      </w:r>
      <w:r>
        <w:t>(</w:t>
      </w:r>
      <w:r w:rsidRPr="00452390">
        <w:t>SNIC</w:t>
      </w:r>
      <w:r>
        <w:t>);</w:t>
      </w:r>
    </w:p>
    <w:p w:rsidR="00452390" w:rsidRDefault="00452390" w:rsidP="00452390">
      <w:pPr>
        <w:pStyle w:val="04-PargrafodetextoEstudoNotas-CLG"/>
        <w:numPr>
          <w:ilvl w:val="0"/>
          <w:numId w:val="7"/>
        </w:numPr>
      </w:pPr>
      <w:r w:rsidRPr="00452390">
        <w:t xml:space="preserve">Associação Nacional da </w:t>
      </w:r>
      <w:r w:rsidR="00FD4867" w:rsidRPr="00452390">
        <w:t>Indústria</w:t>
      </w:r>
      <w:r w:rsidRPr="00452390">
        <w:t xml:space="preserve"> Cerâmica </w:t>
      </w:r>
      <w:r>
        <w:t>(</w:t>
      </w:r>
      <w:r w:rsidRPr="00452390">
        <w:t>ANICER</w:t>
      </w:r>
      <w:r>
        <w:t>);</w:t>
      </w:r>
    </w:p>
    <w:p w:rsidR="00452390" w:rsidRDefault="00452390" w:rsidP="00452390">
      <w:pPr>
        <w:pStyle w:val="04-PargrafodetextoEstudoNotas-CLG"/>
        <w:numPr>
          <w:ilvl w:val="0"/>
          <w:numId w:val="7"/>
        </w:numPr>
      </w:pPr>
      <w:r w:rsidRPr="00452390">
        <w:t xml:space="preserve">Associação Brasileira das Indústrias de Rochas Ornamentais </w:t>
      </w:r>
      <w:r>
        <w:t>(</w:t>
      </w:r>
      <w:r w:rsidRPr="00452390">
        <w:t>ABIROCHAS</w:t>
      </w:r>
      <w:r>
        <w:t>);</w:t>
      </w:r>
    </w:p>
    <w:p w:rsidR="00452390" w:rsidRDefault="00452390" w:rsidP="00452390">
      <w:pPr>
        <w:pStyle w:val="04-PargrafodetextoEstudoNotas-CLG"/>
        <w:numPr>
          <w:ilvl w:val="0"/>
          <w:numId w:val="7"/>
        </w:numPr>
      </w:pPr>
      <w:r w:rsidRPr="00452390">
        <w:t xml:space="preserve">Associação Nacional dos Fabricantes de Cerâmica de Revestimento, Louças Sanitárias e Congêneres </w:t>
      </w:r>
      <w:r>
        <w:t>(</w:t>
      </w:r>
      <w:r w:rsidRPr="00452390">
        <w:t>ANFACER</w:t>
      </w:r>
      <w:r>
        <w:t>);</w:t>
      </w:r>
    </w:p>
    <w:p w:rsidR="00452390" w:rsidRDefault="00452390" w:rsidP="00452390">
      <w:pPr>
        <w:pStyle w:val="04-PargrafodetextoEstudoNotas-CLG"/>
        <w:numPr>
          <w:ilvl w:val="0"/>
          <w:numId w:val="7"/>
        </w:numPr>
      </w:pPr>
      <w:r w:rsidRPr="00452390">
        <w:t>Sindicato das Indústrias Extrativas de Pedreiras do</w:t>
      </w:r>
      <w:r w:rsidR="009E0A1D">
        <w:t>s</w:t>
      </w:r>
      <w:r w:rsidRPr="00452390">
        <w:t xml:space="preserve"> Estado</w:t>
      </w:r>
      <w:r w:rsidR="009E0A1D">
        <w:t>s</w:t>
      </w:r>
      <w:r w:rsidRPr="00452390">
        <w:t xml:space="preserve"> de GO, TO e DF </w:t>
      </w:r>
      <w:r w:rsidR="00334EC1">
        <w:t>(</w:t>
      </w:r>
      <w:r w:rsidR="00334EC1" w:rsidRPr="00452390">
        <w:t>SINDIBRITA/GO</w:t>
      </w:r>
      <w:r w:rsidR="00334EC1">
        <w:t>); e</w:t>
      </w:r>
    </w:p>
    <w:p w:rsidR="00334EC1" w:rsidRDefault="00334EC1" w:rsidP="00334EC1">
      <w:pPr>
        <w:pStyle w:val="04-PargrafodetextoEstudoNotas-CLG"/>
        <w:numPr>
          <w:ilvl w:val="0"/>
          <w:numId w:val="7"/>
        </w:numPr>
      </w:pPr>
      <w:r w:rsidRPr="00334EC1">
        <w:t>Sindicato da Indústria da Construção no Estado de Goiás</w:t>
      </w:r>
      <w:r>
        <w:t xml:space="preserve"> (SINDUSCON/GO).</w:t>
      </w:r>
    </w:p>
    <w:p w:rsidR="00334EC1" w:rsidRPr="00334EC1" w:rsidRDefault="00334EC1" w:rsidP="00334EC1">
      <w:pPr>
        <w:pStyle w:val="04-PargrafodetextoEstudoNotas-CLG"/>
        <w:ind w:firstLine="0"/>
        <w:jc w:val="center"/>
        <w:rPr>
          <w:b/>
        </w:rPr>
      </w:pPr>
      <w:r>
        <w:rPr>
          <w:b/>
        </w:rPr>
        <w:t>09/11/2015</w:t>
      </w:r>
    </w:p>
    <w:p w:rsidR="00334EC1" w:rsidRDefault="00334EC1" w:rsidP="00334EC1">
      <w:pPr>
        <w:pStyle w:val="04-PargrafodetextoEstudoNotas-CLG"/>
        <w:ind w:left="1418" w:firstLine="0"/>
      </w:pPr>
      <w:r>
        <w:t>6ª Audiência Pública: Minerais para a Indústria</w:t>
      </w:r>
    </w:p>
    <w:p w:rsidR="009E0A1D" w:rsidRDefault="009E0A1D" w:rsidP="009E0A1D">
      <w:pPr>
        <w:pStyle w:val="04-PargrafodetextoEstudoNotas-CLG"/>
        <w:ind w:left="1418" w:firstLine="0"/>
      </w:pPr>
      <w:r>
        <w:t>Entidades convidadas:</w:t>
      </w:r>
    </w:p>
    <w:p w:rsidR="00334EC1" w:rsidRDefault="00334EC1" w:rsidP="00334EC1">
      <w:pPr>
        <w:pStyle w:val="04-PargrafodetextoEstudoNotas-CLG"/>
        <w:numPr>
          <w:ilvl w:val="0"/>
          <w:numId w:val="9"/>
        </w:numPr>
      </w:pPr>
      <w:r>
        <w:t>Associação Brasileira do Carvão Mineral (ABCM);</w:t>
      </w:r>
    </w:p>
    <w:p w:rsidR="00334EC1" w:rsidRDefault="005B556B" w:rsidP="00334EC1">
      <w:pPr>
        <w:pStyle w:val="04-PargrafodetextoEstudoNotas-CLG"/>
        <w:numPr>
          <w:ilvl w:val="0"/>
          <w:numId w:val="9"/>
        </w:numPr>
      </w:pPr>
      <w:r>
        <w:t>Representante da mineração de grafita (a escolher);</w:t>
      </w:r>
    </w:p>
    <w:p w:rsidR="005B556B" w:rsidRDefault="005B556B" w:rsidP="00334EC1">
      <w:pPr>
        <w:pStyle w:val="04-PargrafodetextoEstudoNotas-CLG"/>
        <w:numPr>
          <w:ilvl w:val="0"/>
          <w:numId w:val="9"/>
        </w:numPr>
      </w:pPr>
      <w:r>
        <w:t>Representante da mineração de minerais para a indústria de refratários (a escolher);</w:t>
      </w:r>
    </w:p>
    <w:p w:rsidR="0035145D" w:rsidRDefault="005B556B" w:rsidP="00334EC1">
      <w:pPr>
        <w:pStyle w:val="04-PargrafodetextoEstudoNotas-CLG"/>
        <w:numPr>
          <w:ilvl w:val="0"/>
          <w:numId w:val="9"/>
        </w:numPr>
      </w:pPr>
      <w:r>
        <w:t>Representante da mineração de</w:t>
      </w:r>
      <w:r w:rsidR="0035145D">
        <w:t xml:space="preserve"> cargas minerais para a indústria de polímeros (a escolher); e</w:t>
      </w:r>
    </w:p>
    <w:p w:rsidR="000E3A7B" w:rsidRDefault="0035145D" w:rsidP="000E3A7B">
      <w:pPr>
        <w:pStyle w:val="04-PargrafodetextoEstudoNotas-CLG"/>
        <w:numPr>
          <w:ilvl w:val="0"/>
          <w:numId w:val="9"/>
        </w:numPr>
        <w:rPr>
          <w:b/>
        </w:rPr>
      </w:pPr>
      <w:r>
        <w:t>Representante da mineração de sílica e quartzo (a escolher).</w:t>
      </w:r>
      <w:r w:rsidR="000E3A7B">
        <w:rPr>
          <w:b/>
        </w:rPr>
        <w:t xml:space="preserve"> </w:t>
      </w:r>
    </w:p>
    <w:p w:rsidR="0035145D" w:rsidRPr="0035145D" w:rsidRDefault="0035145D" w:rsidP="0035145D">
      <w:pPr>
        <w:pStyle w:val="04-PargrafodetextoEstudoNotas-CLG"/>
        <w:ind w:firstLine="0"/>
        <w:jc w:val="center"/>
        <w:rPr>
          <w:b/>
        </w:rPr>
      </w:pPr>
      <w:r>
        <w:rPr>
          <w:b/>
        </w:rPr>
        <w:t>30/11/2015</w:t>
      </w:r>
    </w:p>
    <w:p w:rsidR="005B556B" w:rsidRDefault="005B556B" w:rsidP="0035145D">
      <w:pPr>
        <w:pStyle w:val="04-PargrafodetextoEstudoNotas-CLG"/>
      </w:pPr>
      <w:r>
        <w:t xml:space="preserve"> </w:t>
      </w:r>
      <w:r w:rsidR="0035145D">
        <w:t>7ª Audiência Pública: Apresentação de Projeto de Lei para o Código de Mineração.</w:t>
      </w:r>
    </w:p>
    <w:p w:rsidR="00AC0DE3" w:rsidRDefault="0035145D" w:rsidP="00A1795D">
      <w:pPr>
        <w:pStyle w:val="04-PargrafodetextoEstudoNotas-CLG"/>
      </w:pPr>
      <w:r>
        <w:t xml:space="preserve">Convidados: </w:t>
      </w:r>
      <w:r w:rsidR="00D818D0">
        <w:t xml:space="preserve">Representantes da indústria </w:t>
      </w:r>
      <w:r w:rsidR="00FD4867">
        <w:t>mineral</w:t>
      </w:r>
      <w:r>
        <w:t>.</w:t>
      </w:r>
    </w:p>
    <w:sectPr w:rsidR="00AC0DE3" w:rsidSect="006272E6">
      <w:headerReference w:type="even" r:id="rId7"/>
      <w:head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E49" w:rsidRDefault="002F6E49" w:rsidP="006272E6">
      <w:pPr>
        <w:spacing w:after="0" w:line="240" w:lineRule="auto"/>
      </w:pPr>
      <w:r>
        <w:separator/>
      </w:r>
    </w:p>
  </w:endnote>
  <w:endnote w:type="continuationSeparator" w:id="0">
    <w:p w:rsidR="002F6E49" w:rsidRDefault="002F6E49" w:rsidP="0062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CE" w:rsidRDefault="009819CE" w:rsidP="009819CE">
    <w:pPr>
      <w:pStyle w:val="Rodap"/>
      <w:jc w:val="both"/>
      <w:rPr>
        <w:rFonts w:ascii="ITC Stone Sans Std Medium" w:hAnsi="ITC Stone Sans Std Medium"/>
        <w:sz w:val="14"/>
        <w:szCs w:val="14"/>
      </w:rPr>
    </w:pPr>
  </w:p>
  <w:p w:rsidR="009819CE" w:rsidRDefault="000E3A7B" w:rsidP="009819CE">
    <w:pPr>
      <w:pStyle w:val="Rodap"/>
      <w:jc w:val="center"/>
      <w:rPr>
        <w:rFonts w:ascii="ITC Stone Sans Std Medium" w:hAnsi="ITC Stone Sans Std Medium"/>
        <w:sz w:val="14"/>
        <w:szCs w:val="14"/>
      </w:rPr>
    </w:pPr>
    <w:r>
      <w:rPr>
        <w:rFonts w:ascii="ITC Stone Sans Std Medium" w:hAnsi="ITC Stone Sans Std Medium"/>
        <w:noProof/>
        <w:sz w:val="14"/>
        <w:szCs w:val="1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-1149350</wp:posOffset>
          </wp:positionH>
          <wp:positionV relativeFrom="paragraph">
            <wp:posOffset>19685</wp:posOffset>
          </wp:positionV>
          <wp:extent cx="7675245" cy="18161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181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819CE" w:rsidRPr="00196BF2" w:rsidRDefault="009819CE" w:rsidP="009819CE">
    <w:pPr>
      <w:pStyle w:val="Rodap"/>
      <w:jc w:val="center"/>
      <w:rPr>
        <w:sz w:val="14"/>
        <w:szCs w:val="14"/>
      </w:rPr>
    </w:pPr>
  </w:p>
  <w:p w:rsidR="009819CE" w:rsidRDefault="006941F5" w:rsidP="009819CE">
    <w:pPr>
      <w:pStyle w:val="Rodap"/>
      <w:jc w:val="center"/>
      <w:rPr>
        <w:sz w:val="16"/>
        <w:szCs w:val="16"/>
      </w:rPr>
    </w:pPr>
    <w:r w:rsidRPr="00A80C4B">
      <w:rPr>
        <w:sz w:val="16"/>
        <w:szCs w:val="16"/>
      </w:rPr>
      <w:t xml:space="preserve">Senado Federal – Praça dos Três Poderes – CEP 70165-900 – Brasília DF </w:t>
    </w:r>
  </w:p>
  <w:p w:rsidR="009819CE" w:rsidRPr="00A81B11" w:rsidRDefault="006941F5" w:rsidP="009819CE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Telefone: +55 (61) 3303-4141 – alosenado@senado.gov.br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E49" w:rsidRDefault="002F6E49" w:rsidP="006272E6">
      <w:pPr>
        <w:spacing w:after="0" w:line="240" w:lineRule="auto"/>
      </w:pPr>
      <w:r>
        <w:separator/>
      </w:r>
    </w:p>
  </w:footnote>
  <w:footnote w:type="continuationSeparator" w:id="0">
    <w:p w:rsidR="002F6E49" w:rsidRDefault="002F6E49" w:rsidP="0062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CE" w:rsidRDefault="00EE617B" w:rsidP="006272E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01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941F5"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9819CE" w:rsidRDefault="009819CE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CE" w:rsidRDefault="00EE617B" w:rsidP="006272E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E501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B1983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9819CE" w:rsidRDefault="009819CE">
    <w:pPr>
      <w:pStyle w:val="Cabealho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CE" w:rsidRDefault="000E3A7B" w:rsidP="009819CE">
    <w:pPr>
      <w:pStyle w:val="Cabealho"/>
      <w:spacing w:after="120"/>
      <w:jc w:val="center"/>
    </w:pPr>
    <w:r>
      <w:rPr>
        <w:noProof/>
      </w:rPr>
      <w:drawing>
        <wp:inline distT="0" distB="0" distL="0" distR="0">
          <wp:extent cx="1217295" cy="931545"/>
          <wp:effectExtent l="19050" t="0" r="1905" b="0"/>
          <wp:docPr id="1" name="Imagem 1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931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819CE" w:rsidRDefault="009819CE" w:rsidP="009819C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C070C"/>
    <w:multiLevelType w:val="hybridMultilevel"/>
    <w:tmpl w:val="215AFF50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20836A3B"/>
    <w:multiLevelType w:val="hybridMultilevel"/>
    <w:tmpl w:val="5D225B7E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2AC16E8D"/>
    <w:multiLevelType w:val="hybridMultilevel"/>
    <w:tmpl w:val="37F4DC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902DD"/>
    <w:multiLevelType w:val="hybridMultilevel"/>
    <w:tmpl w:val="FA261FBE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581C609B"/>
    <w:multiLevelType w:val="hybridMultilevel"/>
    <w:tmpl w:val="EF124E0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68B12E74"/>
    <w:multiLevelType w:val="hybridMultilevel"/>
    <w:tmpl w:val="B0FC62A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6FA60407"/>
    <w:multiLevelType w:val="hybridMultilevel"/>
    <w:tmpl w:val="41F0F60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72A90956"/>
    <w:multiLevelType w:val="hybridMultilevel"/>
    <w:tmpl w:val="B5CCE89E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739156C6"/>
    <w:multiLevelType w:val="hybridMultilevel"/>
    <w:tmpl w:val="7DB0363A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>
    <w:nsid w:val="73BE1C40"/>
    <w:multiLevelType w:val="hybridMultilevel"/>
    <w:tmpl w:val="F8021158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6272E6"/>
    <w:rsid w:val="000000FE"/>
    <w:rsid w:val="00005799"/>
    <w:rsid w:val="0005186A"/>
    <w:rsid w:val="00056A25"/>
    <w:rsid w:val="00096DBC"/>
    <w:rsid w:val="000E3A7B"/>
    <w:rsid w:val="001156D0"/>
    <w:rsid w:val="00115F20"/>
    <w:rsid w:val="00123C52"/>
    <w:rsid w:val="00133BB9"/>
    <w:rsid w:val="0014058C"/>
    <w:rsid w:val="0019646D"/>
    <w:rsid w:val="00276162"/>
    <w:rsid w:val="002E501F"/>
    <w:rsid w:val="002F6E49"/>
    <w:rsid w:val="00334EC1"/>
    <w:rsid w:val="0035145D"/>
    <w:rsid w:val="003604BD"/>
    <w:rsid w:val="003628B2"/>
    <w:rsid w:val="00365438"/>
    <w:rsid w:val="00373098"/>
    <w:rsid w:val="003F3C0B"/>
    <w:rsid w:val="00441809"/>
    <w:rsid w:val="00452390"/>
    <w:rsid w:val="00461B25"/>
    <w:rsid w:val="004748A9"/>
    <w:rsid w:val="00477C5D"/>
    <w:rsid w:val="00567FB3"/>
    <w:rsid w:val="0058385D"/>
    <w:rsid w:val="0059291D"/>
    <w:rsid w:val="005B556B"/>
    <w:rsid w:val="005C7F9F"/>
    <w:rsid w:val="005D2B7C"/>
    <w:rsid w:val="006272E6"/>
    <w:rsid w:val="00636763"/>
    <w:rsid w:val="006941F5"/>
    <w:rsid w:val="006A2469"/>
    <w:rsid w:val="006D25FC"/>
    <w:rsid w:val="006F08EA"/>
    <w:rsid w:val="007009F2"/>
    <w:rsid w:val="00752CBA"/>
    <w:rsid w:val="0075708F"/>
    <w:rsid w:val="00785A90"/>
    <w:rsid w:val="007B1983"/>
    <w:rsid w:val="0081546D"/>
    <w:rsid w:val="00854A76"/>
    <w:rsid w:val="008627BC"/>
    <w:rsid w:val="008A5584"/>
    <w:rsid w:val="008E1033"/>
    <w:rsid w:val="008F56AD"/>
    <w:rsid w:val="00965D63"/>
    <w:rsid w:val="009819CE"/>
    <w:rsid w:val="00986A1C"/>
    <w:rsid w:val="009E0A1D"/>
    <w:rsid w:val="009E44CA"/>
    <w:rsid w:val="00A1795D"/>
    <w:rsid w:val="00A17A32"/>
    <w:rsid w:val="00A811FF"/>
    <w:rsid w:val="00A812FF"/>
    <w:rsid w:val="00A948CB"/>
    <w:rsid w:val="00A968EE"/>
    <w:rsid w:val="00AA4E34"/>
    <w:rsid w:val="00AC0DE3"/>
    <w:rsid w:val="00AE2310"/>
    <w:rsid w:val="00B02EF8"/>
    <w:rsid w:val="00B319BD"/>
    <w:rsid w:val="00B67E32"/>
    <w:rsid w:val="00B97598"/>
    <w:rsid w:val="00BD1967"/>
    <w:rsid w:val="00C15DC9"/>
    <w:rsid w:val="00C820DE"/>
    <w:rsid w:val="00C8360C"/>
    <w:rsid w:val="00CC0580"/>
    <w:rsid w:val="00CC16F7"/>
    <w:rsid w:val="00D52441"/>
    <w:rsid w:val="00D818D0"/>
    <w:rsid w:val="00DC03B3"/>
    <w:rsid w:val="00DF4282"/>
    <w:rsid w:val="00E37B11"/>
    <w:rsid w:val="00E80A90"/>
    <w:rsid w:val="00EE617B"/>
    <w:rsid w:val="00F162E2"/>
    <w:rsid w:val="00F44DC9"/>
    <w:rsid w:val="00F4524C"/>
    <w:rsid w:val="00F52C61"/>
    <w:rsid w:val="00F56077"/>
    <w:rsid w:val="00F655D9"/>
    <w:rsid w:val="00F65AE7"/>
    <w:rsid w:val="00F81CC8"/>
    <w:rsid w:val="00FD095E"/>
    <w:rsid w:val="00FD4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B7C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79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A179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tulo6">
    <w:name w:val="heading 6"/>
    <w:basedOn w:val="Normal"/>
    <w:link w:val="Ttulo6Char"/>
    <w:uiPriority w:val="9"/>
    <w:qFormat/>
    <w:rsid w:val="00A1795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- CLG"/>
    <w:link w:val="CabealhoChar"/>
    <w:semiHidden/>
    <w:rsid w:val="006272E6"/>
    <w:pPr>
      <w:tabs>
        <w:tab w:val="center" w:pos="4419"/>
        <w:tab w:val="right" w:pos="8838"/>
      </w:tabs>
    </w:pPr>
    <w:rPr>
      <w:rFonts w:ascii="Times New Roman" w:eastAsia="Times New Roman" w:hAnsi="Times New Roman"/>
    </w:rPr>
  </w:style>
  <w:style w:type="character" w:customStyle="1" w:styleId="CabealhoChar">
    <w:name w:val="Cabeçalho Char"/>
    <w:aliases w:val="Cabeçalho - CLG Char"/>
    <w:link w:val="Cabealho"/>
    <w:semiHidden/>
    <w:rsid w:val="006272E6"/>
    <w:rPr>
      <w:rFonts w:ascii="Times New Roman" w:eastAsia="Times New Roman" w:hAnsi="Times New Roman"/>
      <w:lang w:val="pt-BR" w:eastAsia="pt-BR" w:bidi="ar-SA"/>
    </w:rPr>
  </w:style>
  <w:style w:type="character" w:styleId="Nmerodepgina">
    <w:name w:val="page number"/>
    <w:aliases w:val="Número de página - CLG"/>
    <w:basedOn w:val="Fontepargpadro"/>
    <w:semiHidden/>
    <w:rsid w:val="006272E6"/>
  </w:style>
  <w:style w:type="paragraph" w:styleId="Rodap">
    <w:name w:val="footer"/>
    <w:aliases w:val="Rodapé - CLG"/>
    <w:basedOn w:val="Normal"/>
    <w:link w:val="RodapChar"/>
    <w:semiHidden/>
    <w:rsid w:val="006272E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odapChar">
    <w:name w:val="Rodapé Char"/>
    <w:aliases w:val="Rodapé - CLG Char"/>
    <w:link w:val="Rodap"/>
    <w:semiHidden/>
    <w:rsid w:val="006272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01-TtuloEstudoNota-CLG">
    <w:name w:val="01 - Título Estudo Nota - CLG"/>
    <w:link w:val="01-TtuloEstudoNota-CLGChar"/>
    <w:rsid w:val="003F3C0B"/>
    <w:pPr>
      <w:spacing w:after="1200"/>
      <w:jc w:val="center"/>
    </w:pPr>
    <w:rPr>
      <w:rFonts w:ascii="Times New Roman" w:eastAsia="Times New Roman" w:hAnsi="Times New Roman"/>
      <w:b/>
      <w:bCs/>
      <w:caps/>
      <w:sz w:val="34"/>
    </w:rPr>
  </w:style>
  <w:style w:type="paragraph" w:customStyle="1" w:styleId="02-EmentaEstudoNota-CLG">
    <w:name w:val="02 - Ementa Estudo Nota - CLG"/>
    <w:link w:val="02-EmentaEstudoNota-CLGChar"/>
    <w:rsid w:val="006272E6"/>
    <w:pPr>
      <w:spacing w:after="1200"/>
      <w:ind w:left="3686"/>
      <w:jc w:val="both"/>
    </w:pPr>
    <w:rPr>
      <w:rFonts w:ascii="Times New Roman" w:eastAsia="Times New Roman" w:hAnsi="Times New Roman"/>
      <w:sz w:val="24"/>
    </w:rPr>
  </w:style>
  <w:style w:type="paragraph" w:customStyle="1" w:styleId="04-PargrafodetextoEstudoNotas-CLG">
    <w:name w:val="04 - Parágrafo de texto Estudo Notas - CLG"/>
    <w:link w:val="04-PargrafodetextoEstudoNotas-CLGChar"/>
    <w:rsid w:val="006272E6"/>
    <w:pPr>
      <w:spacing w:after="360" w:line="360" w:lineRule="auto"/>
      <w:ind w:firstLine="1418"/>
      <w:jc w:val="both"/>
    </w:pPr>
    <w:rPr>
      <w:rFonts w:ascii="Times New Roman" w:eastAsia="Times New Roman" w:hAnsi="Times New Roman"/>
      <w:sz w:val="28"/>
    </w:rPr>
  </w:style>
  <w:style w:type="paragraph" w:customStyle="1" w:styleId="07-LocaleDataEstudoNotas-CLG">
    <w:name w:val="07 - Local e Data Estudo Notas - CLG"/>
    <w:link w:val="07-LocaleDataEstudoNotas-CLGChar"/>
    <w:rsid w:val="006272E6"/>
    <w:pPr>
      <w:spacing w:before="960" w:after="840"/>
      <w:ind w:left="2124"/>
    </w:pPr>
    <w:rPr>
      <w:rFonts w:ascii="Times New Roman" w:eastAsia="Times New Roman" w:hAnsi="Times New Roman"/>
      <w:sz w:val="28"/>
    </w:rPr>
  </w:style>
  <w:style w:type="paragraph" w:customStyle="1" w:styleId="08-IdentificaoConsultor-CargoEstudoNota-CLG">
    <w:name w:val="08 - Identificação Consultor-Cargo Estudo Nota - CLG"/>
    <w:link w:val="08-IdentificaoConsultor-CargoEstudoNota-CLGChar"/>
    <w:rsid w:val="006272E6"/>
    <w:pPr>
      <w:jc w:val="center"/>
    </w:pPr>
    <w:rPr>
      <w:rFonts w:ascii="Times New Roman" w:eastAsia="Times New Roman" w:hAnsi="Times New Roman"/>
      <w:sz w:val="28"/>
    </w:rPr>
  </w:style>
  <w:style w:type="character" w:customStyle="1" w:styleId="01-TtuloEstudoNota-CLGChar">
    <w:name w:val="01 - Título Estudo Nota - CLG Char"/>
    <w:link w:val="01-TtuloEstudoNota-CLG"/>
    <w:rsid w:val="003F3C0B"/>
    <w:rPr>
      <w:rFonts w:ascii="Times New Roman" w:eastAsia="Times New Roman" w:hAnsi="Times New Roman"/>
      <w:b/>
      <w:bCs/>
      <w:caps/>
      <w:sz w:val="34"/>
      <w:lang w:val="pt-BR" w:eastAsia="pt-BR" w:bidi="ar-SA"/>
    </w:rPr>
  </w:style>
  <w:style w:type="character" w:customStyle="1" w:styleId="02-EmentaEstudoNota-CLGChar">
    <w:name w:val="02 - Ementa Estudo Nota - CLG Char"/>
    <w:link w:val="02-EmentaEstudoNota-CLG"/>
    <w:rsid w:val="006272E6"/>
    <w:rPr>
      <w:rFonts w:ascii="Times New Roman" w:eastAsia="Times New Roman" w:hAnsi="Times New Roman"/>
      <w:sz w:val="24"/>
      <w:lang w:val="pt-BR" w:eastAsia="pt-BR" w:bidi="ar-SA"/>
    </w:rPr>
  </w:style>
  <w:style w:type="character" w:customStyle="1" w:styleId="04-PargrafodetextoEstudoNotas-CLGChar">
    <w:name w:val="04 - Parágrafo de texto Estudo Notas - CLG Char"/>
    <w:link w:val="04-PargrafodetextoEstudoNotas-CLG"/>
    <w:rsid w:val="006272E6"/>
    <w:rPr>
      <w:rFonts w:ascii="Times New Roman" w:eastAsia="Times New Roman" w:hAnsi="Times New Roman"/>
      <w:sz w:val="28"/>
      <w:lang w:val="pt-BR" w:eastAsia="pt-BR" w:bidi="ar-SA"/>
    </w:rPr>
  </w:style>
  <w:style w:type="character" w:customStyle="1" w:styleId="07-LocaleDataEstudoNotas-CLGChar">
    <w:name w:val="07 - Local e Data Estudo Notas - CLG Char"/>
    <w:link w:val="07-LocaleDataEstudoNotas-CLG"/>
    <w:rsid w:val="006272E6"/>
    <w:rPr>
      <w:rFonts w:ascii="Times New Roman" w:eastAsia="Times New Roman" w:hAnsi="Times New Roman"/>
      <w:sz w:val="28"/>
      <w:lang w:val="pt-BR" w:eastAsia="pt-BR" w:bidi="ar-SA"/>
    </w:rPr>
  </w:style>
  <w:style w:type="character" w:customStyle="1" w:styleId="08-IdentificaoConsultor-CargoEstudoNota-CLGChar">
    <w:name w:val="08 - Identificação Consultor-Cargo Estudo Nota - CLG Char"/>
    <w:link w:val="08-IdentificaoConsultor-CargoEstudoNota-CLG"/>
    <w:rsid w:val="006272E6"/>
    <w:rPr>
      <w:rFonts w:ascii="Times New Roman" w:eastAsia="Times New Roman" w:hAnsi="Times New Roman"/>
      <w:sz w:val="28"/>
      <w:lang w:val="pt-BR" w:eastAsia="pt-BR" w:bidi="ar-SA"/>
    </w:rPr>
  </w:style>
  <w:style w:type="paragraph" w:customStyle="1" w:styleId="03-SubttuloEstudoNota-CLG">
    <w:name w:val="03 - Subtítulo Estudo Nota - CLG"/>
    <w:rsid w:val="006272E6"/>
    <w:pPr>
      <w:spacing w:after="360" w:line="420" w:lineRule="exact"/>
      <w:ind w:left="357" w:hanging="357"/>
    </w:pPr>
    <w:rPr>
      <w:rFonts w:ascii="Times New Roman" w:eastAsia="Times New Roman" w:hAnsi="Times New Roman"/>
      <w:sz w:val="28"/>
    </w:rPr>
  </w:style>
  <w:style w:type="paragraph" w:customStyle="1" w:styleId="05-Citaolegal-linhasiniciais-CLG">
    <w:name w:val="05 - Citação legal - linhas iniciais - CLG"/>
    <w:rsid w:val="006272E6"/>
    <w:pPr>
      <w:spacing w:after="120"/>
      <w:ind w:left="1985" w:firstLine="567"/>
      <w:jc w:val="both"/>
    </w:pPr>
    <w:rPr>
      <w:rFonts w:ascii="Times New Roman" w:eastAsia="Times New Roman" w:hAnsi="Times New Roman"/>
      <w:bCs/>
      <w:sz w:val="24"/>
    </w:rPr>
  </w:style>
  <w:style w:type="paragraph" w:customStyle="1" w:styleId="06-Citaolegal-linhafinal-CLG">
    <w:name w:val="06 - Citação legal - linha final - CLG"/>
    <w:rsid w:val="006272E6"/>
    <w:pPr>
      <w:spacing w:after="480"/>
      <w:ind w:left="1985" w:firstLine="567"/>
      <w:jc w:val="both"/>
    </w:pPr>
    <w:rPr>
      <w:rFonts w:ascii="Times New Roman" w:eastAsia="Times New Roman" w:hAnsi="Times New Roman"/>
      <w:sz w:val="24"/>
    </w:rPr>
  </w:style>
  <w:style w:type="table" w:styleId="Tabelacomgrade">
    <w:name w:val="Table Grid"/>
    <w:basedOn w:val="Tabelanormal"/>
    <w:uiPriority w:val="59"/>
    <w:rsid w:val="005D2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54A7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4A76"/>
    <w:rPr>
      <w:rFonts w:ascii="Tahoma" w:hAnsi="Tahoma" w:cs="Tahoma"/>
      <w:sz w:val="16"/>
      <w:szCs w:val="16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rsid w:val="00A1795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A1795D"/>
    <w:rPr>
      <w:rFonts w:ascii="Times New Roman" w:eastAsia="Times New Roman" w:hAnsi="Times New Roman"/>
      <w:b/>
      <w:bCs/>
      <w:sz w:val="15"/>
      <w:szCs w:val="15"/>
    </w:rPr>
  </w:style>
  <w:style w:type="character" w:styleId="Forte">
    <w:name w:val="Strong"/>
    <w:basedOn w:val="Fontepargpadro"/>
    <w:uiPriority w:val="22"/>
    <w:qFormat/>
    <w:rsid w:val="00A1795D"/>
    <w:rPr>
      <w:b/>
      <w:bCs/>
    </w:rPr>
  </w:style>
  <w:style w:type="paragraph" w:styleId="NormalWeb">
    <w:name w:val="Normal (Web)"/>
    <w:basedOn w:val="Normal"/>
    <w:uiPriority w:val="99"/>
    <w:unhideWhenUsed/>
    <w:rsid w:val="00A179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795D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592</Words>
  <Characters>3201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CONLEG - Consultoria Legislativa do Senado Federal</dc:creator>
  <cp:lastModifiedBy>lairton</cp:lastModifiedBy>
  <cp:revision>2</cp:revision>
  <cp:lastPrinted>2015-08-11T20:30:00Z</cp:lastPrinted>
  <dcterms:created xsi:type="dcterms:W3CDTF">2015-08-17T19:17:00Z</dcterms:created>
  <dcterms:modified xsi:type="dcterms:W3CDTF">2015-08-17T19:17:00Z</dcterms:modified>
</cp:coreProperties>
</file>