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5B" w:rsidRDefault="000D535B" w:rsidP="00146FF3">
      <w:pPr>
        <w:rPr>
          <w:rFonts w:ascii="Arial" w:hAnsi="Arial" w:cs="Arial"/>
          <w:b/>
          <w:sz w:val="24"/>
          <w:szCs w:val="24"/>
        </w:rPr>
      </w:pPr>
      <w:bookmarkStart w:id="0" w:name="_GoBack"/>
      <w:bookmarkEnd w:id="0"/>
    </w:p>
    <w:p w:rsidR="009367DC" w:rsidRPr="00787078" w:rsidRDefault="009367DC" w:rsidP="009367DC">
      <w:pPr>
        <w:pStyle w:val="01-TtuloEstudoNota-CLG"/>
        <w:spacing w:after="0"/>
        <w:rPr>
          <w:b w:val="0"/>
          <w:sz w:val="24"/>
          <w:szCs w:val="24"/>
        </w:rPr>
      </w:pPr>
    </w:p>
    <w:p w:rsidR="009367DC" w:rsidRPr="00FF0CED" w:rsidRDefault="009367DC" w:rsidP="009367DC">
      <w:pPr>
        <w:pStyle w:val="01-TtuloEstudoNota-CLG"/>
        <w:spacing w:after="0"/>
      </w:pPr>
      <w:r w:rsidRPr="00F83FD5">
        <w:t xml:space="preserve">SUBCOMISSÃO DE </w:t>
      </w:r>
      <w:r>
        <w:t>MOBILIDADE URBANA E ACESSIBILIDADE</w:t>
      </w:r>
    </w:p>
    <w:p w:rsidR="009367DC" w:rsidRPr="00FF0CED" w:rsidRDefault="009367DC" w:rsidP="009367DC">
      <w:pPr>
        <w:pStyle w:val="01-TtuloEstudoNota-CLG"/>
        <w:spacing w:after="0"/>
      </w:pPr>
    </w:p>
    <w:p w:rsidR="009367DC" w:rsidRDefault="009367DC" w:rsidP="009367DC">
      <w:pPr>
        <w:pStyle w:val="01-TtuloEstudoNota-CLG"/>
        <w:spacing w:after="0"/>
        <w:rPr>
          <w:b w:val="0"/>
          <w:i/>
        </w:rPr>
      </w:pPr>
      <w:r w:rsidRPr="00FF0CED">
        <w:rPr>
          <w:b w:val="0"/>
          <w:i/>
        </w:rPr>
        <w:t>DESTINAD</w:t>
      </w:r>
      <w:r>
        <w:rPr>
          <w:b w:val="0"/>
          <w:i/>
        </w:rPr>
        <w:t>A</w:t>
      </w:r>
      <w:r w:rsidRPr="00FF0CED">
        <w:rPr>
          <w:b w:val="0"/>
          <w:i/>
        </w:rPr>
        <w:t xml:space="preserve"> A DEBATER </w:t>
      </w:r>
      <w:r>
        <w:rPr>
          <w:b w:val="0"/>
          <w:i/>
        </w:rPr>
        <w:t>A IMPLEMENTAÇÃO DA POLÍTICA NACIONAL DE MOBILIDADE URBANA E DA LEI DE ACESSIBILIDADE NOS MUNICÍPIOS BRASILEIROS</w:t>
      </w:r>
      <w:r w:rsidRPr="00FF0CED">
        <w:rPr>
          <w:b w:val="0"/>
          <w:i/>
        </w:rPr>
        <w:t>.</w:t>
      </w:r>
    </w:p>
    <w:p w:rsidR="009367DC" w:rsidRPr="00FF0CED" w:rsidRDefault="009367DC" w:rsidP="009367DC">
      <w:pPr>
        <w:pStyle w:val="01-TtuloEstudoNota-CLG"/>
        <w:spacing w:after="0"/>
        <w:rPr>
          <w:b w:val="0"/>
          <w:i/>
        </w:rPr>
      </w:pPr>
    </w:p>
    <w:p w:rsidR="009367DC" w:rsidRPr="00FF0CED" w:rsidRDefault="009367DC" w:rsidP="009367DC">
      <w:pPr>
        <w:pStyle w:val="01-TtuloEstudoNota-CLG"/>
        <w:spacing w:after="0"/>
      </w:pPr>
      <w:r w:rsidRPr="00FF0CED">
        <w:t xml:space="preserve">(REQ nº </w:t>
      </w:r>
      <w:r>
        <w:t>7</w:t>
      </w:r>
      <w:r w:rsidRPr="00FF0CED">
        <w:t>, de 2019 – C</w:t>
      </w:r>
      <w:r>
        <w:t>DH</w:t>
      </w:r>
      <w:r w:rsidRPr="00FF0CED">
        <w:t>)</w:t>
      </w:r>
    </w:p>
    <w:p w:rsidR="009367DC" w:rsidRDefault="009367DC" w:rsidP="009367DC">
      <w:pPr>
        <w:pStyle w:val="01-TtuloEstudoNota-CLG"/>
        <w:spacing w:after="0"/>
      </w:pPr>
    </w:p>
    <w:p w:rsidR="009367DC" w:rsidRDefault="009367DC" w:rsidP="009367DC">
      <w:pPr>
        <w:pStyle w:val="01-TtuloEstudoNota-CLG"/>
        <w:spacing w:after="0"/>
      </w:pPr>
    </w:p>
    <w:p w:rsidR="009367DC" w:rsidRDefault="009367DC" w:rsidP="009367DC">
      <w:pPr>
        <w:pStyle w:val="01-TtuloEstudoNota-CLG"/>
        <w:spacing w:after="0"/>
      </w:pPr>
    </w:p>
    <w:p w:rsidR="009367DC" w:rsidRPr="005873FC" w:rsidRDefault="009367DC" w:rsidP="009367DC">
      <w:pPr>
        <w:pStyle w:val="01-TtuloEstudoNota-CLG"/>
        <w:spacing w:after="0"/>
      </w:pPr>
    </w:p>
    <w:p w:rsidR="009367DC" w:rsidRDefault="009367DC" w:rsidP="009367DC">
      <w:pPr>
        <w:pStyle w:val="01-TtuloEstudoNota-CLG"/>
        <w:spacing w:after="0"/>
      </w:pPr>
    </w:p>
    <w:p w:rsidR="009367DC" w:rsidRDefault="009367DC" w:rsidP="009367DC">
      <w:pPr>
        <w:pStyle w:val="01-TtuloEstudoNota-CLG"/>
        <w:spacing w:after="0"/>
      </w:pPr>
      <w:r>
        <w:t>Proposta de Plano de Trabalho</w:t>
      </w:r>
    </w:p>
    <w:p w:rsidR="009367DC" w:rsidRDefault="009367DC" w:rsidP="009367DC">
      <w:pPr>
        <w:pStyle w:val="01-TtuloEstudoNota-CLG"/>
        <w:spacing w:after="0"/>
      </w:pPr>
    </w:p>
    <w:p w:rsidR="009367DC" w:rsidRPr="0011233D" w:rsidRDefault="009367DC" w:rsidP="009367DC">
      <w:pPr>
        <w:pStyle w:val="01-TtuloEstudoNota-CLG"/>
      </w:pPr>
    </w:p>
    <w:p w:rsidR="009367DC" w:rsidRPr="00356D3B" w:rsidRDefault="009367DC" w:rsidP="009367DC">
      <w:pPr>
        <w:pStyle w:val="Ttulo4"/>
        <w:keepNext w:val="0"/>
        <w:rPr>
          <w:b w:val="0"/>
        </w:rPr>
      </w:pPr>
      <w:r w:rsidRPr="00356D3B">
        <w:rPr>
          <w:b w:val="0"/>
        </w:rPr>
        <w:t xml:space="preserve">Presidente: </w:t>
      </w:r>
      <w:r w:rsidRPr="00356D3B">
        <w:rPr>
          <w:b w:val="0"/>
        </w:rPr>
        <w:tab/>
        <w:t xml:space="preserve">Senador </w:t>
      </w:r>
      <w:r w:rsidR="00356D3B">
        <w:rPr>
          <w:b w:val="0"/>
        </w:rPr>
        <w:t>Acir Gurgacz</w:t>
      </w:r>
    </w:p>
    <w:p w:rsidR="009367DC" w:rsidRPr="00F83FD5" w:rsidRDefault="009367DC" w:rsidP="009367DC">
      <w:pPr>
        <w:pStyle w:val="09-IdentificaoParlamentar-CLG"/>
        <w:ind w:firstLine="0"/>
        <w:jc w:val="both"/>
      </w:pPr>
      <w:r w:rsidRPr="00CD65EB">
        <w:t xml:space="preserve">Vice-Presidente: </w:t>
      </w:r>
      <w:r w:rsidRPr="00CD65EB">
        <w:tab/>
      </w:r>
      <w:r>
        <w:t xml:space="preserve">Senador </w:t>
      </w:r>
      <w:r w:rsidR="00356D3B">
        <w:t>Telmário Motta</w:t>
      </w:r>
    </w:p>
    <w:p w:rsidR="009367DC" w:rsidRDefault="009367DC" w:rsidP="009367DC">
      <w:pPr>
        <w:pStyle w:val="01-TtuloEstudoNota-CLG"/>
        <w:spacing w:after="0"/>
      </w:pPr>
    </w:p>
    <w:p w:rsidR="009367DC" w:rsidRDefault="009367DC" w:rsidP="009367DC">
      <w:pPr>
        <w:pStyle w:val="01-TtuloEstudoNota-CLG"/>
        <w:spacing w:after="0"/>
      </w:pPr>
    </w:p>
    <w:p w:rsidR="009367DC" w:rsidRDefault="009367DC" w:rsidP="009367DC">
      <w:pPr>
        <w:pStyle w:val="01-TtuloEstudoNota-CLG"/>
        <w:spacing w:after="0"/>
      </w:pPr>
    </w:p>
    <w:p w:rsidR="009367DC" w:rsidRDefault="009367DC" w:rsidP="009367DC">
      <w:pPr>
        <w:pStyle w:val="01-TtuloEstudoNota-CLG"/>
        <w:spacing w:after="0"/>
      </w:pPr>
    </w:p>
    <w:p w:rsidR="009367DC" w:rsidRDefault="009367DC" w:rsidP="009367DC">
      <w:pPr>
        <w:pStyle w:val="01-TtuloEstudoNota-CLG"/>
        <w:spacing w:after="0"/>
      </w:pPr>
      <w:r>
        <w:t>Senado Federal</w:t>
      </w:r>
    </w:p>
    <w:p w:rsidR="009367DC" w:rsidRDefault="009367DC" w:rsidP="009367DC">
      <w:pPr>
        <w:pStyle w:val="01-TtuloEstudoNota-CLG"/>
        <w:spacing w:after="0"/>
      </w:pPr>
      <w:r>
        <w:t>2019</w:t>
      </w:r>
    </w:p>
    <w:p w:rsidR="009367DC" w:rsidRDefault="009367DC" w:rsidP="009367DC">
      <w:pPr>
        <w:pStyle w:val="01-TtuloEstudoNota-CLG"/>
        <w:spacing w:after="0"/>
      </w:pPr>
    </w:p>
    <w:p w:rsidR="009367DC" w:rsidRDefault="009367DC" w:rsidP="009367DC">
      <w:pPr>
        <w:pStyle w:val="04-PargrafodetextoEstudoNotas-CLG"/>
      </w:pPr>
    </w:p>
    <w:p w:rsidR="009367DC" w:rsidRDefault="009367DC" w:rsidP="009367DC">
      <w:pPr>
        <w:pStyle w:val="04-PargrafodetextoEstudoNotas-CLG"/>
      </w:pPr>
    </w:p>
    <w:p w:rsidR="009367DC" w:rsidRPr="00D30DA0" w:rsidRDefault="009367DC" w:rsidP="009367DC">
      <w:pPr>
        <w:pStyle w:val="04-PargrafodetextoEstudoNotas-CLG"/>
        <w:ind w:firstLine="0"/>
        <w:rPr>
          <w:b/>
        </w:rPr>
      </w:pPr>
      <w:r>
        <w:rPr>
          <w:b/>
        </w:rPr>
        <w:lastRenderedPageBreak/>
        <w:t xml:space="preserve">1. </w:t>
      </w:r>
      <w:r w:rsidRPr="00CD65EB">
        <w:rPr>
          <w:b/>
          <w:caps/>
        </w:rPr>
        <w:t>Apresentação</w:t>
      </w:r>
    </w:p>
    <w:p w:rsidR="009367DC" w:rsidRDefault="009367DC" w:rsidP="009367DC">
      <w:pPr>
        <w:pStyle w:val="04-PargrafodetextoEstudoNotas-CLG"/>
      </w:pPr>
      <w:r>
        <w:t xml:space="preserve">A partir da aprovação do </w:t>
      </w:r>
      <w:r w:rsidRPr="00B21D7E">
        <w:t xml:space="preserve">Requerimento da Comissão de </w:t>
      </w:r>
      <w:r w:rsidRPr="00B0427A">
        <w:t xml:space="preserve">Direitos Humanos e Legislação Participativa </w:t>
      </w:r>
      <w:r>
        <w:t>(CDH)</w:t>
      </w:r>
      <w:r w:rsidRPr="00B21D7E">
        <w:t xml:space="preserve"> n</w:t>
      </w:r>
      <w:r>
        <w:t>º</w:t>
      </w:r>
      <w:r w:rsidRPr="00B21D7E">
        <w:t xml:space="preserve"> </w:t>
      </w:r>
      <w:r>
        <w:t>7</w:t>
      </w:r>
      <w:r w:rsidRPr="00B21D7E">
        <w:t>, de 2019</w:t>
      </w:r>
      <w:r>
        <w:t xml:space="preserve">, ficou criada a presente </w:t>
      </w:r>
      <w:r w:rsidRPr="009C314B">
        <w:rPr>
          <w:b/>
        </w:rPr>
        <w:t xml:space="preserve">Subcomissão de </w:t>
      </w:r>
      <w:r>
        <w:rPr>
          <w:b/>
        </w:rPr>
        <w:t xml:space="preserve">Mobilidade Urbana e Acessibilidade (CDHSTMU), </w:t>
      </w:r>
      <w:r w:rsidRPr="00FF0CED">
        <w:rPr>
          <w:u w:val="single"/>
        </w:rPr>
        <w:t>com funcionamento previsto até o final desta sessão legislativa</w:t>
      </w:r>
      <w:r>
        <w:t>.</w:t>
      </w:r>
    </w:p>
    <w:p w:rsidR="009367DC" w:rsidRDefault="009367DC" w:rsidP="009367DC">
      <w:pPr>
        <w:pStyle w:val="04-PargrafodetextoEstudoNotas-CLG"/>
      </w:pPr>
      <w:r>
        <w:t>Conforme a justificação do Requerimento, a Subcomissão deverá acompanhar a implantação da Política Nacional de Mobilidade Urbana, aprovada pela Lei nº 12.587, de 3 de janeiro de 2012, nos Municípios; discutir os obstáculos para elaboração dos planos municipais de mobilidade e acessibilidade, bem como formas de superá-los; tratar das questões referente ao transporte coletivo e das vias públicas em que ele transita; debater a redução de espaços para carros particulares e o estímulo aos modos ativos de mobilidade, com a implantação de ciclovias e de calçadas transitáveis.</w:t>
      </w:r>
    </w:p>
    <w:p w:rsidR="009367DC" w:rsidRDefault="009367DC" w:rsidP="009367DC">
      <w:pPr>
        <w:pStyle w:val="04-PargrafodetextoEstudoNotas-CLG"/>
      </w:pPr>
      <w:r>
        <w:t xml:space="preserve">Em 12 de abril de 2012, entrou em vigor a citada Lei da Política Nacional de Mobilidade Urbana, que estabelecia o prazo de três anos – portanto, até abril de 2015 – para que os Municípios acima de 20 mil habitantes elaborassem seus Planos de Mobilidade Urbana (art. 24, </w:t>
      </w:r>
      <w:r>
        <w:rPr>
          <w:i/>
        </w:rPr>
        <w:t>caput</w:t>
      </w:r>
      <w:r>
        <w:t xml:space="preserve">, §§ 1º, 3º e 4º, na redação original). O Plano de Mobilidade deveria ser feito de modo a ser “integrado e compatível” com os Planos Diretores exigidos pelo Estatuto da Cidade (Lei nº 10.257, de 10 de julho de 2001, art. 41, </w:t>
      </w:r>
      <w:r w:rsidRPr="0041492D">
        <w:rPr>
          <w:i/>
        </w:rPr>
        <w:t>caput</w:t>
      </w:r>
      <w:r>
        <w:t xml:space="preserve">, </w:t>
      </w:r>
      <w:r w:rsidRPr="0041492D">
        <w:t>I</w:t>
      </w:r>
      <w:r>
        <w:t xml:space="preserve">). O Plano Diretor é talvez o documento mais importante da gestão municipal, uma vez que determina os parâmetros de uso e ocupação do solo. Como se sabe, a relação entre uso do solo e transporte urbano é muito estreita: as possibilidades de oferta de transporte determinam os padrões construtivos e os possíveis usos do solo, e a densidade e os </w:t>
      </w:r>
      <w:r>
        <w:lastRenderedPageBreak/>
        <w:t>usos do solo definem as demandas por transporte. Isso já era reconhecido pelo Estatuto da Cidade, que exigia plano de transporte urbano integrado para as cidades de mais de 500 mil habitantes (art. 41, § 2º). A Política Nacional de Mobilidade Urbana estendeu e atualizou essa obrigação, de forma, a nosso ver, bastante correta.</w:t>
      </w:r>
    </w:p>
    <w:p w:rsidR="009367DC" w:rsidRDefault="009367DC" w:rsidP="009367DC">
      <w:pPr>
        <w:pStyle w:val="04-PargrafodetextoEstudoNotas-CLG"/>
      </w:pPr>
      <w:r>
        <w:t>Diante das dificuldades das Prefeituras e Câmaras de Vereadores em cumprir essa determinação, a Medida Provisória nº 818, de 11 de janeiro de 2018, convertida na Lei nº 13.683, de 19 de junho de 2018, estendeu o prazo para sete anos, mantendo a determinação de impedir a destinação de recursos federais para a mobilidade urbana aos Municípios que não se enquadrarem à regra. A exposição de motivos da Medida Provisória é bastante lacônica, informando apenas que o prazo é necessário “para que o [Programa de Apoio à Elaboração do Plano de Mobilidade Urbana do Ministério das Cidades] atue de modo efetivo, com planos consistentes e adequados às condições urbanas existentes e às necessidades da população”.</w:t>
      </w:r>
    </w:p>
    <w:p w:rsidR="009367DC" w:rsidRDefault="009367DC" w:rsidP="009367DC">
      <w:pPr>
        <w:pStyle w:val="04-PargrafodetextoEstudoNotas-CLG"/>
      </w:pPr>
      <w:r>
        <w:t>Um ano e meio anos antes, em dezembro de 2016, o mesmo Ministério das Cidades, cujas competências se encontram atualmente no Ministério do Desenvolvimento Regional, informava que, do total de 3.341 municípios que deveriam ter elaborado seus planos, apenas 175 haviam conseguido completá-los. Isso é equivalente a 5% do total esperado.</w:t>
      </w:r>
    </w:p>
    <w:p w:rsidR="009367DC" w:rsidRDefault="009367DC" w:rsidP="009367DC">
      <w:pPr>
        <w:pStyle w:val="04-PargrafodetextoEstudoNotas-CLG"/>
      </w:pPr>
      <w:r>
        <w:t>Nada indica que essa realidade tenha mudado de forma significativa até o momento, ou que vá mudar até abril de 2020, quando se encerram os sete anos de prazo. E é evidente que não podemos viver uma situação em que mais de nove em cada dez Municípios estejam impedidos de receber recursos da União para uma área tão estratégica, não só para a economia, como também para o bem-estar da nossa população. Tampouco, porém, o Congresso Nacional pode estender indefinidamente o prazo de cumprimento ou suspender as sanções, pois isso sinalizaria aos Poderes Municipais a falta de importância do assunto, que é o oposto do que desejaríamos que ocorresse.</w:t>
      </w:r>
    </w:p>
    <w:p w:rsidR="009367DC" w:rsidRDefault="009367DC" w:rsidP="009367DC">
      <w:pPr>
        <w:pStyle w:val="04-PargrafodetextoEstudoNotas-CLG"/>
      </w:pPr>
      <w:r>
        <w:t>Quando se pensa em cidade para as pessoas, logo pensa-se em mobilidade e acessibilidade. Por vezes, estes assuntos podem se confundir, pois se tem várias definições, e eles devem ser tratados de forma integrada. Por isso, a discussão sobre a acessibilidade terá prioridade nesta subcomissão.</w:t>
      </w:r>
    </w:p>
    <w:p w:rsidR="009367DC" w:rsidRDefault="009367DC" w:rsidP="009367DC">
      <w:pPr>
        <w:pStyle w:val="04-PargrafodetextoEstudoNotas-CLG"/>
      </w:pPr>
      <w:r>
        <w:t xml:space="preserve">Isso porque, no campo da acessibilidade a situação também é preocupante nas cidades brasileiras. A Lei nº 10.098, de 19 de dezembro de 2000, já previa a eliminação de “barreiras arquitetônicas nos transportes” (art. 2º, II, </w:t>
      </w:r>
      <w:r>
        <w:rPr>
          <w:i/>
        </w:rPr>
        <w:t>c</w:t>
      </w:r>
      <w:r>
        <w:t>, na redação original). O Estatuto da Pessoa Com Deficiência (Lei nº 13.146, de 6 de julho de 2015) alterou a redação para “barreiras nos transportes”. De fato, as barreiras arquitetônicas são apenas parte do problema. Barreiras de informação e da operação dos veículos podem ser até mais significativas, dependendo do tipo de deficiência de que está se tratando.</w:t>
      </w:r>
    </w:p>
    <w:p w:rsidR="009367DC" w:rsidRDefault="009367DC" w:rsidP="009367DC">
      <w:pPr>
        <w:pStyle w:val="04-PargrafodetextoEstudoNotas-CLG"/>
      </w:pPr>
      <w:r>
        <w:t>O conceito de "acessibilidade para toda a população" abrange tipos diversos de pessoas, com capacidades e necessidades distintas - há os com deficiência visual ou auditiva, e também aqueles em cadeira de rodas. Portadores de alguma deficiência física representam de 10 a 12% da população mundial (cerca de 700 a 800 milhões). Destes, 80 a 90% vivem em países em desenvolvimento.</w:t>
      </w:r>
    </w:p>
    <w:p w:rsidR="009367DC" w:rsidRPr="00272DB5" w:rsidRDefault="009367DC" w:rsidP="009367DC">
      <w:pPr>
        <w:pStyle w:val="04-PargrafodetextoEstudoNotas-CLG"/>
      </w:pPr>
      <w:r>
        <w:t>O problema mais visível, e que tem merecido bastante atenção, é o do acesso dos cadeirantes aos ônibus urbanos. O D</w:t>
      </w:r>
      <w:r w:rsidRPr="00CA03C1">
        <w:t>ecreto nº 5.296 de 2 de dezembro de 2004</w:t>
      </w:r>
      <w:r>
        <w:t xml:space="preserve">, estabelece em seu art. 38, </w:t>
      </w:r>
      <w:r w:rsidRPr="00272DB5">
        <w:rPr>
          <w:i/>
        </w:rPr>
        <w:t>caput</w:t>
      </w:r>
      <w:r>
        <w:t>, § 3º, o prazo de dez anos para que os veículos estivessem totalmente adaptados</w:t>
      </w:r>
      <w:r w:rsidRPr="00CA03C1">
        <w:t>.</w:t>
      </w:r>
      <w:r>
        <w:t xml:space="preserve"> Levantamento do Instituto Brasileiro de Geografia e Estatística (IBGE), no entanto, realizado em 2018, mostrou que, d</w:t>
      </w:r>
      <w:r w:rsidRPr="00272DB5">
        <w:t xml:space="preserve">os 1.679 municípios que </w:t>
      </w:r>
      <w:r>
        <w:t xml:space="preserve">prestavam </w:t>
      </w:r>
      <w:r w:rsidRPr="00272DB5">
        <w:t xml:space="preserve">de ônibus </w:t>
      </w:r>
      <w:r>
        <w:t>local</w:t>
      </w:r>
      <w:r w:rsidRPr="00272DB5">
        <w:t xml:space="preserve">, apenas 197 </w:t>
      </w:r>
      <w:r>
        <w:t>– pouco menos de 12% –</w:t>
      </w:r>
      <w:r w:rsidRPr="00272DB5">
        <w:t xml:space="preserve"> tinham toda a frota adaptada às normas de acessibilidade. </w:t>
      </w:r>
      <w:r>
        <w:t>Quase metade,</w:t>
      </w:r>
      <w:r w:rsidRPr="00272DB5">
        <w:t xml:space="preserve"> 820</w:t>
      </w:r>
      <w:r>
        <w:t>,</w:t>
      </w:r>
      <w:r w:rsidRPr="00272DB5">
        <w:t xml:space="preserve"> tinham </w:t>
      </w:r>
      <w:r>
        <w:t xml:space="preserve">adaptado a </w:t>
      </w:r>
      <w:r w:rsidRPr="00272DB5">
        <w:t xml:space="preserve">frota </w:t>
      </w:r>
      <w:r>
        <w:t xml:space="preserve">apenas </w:t>
      </w:r>
      <w:r w:rsidRPr="00272DB5">
        <w:t>parcialmente, e os demais 662 (</w:t>
      </w:r>
      <w:r>
        <w:t>40%</w:t>
      </w:r>
      <w:r w:rsidRPr="00272DB5">
        <w:t xml:space="preserve">) </w:t>
      </w:r>
      <w:r>
        <w:t>ainda não haviam iniciado o processo de adaptação</w:t>
      </w:r>
      <w:r w:rsidRPr="00272DB5">
        <w:t>.</w:t>
      </w:r>
    </w:p>
    <w:p w:rsidR="009367DC" w:rsidRDefault="009367DC" w:rsidP="009367DC">
      <w:pPr>
        <w:pStyle w:val="04-PargrafodetextoEstudoNotas-CLG"/>
      </w:pPr>
      <w:r>
        <w:t>Apesar das evidentes deficiências nesse campo, o Programa Brasil Acessível do Governo Federal parece ter sido encerrado sem maiores explicações. Até alguns meses atrás, restava apenas o acesso às publicações realizadas entre 2004 e 2006. Hoje, o sítio na internet do Ministério do Desenvolvimento Regional não possui sequer essa memória.</w:t>
      </w:r>
    </w:p>
    <w:p w:rsidR="0047578A" w:rsidRDefault="0047578A" w:rsidP="0047578A">
      <w:pPr>
        <w:pStyle w:val="04-PargrafodetextoEstudoNotas-CLG"/>
      </w:pPr>
      <w:r>
        <w:t>Para retomar essa memória e visando uma proposta que possa ser apresentada na conclusão desta</w:t>
      </w:r>
      <w:r w:rsidRPr="001533AD">
        <w:rPr>
          <w:b/>
        </w:rPr>
        <w:t xml:space="preserve"> </w:t>
      </w:r>
      <w:r w:rsidRPr="009C314B">
        <w:rPr>
          <w:b/>
        </w:rPr>
        <w:t xml:space="preserve">Subcomissão de </w:t>
      </w:r>
      <w:r>
        <w:rPr>
          <w:b/>
        </w:rPr>
        <w:t>Mobilidade Urbana e Acessibilidade (CDHSTMU),</w:t>
      </w:r>
      <w:r>
        <w:t xml:space="preserve"> relacionamos alguns atores</w:t>
      </w:r>
      <w:r w:rsidR="00706FE7">
        <w:t xml:space="preserve"> (ou seus sucessores),</w:t>
      </w:r>
      <w:r>
        <w:t xml:space="preserve"> que participaram do Fórum Nacional do Programa Brasileiro de Acessibilidade - BRASIL ACESSÍVEL, conforme Portaria Nº 251 de 24 de junho de 2004, que poderão participar das audiências públicas com a finalidade de identificar, avaliar e fazer proposições: </w:t>
      </w:r>
    </w:p>
    <w:p w:rsidR="0047578A" w:rsidRDefault="0047578A" w:rsidP="0047578A">
      <w:pPr>
        <w:pStyle w:val="04-PargrafodetextoEstudoNotas-CLG"/>
      </w:pPr>
      <w:r>
        <w:t xml:space="preserve"> Conselho Nacional dos Direitos da Pessoa Portadora de Deficiência – CONADE</w:t>
      </w:r>
    </w:p>
    <w:p w:rsidR="0047578A" w:rsidRDefault="0047578A" w:rsidP="0047578A">
      <w:pPr>
        <w:pStyle w:val="04-PargrafodetextoEstudoNotas-CLG"/>
      </w:pPr>
      <w:r>
        <w:t>Ministério Público Federal</w:t>
      </w:r>
    </w:p>
    <w:p w:rsidR="0047578A" w:rsidRDefault="0047578A" w:rsidP="0047578A">
      <w:pPr>
        <w:pStyle w:val="04-PargrafodetextoEstudoNotas-CLG"/>
      </w:pPr>
      <w:r>
        <w:t>Ministério dos Transportes</w:t>
      </w:r>
    </w:p>
    <w:p w:rsidR="0047578A" w:rsidRDefault="0047578A" w:rsidP="0047578A">
      <w:pPr>
        <w:pStyle w:val="04-PargrafodetextoEstudoNotas-CLG"/>
      </w:pPr>
      <w:r>
        <w:t>Fundação Prefeito Faria Lima – CEPAM</w:t>
      </w:r>
    </w:p>
    <w:p w:rsidR="0047578A" w:rsidRDefault="0047578A" w:rsidP="0047578A">
      <w:pPr>
        <w:pStyle w:val="04-PargrafodetextoEstudoNotas-CLG"/>
      </w:pPr>
      <w:r>
        <w:t>Associação de Fabricantes de Veículos Automotores – ANFAVEA</w:t>
      </w:r>
    </w:p>
    <w:p w:rsidR="0047578A" w:rsidRDefault="0047578A" w:rsidP="0047578A">
      <w:pPr>
        <w:pStyle w:val="04-PargrafodetextoEstudoNotas-CLG"/>
      </w:pPr>
      <w:r>
        <w:t>Conselho Federal de Engenharia, Arquitetura e Agronomia – CONFEA</w:t>
      </w:r>
    </w:p>
    <w:p w:rsidR="0047578A" w:rsidRDefault="0047578A" w:rsidP="0047578A">
      <w:pPr>
        <w:pStyle w:val="04-PargrafodetextoEstudoNotas-CLG"/>
      </w:pPr>
      <w:r>
        <w:t>Instituto Nacional de Metrologia, Normalização e Qualidade Indústria – INMETRO</w:t>
      </w:r>
    </w:p>
    <w:p w:rsidR="0047578A" w:rsidRDefault="0047578A" w:rsidP="0047578A">
      <w:pPr>
        <w:pStyle w:val="04-PargrafodetextoEstudoNotas-CLG"/>
      </w:pPr>
      <w:r>
        <w:t>Banco Nacional de Desenvolvimento – BNDES</w:t>
      </w:r>
    </w:p>
    <w:p w:rsidR="0047578A" w:rsidRDefault="0047578A" w:rsidP="0047578A">
      <w:pPr>
        <w:pStyle w:val="04-PargrafodetextoEstudoNotas-CLG"/>
      </w:pPr>
      <w:r>
        <w:t>Empresa de Trens Urbanos de Porto Alegre – TRENSURB</w:t>
      </w:r>
    </w:p>
    <w:p w:rsidR="0047578A" w:rsidRDefault="0047578A" w:rsidP="0047578A">
      <w:pPr>
        <w:pStyle w:val="04-PargrafodetextoEstudoNotas-CLG"/>
      </w:pPr>
      <w:r>
        <w:t>Associação Nacional de Transporte Urbano – NTU</w:t>
      </w:r>
    </w:p>
    <w:p w:rsidR="0047578A" w:rsidRDefault="0047578A" w:rsidP="0047578A">
      <w:pPr>
        <w:pStyle w:val="04-PargrafodetextoEstudoNotas-CLG"/>
      </w:pPr>
      <w:r>
        <w:t>Sindicato das Empresas de Transportes de São Paulo – SETPES/SP</w:t>
      </w:r>
    </w:p>
    <w:p w:rsidR="0047578A" w:rsidRDefault="0047578A" w:rsidP="0047578A">
      <w:pPr>
        <w:pStyle w:val="04-PargrafodetextoEstudoNotas-CLG"/>
      </w:pPr>
      <w:r>
        <w:t>Companhia do Metropolitano de São Paulo – METRO</w:t>
      </w:r>
    </w:p>
    <w:p w:rsidR="0047578A" w:rsidRDefault="00141692" w:rsidP="0047578A">
      <w:pPr>
        <w:pStyle w:val="04-PargrafodetextoEstudoNotas-CLG"/>
      </w:pPr>
      <w:r>
        <w:t>Universidade de Brasí</w:t>
      </w:r>
      <w:r w:rsidR="0047578A">
        <w:t>lia – UNB</w:t>
      </w:r>
    </w:p>
    <w:p w:rsidR="0047578A" w:rsidRDefault="0047578A" w:rsidP="0047578A">
      <w:pPr>
        <w:pStyle w:val="04-PargrafodetextoEstudoNotas-CLG"/>
      </w:pPr>
      <w:r>
        <w:t>Associação Beneficente Luta e Justiça – ASSOBEN</w:t>
      </w:r>
    </w:p>
    <w:p w:rsidR="0047578A" w:rsidRDefault="0047578A" w:rsidP="0047578A">
      <w:pPr>
        <w:pStyle w:val="04-PargrafodetextoEstudoNotas-CLG"/>
      </w:pPr>
      <w:r>
        <w:t>José Alberto Rodrigues – Instituto da Mobilidade Sustentável – Rua Viva</w:t>
      </w:r>
    </w:p>
    <w:p w:rsidR="0047578A" w:rsidRDefault="0047578A" w:rsidP="0047578A">
      <w:pPr>
        <w:pStyle w:val="04-PargrafodetextoEstudoNotas-CLG"/>
      </w:pPr>
      <w:r>
        <w:t>Associação Brasileira das Empresas de Transporte Terrestre de Passageiros – ABRATI</w:t>
      </w:r>
    </w:p>
    <w:p w:rsidR="0047578A" w:rsidRDefault="0047578A" w:rsidP="0047578A">
      <w:pPr>
        <w:pStyle w:val="04-PargrafodetextoEstudoNotas-CLG"/>
      </w:pPr>
      <w:r>
        <w:t>Companhia do Metropolitano de São Paulo – METRO-SP</w:t>
      </w:r>
    </w:p>
    <w:p w:rsidR="0047578A" w:rsidRDefault="0047578A" w:rsidP="0047578A">
      <w:pPr>
        <w:pStyle w:val="04-PargrafodetextoEstudoNotas-CLG"/>
      </w:pPr>
      <w:r>
        <w:t>Banco Nacional de Desenvolvimento – BNDES</w:t>
      </w:r>
    </w:p>
    <w:p w:rsidR="0047578A" w:rsidRDefault="0047578A" w:rsidP="0047578A">
      <w:pPr>
        <w:pStyle w:val="04-PargrafodetextoEstudoNotas-CLG"/>
      </w:pPr>
      <w:r>
        <w:t>Coordenadoria para Integração de Pessoas Portadoras de Deficiência – CORDE-DF</w:t>
      </w:r>
    </w:p>
    <w:p w:rsidR="0047578A" w:rsidRDefault="0047578A" w:rsidP="0047578A">
      <w:pPr>
        <w:pStyle w:val="04-PargrafodetextoEstudoNotas-CLG"/>
      </w:pPr>
      <w:r>
        <w:t>Associação Brasileira dos Fabricantes de Motocicleta, Ciclomotores, Motonetas, Bicicletas e</w:t>
      </w:r>
    </w:p>
    <w:p w:rsidR="0047578A" w:rsidRDefault="0047578A" w:rsidP="0047578A">
      <w:pPr>
        <w:pStyle w:val="04-PargrafodetextoEstudoNotas-CLG"/>
      </w:pPr>
      <w:r>
        <w:t xml:space="preserve"> ABRACICLO</w:t>
      </w:r>
    </w:p>
    <w:p w:rsidR="0047578A" w:rsidRDefault="0047578A" w:rsidP="0047578A">
      <w:pPr>
        <w:pStyle w:val="04-PargrafodetextoEstudoNotas-CLG"/>
      </w:pPr>
      <w:r>
        <w:t>Centro de Formação de Recursos Humanos em Transporte – CEFTRU-UNB</w:t>
      </w:r>
    </w:p>
    <w:p w:rsidR="0047578A" w:rsidRDefault="0047578A" w:rsidP="0047578A">
      <w:pPr>
        <w:pStyle w:val="04-PargrafodetextoEstudoNotas-CLG"/>
      </w:pPr>
      <w:r>
        <w:t>Fabricantes de Equipamentos Adaptados – ORTOBRAS</w:t>
      </w:r>
    </w:p>
    <w:p w:rsidR="0047578A" w:rsidRDefault="0047578A" w:rsidP="0047578A">
      <w:pPr>
        <w:pStyle w:val="04-PargrafodetextoEstudoNotas-CLG"/>
        <w:spacing w:after="0"/>
        <w:ind w:left="1778" w:firstLine="0"/>
      </w:pPr>
      <w:r>
        <w:t>No andamento dos trabalhos, poderão ser convidadas outras entidades, atores sociais e agentes econômicos relacionados ao tema;</w:t>
      </w:r>
    </w:p>
    <w:p w:rsidR="0047578A" w:rsidRDefault="0047578A" w:rsidP="0047578A">
      <w:pPr>
        <w:pStyle w:val="04-PargrafodetextoEstudoNotas-CLG"/>
      </w:pPr>
    </w:p>
    <w:p w:rsidR="0047578A" w:rsidRDefault="0047578A" w:rsidP="009367DC">
      <w:pPr>
        <w:pStyle w:val="04-PargrafodetextoEstudoNotas-CLG"/>
      </w:pPr>
    </w:p>
    <w:p w:rsidR="0047578A" w:rsidRDefault="0047578A" w:rsidP="009367DC">
      <w:pPr>
        <w:pStyle w:val="04-PargrafodetextoEstudoNotas-CLG"/>
      </w:pPr>
    </w:p>
    <w:p w:rsidR="0047578A" w:rsidRPr="00CA03C1" w:rsidRDefault="0047578A" w:rsidP="009367DC">
      <w:pPr>
        <w:pStyle w:val="04-PargrafodetextoEstudoNotas-CLG"/>
      </w:pPr>
    </w:p>
    <w:p w:rsidR="009367DC" w:rsidRDefault="009367DC" w:rsidP="009367DC">
      <w:pPr>
        <w:pStyle w:val="04-PargrafodetextoEstudoNotas-CLG"/>
      </w:pPr>
      <w:r>
        <w:t xml:space="preserve">Sem dúvida, a </w:t>
      </w:r>
      <w:r w:rsidRPr="008E700C">
        <w:rPr>
          <w:b/>
        </w:rPr>
        <w:t>Subcomissão de Mobilidade Urbana e Acessibilidade</w:t>
      </w:r>
      <w:r>
        <w:t xml:space="preserve"> terá papel fundamental de desenvolver um trabalho que contribua com estes problemas históricos que impedem o desenvolvimento econômico sustentável das nossas cidades.</w:t>
      </w:r>
    </w:p>
    <w:p w:rsidR="009367DC" w:rsidRDefault="009367DC" w:rsidP="009367DC">
      <w:pPr>
        <w:pStyle w:val="04-PargrafodetextoEstudoNotas-CLG"/>
      </w:pPr>
      <w:r>
        <w:t>Nesse contexto, reconhecendo a relevância e urgência do tema, o trabalho da presente Subcomissão se constitui em excelente oportunidade para debater os problemas e encaminhar alternativas de soluções para diminuir os tempos de viagem, tornar nossas cidades mais caminháveis e habitáveis e trazer dignidade às Pessoas Com Deficiência.</w:t>
      </w:r>
    </w:p>
    <w:p w:rsidR="009367DC" w:rsidRPr="00D30DA0" w:rsidRDefault="009367DC" w:rsidP="009367DC">
      <w:pPr>
        <w:pStyle w:val="04-PargrafodetextoEstudoNotas-CLG"/>
        <w:keepNext/>
        <w:ind w:firstLine="0"/>
        <w:rPr>
          <w:b/>
        </w:rPr>
      </w:pPr>
      <w:r>
        <w:rPr>
          <w:b/>
        </w:rPr>
        <w:t>2. ATIVIDADES PROPOSTAS</w:t>
      </w:r>
    </w:p>
    <w:p w:rsidR="009367DC" w:rsidRDefault="009367DC" w:rsidP="009367DC">
      <w:pPr>
        <w:pStyle w:val="04-PargrafodetextoEstudoNotas-CLG"/>
      </w:pPr>
      <w:r>
        <w:t>Para bom cumprimento da desafiadora tarefa a que propõe, sugere-se que a Subcomissão de Mobilidade Urbana e Acessibilidade da CDH realize as seguintes atividades:</w:t>
      </w:r>
    </w:p>
    <w:p w:rsidR="009367DC" w:rsidRDefault="009367DC" w:rsidP="009367DC">
      <w:pPr>
        <w:pStyle w:val="04-PargrafodetextoEstudoNotas-CLG"/>
        <w:numPr>
          <w:ilvl w:val="0"/>
          <w:numId w:val="3"/>
        </w:numPr>
        <w:spacing w:after="0"/>
        <w:ind w:left="2137" w:hanging="357"/>
      </w:pPr>
      <w:r>
        <w:t>Detalhamento deste Plano de Trabalho;</w:t>
      </w:r>
    </w:p>
    <w:p w:rsidR="009367DC" w:rsidRDefault="009367DC" w:rsidP="009367DC">
      <w:pPr>
        <w:pStyle w:val="PargrafodaLista"/>
        <w:numPr>
          <w:ilvl w:val="0"/>
          <w:numId w:val="3"/>
        </w:numPr>
        <w:jc w:val="both"/>
        <w:rPr>
          <w:rFonts w:ascii="Times New Roman" w:eastAsia="Times New Roman" w:hAnsi="Times New Roman"/>
          <w:sz w:val="28"/>
          <w:szCs w:val="20"/>
          <w:lang w:eastAsia="pt-BR"/>
        </w:rPr>
      </w:pPr>
      <w:r w:rsidRPr="004A3838">
        <w:rPr>
          <w:rFonts w:ascii="Times New Roman" w:eastAsia="Times New Roman" w:hAnsi="Times New Roman"/>
          <w:sz w:val="28"/>
          <w:szCs w:val="20"/>
          <w:lang w:eastAsia="pt-BR"/>
        </w:rPr>
        <w:t>Análise da legislação</w:t>
      </w:r>
      <w:r>
        <w:rPr>
          <w:rFonts w:ascii="Times New Roman" w:eastAsia="Times New Roman" w:hAnsi="Times New Roman"/>
          <w:sz w:val="28"/>
          <w:szCs w:val="20"/>
          <w:lang w:eastAsia="pt-BR"/>
        </w:rPr>
        <w:t>, regulamentos</w:t>
      </w:r>
      <w:r w:rsidRPr="004A3838">
        <w:rPr>
          <w:rFonts w:ascii="Times New Roman" w:eastAsia="Times New Roman" w:hAnsi="Times New Roman"/>
          <w:sz w:val="28"/>
          <w:szCs w:val="20"/>
          <w:lang w:eastAsia="pt-BR"/>
        </w:rPr>
        <w:t xml:space="preserve"> </w:t>
      </w:r>
      <w:r>
        <w:rPr>
          <w:rFonts w:ascii="Times New Roman" w:eastAsia="Times New Roman" w:hAnsi="Times New Roman"/>
          <w:sz w:val="28"/>
          <w:szCs w:val="20"/>
          <w:lang w:eastAsia="pt-BR"/>
        </w:rPr>
        <w:t xml:space="preserve">e normas </w:t>
      </w:r>
      <w:r w:rsidRPr="004A3838">
        <w:rPr>
          <w:rFonts w:ascii="Times New Roman" w:eastAsia="Times New Roman" w:hAnsi="Times New Roman"/>
          <w:sz w:val="28"/>
          <w:szCs w:val="20"/>
          <w:lang w:eastAsia="pt-BR"/>
        </w:rPr>
        <w:t>correla</w:t>
      </w:r>
      <w:r>
        <w:rPr>
          <w:rFonts w:ascii="Times New Roman" w:eastAsia="Times New Roman" w:hAnsi="Times New Roman"/>
          <w:sz w:val="28"/>
          <w:szCs w:val="20"/>
          <w:lang w:eastAsia="pt-BR"/>
        </w:rPr>
        <w:t>cionadas ao tema</w:t>
      </w:r>
      <w:r w:rsidRPr="004A3838">
        <w:rPr>
          <w:rFonts w:ascii="Times New Roman" w:eastAsia="Times New Roman" w:hAnsi="Times New Roman"/>
          <w:sz w:val="28"/>
          <w:szCs w:val="20"/>
          <w:lang w:eastAsia="pt-BR"/>
        </w:rPr>
        <w:t>;</w:t>
      </w:r>
    </w:p>
    <w:p w:rsidR="009367DC" w:rsidRPr="004A3838" w:rsidRDefault="009367DC" w:rsidP="009367DC">
      <w:pPr>
        <w:pStyle w:val="PargrafodaLista"/>
        <w:numPr>
          <w:ilvl w:val="0"/>
          <w:numId w:val="3"/>
        </w:numPr>
        <w:rPr>
          <w:rFonts w:ascii="Times New Roman" w:eastAsia="Times New Roman" w:hAnsi="Times New Roman"/>
          <w:sz w:val="28"/>
          <w:szCs w:val="20"/>
          <w:lang w:eastAsia="pt-BR"/>
        </w:rPr>
      </w:pPr>
      <w:r w:rsidRPr="004A3838">
        <w:rPr>
          <w:rFonts w:ascii="Times New Roman" w:eastAsia="Times New Roman" w:hAnsi="Times New Roman"/>
          <w:sz w:val="28"/>
          <w:szCs w:val="20"/>
          <w:lang w:eastAsia="pt-BR"/>
        </w:rPr>
        <w:t>Pesquisa e revisão bibliográfica sobre o assunto;</w:t>
      </w:r>
    </w:p>
    <w:p w:rsidR="009367DC" w:rsidRDefault="009367DC" w:rsidP="009367DC">
      <w:pPr>
        <w:pStyle w:val="PargrafodaLista"/>
        <w:numPr>
          <w:ilvl w:val="0"/>
          <w:numId w:val="3"/>
        </w:numPr>
        <w:jc w:val="both"/>
        <w:rPr>
          <w:rFonts w:ascii="Times New Roman" w:eastAsia="Times New Roman" w:hAnsi="Times New Roman"/>
          <w:sz w:val="28"/>
          <w:szCs w:val="20"/>
          <w:lang w:eastAsia="pt-BR"/>
        </w:rPr>
      </w:pPr>
      <w:r w:rsidRPr="00E45F4C">
        <w:rPr>
          <w:rFonts w:ascii="Times New Roman" w:eastAsia="Times New Roman" w:hAnsi="Times New Roman"/>
          <w:sz w:val="28"/>
          <w:szCs w:val="20"/>
          <w:lang w:eastAsia="pt-BR"/>
        </w:rPr>
        <w:t>Requisição de informações ao Ministério do Desenvolvimento Regional;</w:t>
      </w:r>
    </w:p>
    <w:p w:rsidR="009367DC" w:rsidRPr="00B47F77" w:rsidRDefault="009367DC" w:rsidP="009367DC">
      <w:pPr>
        <w:pStyle w:val="PargrafodaLista"/>
        <w:numPr>
          <w:ilvl w:val="0"/>
          <w:numId w:val="3"/>
        </w:numPr>
        <w:jc w:val="both"/>
        <w:rPr>
          <w:rFonts w:ascii="Times New Roman" w:eastAsia="Times New Roman" w:hAnsi="Times New Roman"/>
          <w:sz w:val="28"/>
          <w:szCs w:val="20"/>
          <w:lang w:eastAsia="pt-BR"/>
        </w:rPr>
      </w:pPr>
      <w:r w:rsidRPr="00B47F77">
        <w:rPr>
          <w:rFonts w:ascii="Times New Roman" w:eastAsia="Times New Roman" w:hAnsi="Times New Roman"/>
          <w:sz w:val="28"/>
          <w:szCs w:val="20"/>
          <w:lang w:eastAsia="pt-BR"/>
        </w:rPr>
        <w:t>Requisição de informações ao Ministério da Mulh</w:t>
      </w:r>
      <w:r w:rsidR="0047578A">
        <w:rPr>
          <w:rFonts w:ascii="Times New Roman" w:eastAsia="Times New Roman" w:hAnsi="Times New Roman"/>
          <w:sz w:val="28"/>
          <w:szCs w:val="20"/>
          <w:lang w:eastAsia="pt-BR"/>
        </w:rPr>
        <w:t>e</w:t>
      </w:r>
      <w:r w:rsidRPr="00B47F77">
        <w:rPr>
          <w:rFonts w:ascii="Times New Roman" w:eastAsia="Times New Roman" w:hAnsi="Times New Roman"/>
          <w:sz w:val="28"/>
          <w:szCs w:val="20"/>
          <w:lang w:eastAsia="pt-BR"/>
        </w:rPr>
        <w:t xml:space="preserve">r, da Família e dos Direitos Humanos; </w:t>
      </w:r>
    </w:p>
    <w:p w:rsidR="009367DC" w:rsidRPr="00E45F4C" w:rsidRDefault="009367DC" w:rsidP="009367DC">
      <w:pPr>
        <w:pStyle w:val="PargrafodaLista"/>
        <w:numPr>
          <w:ilvl w:val="0"/>
          <w:numId w:val="3"/>
        </w:numPr>
        <w:jc w:val="both"/>
        <w:rPr>
          <w:rFonts w:ascii="Times New Roman" w:eastAsia="Times New Roman" w:hAnsi="Times New Roman"/>
          <w:sz w:val="28"/>
          <w:szCs w:val="20"/>
          <w:lang w:eastAsia="pt-BR"/>
        </w:rPr>
      </w:pPr>
      <w:r w:rsidRPr="00E45F4C">
        <w:rPr>
          <w:rFonts w:ascii="Times New Roman" w:eastAsia="Times New Roman" w:hAnsi="Times New Roman"/>
          <w:sz w:val="28"/>
          <w:szCs w:val="20"/>
          <w:lang w:eastAsia="pt-BR"/>
        </w:rPr>
        <w:t>Requisição</w:t>
      </w:r>
      <w:r>
        <w:rPr>
          <w:rFonts w:ascii="Times New Roman" w:eastAsia="Times New Roman" w:hAnsi="Times New Roman"/>
          <w:sz w:val="28"/>
          <w:szCs w:val="20"/>
          <w:lang w:eastAsia="pt-BR"/>
        </w:rPr>
        <w:t xml:space="preserve"> de informações ao Ministério da</w:t>
      </w:r>
      <w:r w:rsidRPr="00E45F4C">
        <w:rPr>
          <w:rFonts w:ascii="Times New Roman" w:eastAsia="Times New Roman" w:hAnsi="Times New Roman"/>
          <w:sz w:val="28"/>
          <w:szCs w:val="20"/>
          <w:lang w:eastAsia="pt-BR"/>
        </w:rPr>
        <w:t xml:space="preserve"> </w:t>
      </w:r>
      <w:r>
        <w:rPr>
          <w:rFonts w:ascii="Times New Roman" w:eastAsia="Times New Roman" w:hAnsi="Times New Roman"/>
          <w:sz w:val="28"/>
          <w:szCs w:val="20"/>
          <w:lang w:eastAsia="pt-BR"/>
        </w:rPr>
        <w:t>Infraestrutura</w:t>
      </w:r>
      <w:r w:rsidRPr="00E45F4C">
        <w:rPr>
          <w:rFonts w:ascii="Times New Roman" w:eastAsia="Times New Roman" w:hAnsi="Times New Roman"/>
          <w:sz w:val="28"/>
          <w:szCs w:val="20"/>
          <w:lang w:eastAsia="pt-BR"/>
        </w:rPr>
        <w:t>;</w:t>
      </w:r>
    </w:p>
    <w:p w:rsidR="009367DC" w:rsidRDefault="009367DC" w:rsidP="009367DC">
      <w:pPr>
        <w:pStyle w:val="04-PargrafodetextoEstudoNotas-CLG"/>
        <w:numPr>
          <w:ilvl w:val="0"/>
          <w:numId w:val="3"/>
        </w:numPr>
        <w:spacing w:after="0"/>
        <w:ind w:left="2137" w:hanging="357"/>
      </w:pPr>
      <w:r>
        <w:t>Requisição de informações ao Ministério da Economia;</w:t>
      </w:r>
    </w:p>
    <w:p w:rsidR="009367DC" w:rsidRDefault="009367DC" w:rsidP="009367DC">
      <w:pPr>
        <w:pStyle w:val="04-PargrafodetextoEstudoNotas-CLG"/>
        <w:numPr>
          <w:ilvl w:val="0"/>
          <w:numId w:val="3"/>
        </w:numPr>
        <w:spacing w:after="0"/>
        <w:ind w:left="2137" w:hanging="357"/>
      </w:pPr>
      <w:r>
        <w:t>Requisição de informações ao Tribunal de Contas da União (TCU);</w:t>
      </w:r>
    </w:p>
    <w:p w:rsidR="009367DC" w:rsidRDefault="009367DC" w:rsidP="009367DC">
      <w:pPr>
        <w:pStyle w:val="04-PargrafodetextoEstudoNotas-CLG"/>
        <w:numPr>
          <w:ilvl w:val="0"/>
          <w:numId w:val="3"/>
        </w:numPr>
        <w:spacing w:after="0"/>
        <w:ind w:left="2137" w:hanging="357"/>
      </w:pPr>
      <w:r>
        <w:t>Identificação de atores sociais e agentes econômicos relacionados ao tema;</w:t>
      </w:r>
    </w:p>
    <w:p w:rsidR="009367DC" w:rsidRDefault="009367DC" w:rsidP="009367DC">
      <w:pPr>
        <w:pStyle w:val="04-PargrafodetextoEstudoNotas-CLG"/>
        <w:numPr>
          <w:ilvl w:val="0"/>
          <w:numId w:val="3"/>
        </w:numPr>
        <w:spacing w:after="0"/>
        <w:ind w:left="2137" w:hanging="357"/>
      </w:pPr>
      <w:r>
        <w:t>Realização de audiências públicas;</w:t>
      </w:r>
    </w:p>
    <w:p w:rsidR="009367DC" w:rsidRDefault="009367DC" w:rsidP="009367DC">
      <w:pPr>
        <w:pStyle w:val="04-PargrafodetextoEstudoNotas-CLG"/>
        <w:numPr>
          <w:ilvl w:val="0"/>
          <w:numId w:val="3"/>
        </w:numPr>
        <w:spacing w:after="0"/>
        <w:ind w:left="2137" w:hanging="357"/>
      </w:pPr>
      <w:r>
        <w:t>Realização de ciclos de palestras e debates;</w:t>
      </w:r>
    </w:p>
    <w:p w:rsidR="009367DC" w:rsidRDefault="00F93271" w:rsidP="00A97C42">
      <w:pPr>
        <w:pStyle w:val="04-PargrafodetextoEstudoNotas-CLG"/>
        <w:numPr>
          <w:ilvl w:val="0"/>
          <w:numId w:val="3"/>
        </w:numPr>
        <w:spacing w:after="240"/>
        <w:ind w:left="2137" w:hanging="357"/>
      </w:pPr>
      <w:r>
        <w:t xml:space="preserve">Ações pelo </w:t>
      </w:r>
      <w:r w:rsidR="009367DC">
        <w:t>E-cidadania (opiniões espontâneas e pesquisa de opinião por meio do Data Senado).</w:t>
      </w:r>
    </w:p>
    <w:p w:rsidR="007F6133" w:rsidRDefault="007F6133" w:rsidP="009367DC">
      <w:pPr>
        <w:pStyle w:val="04-PargrafodetextoEstudoNotas-CLG"/>
      </w:pPr>
    </w:p>
    <w:p w:rsidR="009367DC" w:rsidRDefault="009367DC" w:rsidP="009367DC">
      <w:pPr>
        <w:pStyle w:val="04-PargrafodetextoEstudoNotas-CLG"/>
      </w:pPr>
      <w:r>
        <w:t>Após os primeiros meses dos trabalhos, deverá ser apresentado ao plenário da CDH um relatório preliminar reportando as primeiras atividades, ao passo que o relatório final deverá ser apreciado e votado pela Comissão até dezembro de 2019.</w:t>
      </w:r>
    </w:p>
    <w:p w:rsidR="009367DC" w:rsidRPr="00CD65EB" w:rsidRDefault="009367DC" w:rsidP="009367DC">
      <w:pPr>
        <w:pStyle w:val="04-PargrafodetextoEstudoNotas-CLG"/>
        <w:keepNext/>
        <w:ind w:firstLine="0"/>
        <w:rPr>
          <w:b/>
        </w:rPr>
      </w:pPr>
      <w:bookmarkStart w:id="1" w:name="OLE_LINK1"/>
      <w:r w:rsidRPr="00CD65EB">
        <w:rPr>
          <w:b/>
        </w:rPr>
        <w:t>3. CRONOGRAMA</w:t>
      </w:r>
    </w:p>
    <w:bookmarkEnd w:id="1"/>
    <w:p w:rsidR="009367DC" w:rsidRDefault="009367DC" w:rsidP="009367DC">
      <w:pPr>
        <w:pStyle w:val="04-PargrafodetextoEstudoNotas-CLG"/>
      </w:pPr>
      <w:r>
        <w:t>Inicialmente, propomos a seguinte programação para o trabalho de avaliação da mobilidade urbana e acessibilidade no B</w:t>
      </w:r>
      <w:r w:rsidRPr="00A91B93">
        <w:t>rasil</w:t>
      </w:r>
      <w:r>
        <w:t>.</w:t>
      </w:r>
    </w:p>
    <w:p w:rsidR="009367DC" w:rsidRDefault="009367DC" w:rsidP="009367DC">
      <w:pPr>
        <w:pStyle w:val="04-PargrafodetextoEstudoNotas-CLG"/>
      </w:pPr>
      <w:r>
        <w:t>No entanto, outras contribuições de audiências públicas e mesmo diligências serão avaliadas no âmbito da Subcomissão e ajustes na programação do presente Plano de Trabalho poderão ser realizadas ao longo da sua execução.</w:t>
      </w:r>
    </w:p>
    <w:p w:rsidR="00B54614" w:rsidRDefault="00B54614" w:rsidP="009367DC">
      <w:pPr>
        <w:pStyle w:val="04-PargrafodetextoEstudoNotas-CLG"/>
        <w:ind w:firstLine="0"/>
        <w:jc w:val="center"/>
        <w:rPr>
          <w:b/>
          <w:u w:val="single"/>
        </w:rPr>
      </w:pPr>
    </w:p>
    <w:p w:rsidR="0047578A" w:rsidRPr="002C7CCE" w:rsidRDefault="009367DC" w:rsidP="009367DC">
      <w:pPr>
        <w:pStyle w:val="04-PargrafodetextoEstudoNotas-CLG"/>
        <w:ind w:firstLine="0"/>
        <w:jc w:val="center"/>
        <w:rPr>
          <w:b/>
          <w:u w:val="single"/>
        </w:rPr>
      </w:pPr>
      <w:r w:rsidRPr="002C7CCE">
        <w:rPr>
          <w:b/>
          <w:u w:val="single"/>
        </w:rPr>
        <w:t>Programação do Plano de Trabalho</w:t>
      </w:r>
    </w:p>
    <w:tbl>
      <w:tblPr>
        <w:tblW w:w="8866" w:type="dxa"/>
        <w:tblInd w:w="55" w:type="dxa"/>
        <w:tblLayout w:type="fixed"/>
        <w:tblCellMar>
          <w:left w:w="70" w:type="dxa"/>
          <w:right w:w="70" w:type="dxa"/>
        </w:tblCellMar>
        <w:tblLook w:val="04A0" w:firstRow="1" w:lastRow="0" w:firstColumn="1" w:lastColumn="0" w:noHBand="0" w:noVBand="1"/>
      </w:tblPr>
      <w:tblGrid>
        <w:gridCol w:w="1148"/>
        <w:gridCol w:w="1622"/>
        <w:gridCol w:w="1275"/>
        <w:gridCol w:w="2267"/>
        <w:gridCol w:w="2554"/>
      </w:tblGrid>
      <w:tr w:rsidR="009367DC" w:rsidRPr="003464BD" w:rsidTr="00DF6598">
        <w:trPr>
          <w:trHeight w:val="315"/>
        </w:trPr>
        <w:tc>
          <w:tcPr>
            <w:tcW w:w="114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367DC" w:rsidRPr="003464BD" w:rsidRDefault="009367DC" w:rsidP="00E50533">
            <w:pPr>
              <w:jc w:val="center"/>
              <w:rPr>
                <w:b/>
                <w:bCs/>
                <w:color w:val="000000"/>
                <w:sz w:val="24"/>
                <w:szCs w:val="24"/>
              </w:rPr>
            </w:pPr>
            <w:r w:rsidRPr="003464BD">
              <w:rPr>
                <w:b/>
                <w:bCs/>
                <w:color w:val="000000"/>
                <w:sz w:val="24"/>
                <w:szCs w:val="24"/>
              </w:rPr>
              <w:t>Data</w:t>
            </w:r>
          </w:p>
        </w:tc>
        <w:tc>
          <w:tcPr>
            <w:tcW w:w="1622" w:type="dxa"/>
            <w:tcBorders>
              <w:top w:val="single" w:sz="8" w:space="0" w:color="auto"/>
              <w:left w:val="nil"/>
              <w:bottom w:val="single" w:sz="4" w:space="0" w:color="auto"/>
              <w:right w:val="single" w:sz="4" w:space="0" w:color="auto"/>
            </w:tcBorders>
            <w:shd w:val="clear" w:color="auto" w:fill="auto"/>
            <w:hideMark/>
          </w:tcPr>
          <w:p w:rsidR="009367DC" w:rsidRPr="003464BD" w:rsidRDefault="009367DC" w:rsidP="00E50533">
            <w:pPr>
              <w:jc w:val="center"/>
              <w:rPr>
                <w:b/>
                <w:bCs/>
                <w:color w:val="000000"/>
                <w:sz w:val="24"/>
                <w:szCs w:val="24"/>
              </w:rPr>
            </w:pPr>
            <w:r w:rsidRPr="003464BD">
              <w:rPr>
                <w:b/>
                <w:bCs/>
                <w:color w:val="000000"/>
                <w:sz w:val="24"/>
                <w:szCs w:val="24"/>
              </w:rPr>
              <w:t>Atividade</w:t>
            </w:r>
          </w:p>
        </w:tc>
        <w:tc>
          <w:tcPr>
            <w:tcW w:w="1275" w:type="dxa"/>
            <w:tcBorders>
              <w:top w:val="single" w:sz="8" w:space="0" w:color="auto"/>
              <w:left w:val="nil"/>
              <w:bottom w:val="single" w:sz="4" w:space="0" w:color="auto"/>
              <w:right w:val="single" w:sz="4" w:space="0" w:color="auto"/>
            </w:tcBorders>
            <w:shd w:val="clear" w:color="auto" w:fill="auto"/>
            <w:hideMark/>
          </w:tcPr>
          <w:p w:rsidR="009367DC" w:rsidRPr="003464BD" w:rsidRDefault="009367DC" w:rsidP="00E50533">
            <w:pPr>
              <w:jc w:val="center"/>
              <w:rPr>
                <w:b/>
                <w:bCs/>
                <w:color w:val="000000"/>
                <w:sz w:val="24"/>
                <w:szCs w:val="24"/>
              </w:rPr>
            </w:pPr>
            <w:r w:rsidRPr="003464BD">
              <w:rPr>
                <w:b/>
                <w:bCs/>
                <w:color w:val="000000"/>
                <w:sz w:val="24"/>
                <w:szCs w:val="24"/>
              </w:rPr>
              <w:t>Local</w:t>
            </w:r>
          </w:p>
        </w:tc>
        <w:tc>
          <w:tcPr>
            <w:tcW w:w="2267" w:type="dxa"/>
            <w:tcBorders>
              <w:top w:val="single" w:sz="8" w:space="0" w:color="auto"/>
              <w:left w:val="nil"/>
              <w:bottom w:val="single" w:sz="4" w:space="0" w:color="auto"/>
              <w:right w:val="single" w:sz="4" w:space="0" w:color="auto"/>
            </w:tcBorders>
            <w:shd w:val="clear" w:color="auto" w:fill="auto"/>
            <w:hideMark/>
          </w:tcPr>
          <w:p w:rsidR="009367DC" w:rsidRPr="003464BD" w:rsidRDefault="009367DC" w:rsidP="00E50533">
            <w:pPr>
              <w:jc w:val="center"/>
              <w:rPr>
                <w:b/>
                <w:bCs/>
                <w:color w:val="000000"/>
                <w:sz w:val="24"/>
                <w:szCs w:val="24"/>
              </w:rPr>
            </w:pPr>
            <w:r w:rsidRPr="003464BD">
              <w:rPr>
                <w:b/>
                <w:bCs/>
                <w:color w:val="000000"/>
                <w:sz w:val="24"/>
                <w:szCs w:val="24"/>
              </w:rPr>
              <w:t>Convidados</w:t>
            </w:r>
          </w:p>
        </w:tc>
        <w:tc>
          <w:tcPr>
            <w:tcW w:w="2554" w:type="dxa"/>
            <w:tcBorders>
              <w:top w:val="single" w:sz="8" w:space="0" w:color="auto"/>
              <w:left w:val="nil"/>
              <w:bottom w:val="single" w:sz="4" w:space="0" w:color="auto"/>
              <w:right w:val="single" w:sz="8" w:space="0" w:color="auto"/>
            </w:tcBorders>
            <w:shd w:val="clear" w:color="auto" w:fill="auto"/>
            <w:hideMark/>
          </w:tcPr>
          <w:p w:rsidR="009367DC" w:rsidRPr="003464BD" w:rsidRDefault="009367DC" w:rsidP="00E50533">
            <w:pPr>
              <w:jc w:val="center"/>
              <w:rPr>
                <w:b/>
                <w:bCs/>
                <w:color w:val="000000"/>
                <w:sz w:val="24"/>
                <w:szCs w:val="24"/>
              </w:rPr>
            </w:pPr>
            <w:r w:rsidRPr="003464BD">
              <w:rPr>
                <w:b/>
                <w:bCs/>
                <w:color w:val="000000"/>
                <w:sz w:val="24"/>
                <w:szCs w:val="24"/>
              </w:rPr>
              <w:t>Temas</w:t>
            </w:r>
          </w:p>
        </w:tc>
      </w:tr>
      <w:tr w:rsidR="009367DC" w:rsidRPr="003464BD" w:rsidTr="00DF6598">
        <w:trPr>
          <w:trHeight w:val="1871"/>
        </w:trPr>
        <w:tc>
          <w:tcPr>
            <w:tcW w:w="1148" w:type="dxa"/>
            <w:tcBorders>
              <w:top w:val="single" w:sz="4" w:space="0" w:color="auto"/>
              <w:left w:val="single" w:sz="8" w:space="0" w:color="auto"/>
              <w:bottom w:val="single" w:sz="4" w:space="0" w:color="auto"/>
              <w:right w:val="single" w:sz="4" w:space="0" w:color="auto"/>
            </w:tcBorders>
            <w:shd w:val="clear" w:color="auto" w:fill="auto"/>
            <w:vAlign w:val="center"/>
          </w:tcPr>
          <w:p w:rsidR="009367DC" w:rsidRDefault="009367DC" w:rsidP="00E50533">
            <w:pPr>
              <w:jc w:val="both"/>
              <w:rPr>
                <w:color w:val="000000"/>
              </w:rPr>
            </w:pPr>
            <w:r>
              <w:rPr>
                <w:color w:val="000000"/>
              </w:rPr>
              <w:t>02 a 08 de março de 2019</w:t>
            </w:r>
          </w:p>
        </w:tc>
        <w:tc>
          <w:tcPr>
            <w:tcW w:w="1622" w:type="dxa"/>
            <w:tcBorders>
              <w:top w:val="single" w:sz="4" w:space="0" w:color="auto"/>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Reuniões preparatórias</w:t>
            </w:r>
          </w:p>
        </w:tc>
        <w:tc>
          <w:tcPr>
            <w:tcW w:w="1275" w:type="dxa"/>
            <w:tcBorders>
              <w:top w:val="single" w:sz="4" w:space="0" w:color="auto"/>
              <w:left w:val="nil"/>
              <w:bottom w:val="single" w:sz="4" w:space="0" w:color="auto"/>
              <w:right w:val="single" w:sz="4" w:space="0" w:color="auto"/>
            </w:tcBorders>
            <w:shd w:val="clear" w:color="auto" w:fill="auto"/>
            <w:vAlign w:val="center"/>
          </w:tcPr>
          <w:p w:rsidR="009367DC" w:rsidRPr="00D06ADB" w:rsidRDefault="009367DC" w:rsidP="00E50533">
            <w:pPr>
              <w:rPr>
                <w:color w:val="000000"/>
              </w:rPr>
            </w:pPr>
            <w:r w:rsidRPr="00D06ADB">
              <w:rPr>
                <w:color w:val="000000"/>
              </w:rPr>
              <w:t>Senado Federal</w:t>
            </w:r>
          </w:p>
          <w:p w:rsidR="009367DC" w:rsidRPr="00D06ADB" w:rsidRDefault="009367DC" w:rsidP="00E50533">
            <w:pPr>
              <w:rPr>
                <w:color w:val="000000"/>
              </w:rPr>
            </w:pPr>
          </w:p>
          <w:p w:rsidR="009367DC" w:rsidRDefault="009367DC" w:rsidP="00E50533">
            <w:pPr>
              <w:rPr>
                <w:color w:val="000000"/>
              </w:rPr>
            </w:pPr>
            <w:r>
              <w:rPr>
                <w:color w:val="000000"/>
              </w:rPr>
              <w:t>Gabinete do Senador Acir Gurgacz</w:t>
            </w:r>
          </w:p>
        </w:tc>
        <w:tc>
          <w:tcPr>
            <w:tcW w:w="2267" w:type="dxa"/>
            <w:tcBorders>
              <w:top w:val="single" w:sz="4" w:space="0" w:color="auto"/>
              <w:left w:val="nil"/>
              <w:bottom w:val="single" w:sz="4" w:space="0" w:color="auto"/>
              <w:right w:val="single" w:sz="4" w:space="0" w:color="auto"/>
            </w:tcBorders>
            <w:shd w:val="clear" w:color="auto" w:fill="auto"/>
            <w:vAlign w:val="center"/>
          </w:tcPr>
          <w:p w:rsidR="009367DC" w:rsidRDefault="00B54614" w:rsidP="00B54614">
            <w:pPr>
              <w:rPr>
                <w:color w:val="000000"/>
              </w:rPr>
            </w:pPr>
            <w:r>
              <w:rPr>
                <w:color w:val="000000"/>
              </w:rPr>
              <w:t>Técnicos e Assessores</w:t>
            </w:r>
          </w:p>
        </w:tc>
        <w:tc>
          <w:tcPr>
            <w:tcW w:w="2554" w:type="dxa"/>
            <w:tcBorders>
              <w:top w:val="single" w:sz="4" w:space="0" w:color="auto"/>
              <w:left w:val="nil"/>
              <w:bottom w:val="single" w:sz="4" w:space="0" w:color="auto"/>
              <w:right w:val="single" w:sz="8" w:space="0" w:color="auto"/>
            </w:tcBorders>
            <w:shd w:val="clear" w:color="auto" w:fill="auto"/>
            <w:vAlign w:val="center"/>
          </w:tcPr>
          <w:p w:rsidR="009367DC" w:rsidRDefault="009367DC" w:rsidP="00E50533">
            <w:pPr>
              <w:rPr>
                <w:color w:val="000000"/>
              </w:rPr>
            </w:pPr>
            <w:r>
              <w:rPr>
                <w:color w:val="000000"/>
              </w:rPr>
              <w:t>Detalhamento e alterações ao Plano de Trabalho</w:t>
            </w:r>
          </w:p>
        </w:tc>
      </w:tr>
      <w:tr w:rsidR="009367DC" w:rsidRPr="003464BD" w:rsidTr="00DF6598">
        <w:trPr>
          <w:trHeight w:val="1689"/>
        </w:trPr>
        <w:tc>
          <w:tcPr>
            <w:tcW w:w="1148" w:type="dxa"/>
            <w:tcBorders>
              <w:top w:val="single" w:sz="4" w:space="0" w:color="auto"/>
              <w:left w:val="single" w:sz="8" w:space="0" w:color="auto"/>
              <w:bottom w:val="single" w:sz="4" w:space="0" w:color="auto"/>
              <w:right w:val="single" w:sz="4" w:space="0" w:color="auto"/>
            </w:tcBorders>
            <w:shd w:val="clear" w:color="auto" w:fill="auto"/>
            <w:vAlign w:val="center"/>
          </w:tcPr>
          <w:p w:rsidR="009367DC" w:rsidRDefault="009367DC" w:rsidP="00E50533">
            <w:pPr>
              <w:jc w:val="both"/>
              <w:rPr>
                <w:color w:val="000000"/>
              </w:rPr>
            </w:pPr>
            <w:r>
              <w:rPr>
                <w:color w:val="000000"/>
              </w:rPr>
              <w:t>Março de 2019</w:t>
            </w:r>
          </w:p>
        </w:tc>
        <w:tc>
          <w:tcPr>
            <w:tcW w:w="1622" w:type="dxa"/>
            <w:tcBorders>
              <w:top w:val="single" w:sz="4" w:space="0" w:color="auto"/>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Reunião da Subcomissão</w:t>
            </w:r>
          </w:p>
        </w:tc>
        <w:tc>
          <w:tcPr>
            <w:tcW w:w="1275" w:type="dxa"/>
            <w:tcBorders>
              <w:top w:val="single" w:sz="4" w:space="0" w:color="auto"/>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Senado Federal</w:t>
            </w:r>
          </w:p>
          <w:p w:rsidR="009367DC" w:rsidRDefault="009367DC" w:rsidP="00E50533">
            <w:pPr>
              <w:rPr>
                <w:color w:val="000000"/>
              </w:rPr>
            </w:pPr>
          </w:p>
          <w:p w:rsidR="009367DC" w:rsidRPr="003464BD" w:rsidRDefault="009367DC" w:rsidP="00E50533">
            <w:pPr>
              <w:rPr>
                <w:color w:val="000000"/>
              </w:rPr>
            </w:pPr>
            <w:r w:rsidRPr="004A3838">
              <w:rPr>
                <w:color w:val="000000"/>
              </w:rPr>
              <w:t>Ala Nilo Coelho</w:t>
            </w:r>
            <w:r w:rsidRPr="003464BD">
              <w:rPr>
                <w:color w:val="000000"/>
              </w:rPr>
              <w:t>.</w:t>
            </w:r>
          </w:p>
        </w:tc>
        <w:tc>
          <w:tcPr>
            <w:tcW w:w="2267" w:type="dxa"/>
            <w:tcBorders>
              <w:top w:val="single" w:sz="4" w:space="0" w:color="auto"/>
              <w:left w:val="nil"/>
              <w:bottom w:val="single" w:sz="4" w:space="0" w:color="auto"/>
              <w:right w:val="single" w:sz="4" w:space="0" w:color="auto"/>
            </w:tcBorders>
            <w:shd w:val="clear" w:color="auto" w:fill="auto"/>
            <w:vAlign w:val="center"/>
          </w:tcPr>
          <w:p w:rsidR="009367DC" w:rsidRPr="005873FC" w:rsidRDefault="009367DC" w:rsidP="00E50533">
            <w:pPr>
              <w:rPr>
                <w:color w:val="000000"/>
              </w:rPr>
            </w:pPr>
            <w:r>
              <w:rPr>
                <w:color w:val="000000"/>
              </w:rPr>
              <w:t>Senadores membros e suplentes</w:t>
            </w:r>
          </w:p>
        </w:tc>
        <w:tc>
          <w:tcPr>
            <w:tcW w:w="2554" w:type="dxa"/>
            <w:tcBorders>
              <w:top w:val="single" w:sz="4" w:space="0" w:color="auto"/>
              <w:left w:val="nil"/>
              <w:bottom w:val="single" w:sz="4" w:space="0" w:color="auto"/>
              <w:right w:val="single" w:sz="8" w:space="0" w:color="auto"/>
            </w:tcBorders>
            <w:shd w:val="clear" w:color="auto" w:fill="auto"/>
            <w:vAlign w:val="center"/>
          </w:tcPr>
          <w:p w:rsidR="009367DC" w:rsidRPr="004E1AA9" w:rsidRDefault="009367DC" w:rsidP="00E50533">
            <w:pPr>
              <w:rPr>
                <w:b/>
                <w:color w:val="000000"/>
              </w:rPr>
            </w:pPr>
            <w:r>
              <w:rPr>
                <w:color w:val="000000"/>
              </w:rPr>
              <w:t>Instalação e eleição do Presid</w:t>
            </w:r>
            <w:r w:rsidR="00B54614">
              <w:rPr>
                <w:color w:val="000000"/>
              </w:rPr>
              <w:t>ente, Vice-Presidente</w:t>
            </w:r>
          </w:p>
        </w:tc>
      </w:tr>
      <w:tr w:rsidR="009367DC" w:rsidRPr="003464BD" w:rsidTr="00DF6598">
        <w:trPr>
          <w:trHeight w:val="1635"/>
        </w:trPr>
        <w:tc>
          <w:tcPr>
            <w:tcW w:w="1148" w:type="dxa"/>
            <w:tcBorders>
              <w:top w:val="single" w:sz="4" w:space="0" w:color="auto"/>
              <w:left w:val="single" w:sz="8" w:space="0" w:color="auto"/>
              <w:bottom w:val="single" w:sz="4" w:space="0" w:color="auto"/>
              <w:right w:val="single" w:sz="4" w:space="0" w:color="auto"/>
            </w:tcBorders>
            <w:shd w:val="clear" w:color="auto" w:fill="auto"/>
            <w:vAlign w:val="center"/>
          </w:tcPr>
          <w:p w:rsidR="009367DC" w:rsidRDefault="009367DC" w:rsidP="00E50533">
            <w:pPr>
              <w:jc w:val="both"/>
              <w:rPr>
                <w:color w:val="000000"/>
              </w:rPr>
            </w:pPr>
            <w:r>
              <w:rPr>
                <w:color w:val="000000"/>
              </w:rPr>
              <w:t>Março de 2019</w:t>
            </w:r>
          </w:p>
        </w:tc>
        <w:tc>
          <w:tcPr>
            <w:tcW w:w="1622" w:type="dxa"/>
            <w:tcBorders>
              <w:top w:val="single" w:sz="4" w:space="0" w:color="auto"/>
              <w:left w:val="nil"/>
              <w:bottom w:val="single" w:sz="4" w:space="0" w:color="auto"/>
              <w:right w:val="single" w:sz="4" w:space="0" w:color="auto"/>
            </w:tcBorders>
            <w:shd w:val="clear" w:color="auto" w:fill="auto"/>
            <w:vAlign w:val="center"/>
          </w:tcPr>
          <w:p w:rsidR="009367DC" w:rsidRDefault="00B54614" w:rsidP="00E50533">
            <w:pPr>
              <w:rPr>
                <w:color w:val="000000"/>
              </w:rPr>
            </w:pPr>
            <w:r>
              <w:rPr>
                <w:color w:val="000000"/>
              </w:rPr>
              <w:t>Reunião da CDH</w:t>
            </w:r>
          </w:p>
        </w:tc>
        <w:tc>
          <w:tcPr>
            <w:tcW w:w="1275" w:type="dxa"/>
            <w:tcBorders>
              <w:top w:val="single" w:sz="4" w:space="0" w:color="auto"/>
              <w:left w:val="nil"/>
              <w:bottom w:val="single" w:sz="4" w:space="0" w:color="auto"/>
              <w:right w:val="single" w:sz="4" w:space="0" w:color="auto"/>
            </w:tcBorders>
            <w:shd w:val="clear" w:color="auto" w:fill="auto"/>
            <w:vAlign w:val="center"/>
          </w:tcPr>
          <w:p w:rsidR="009367DC" w:rsidRPr="004A3838" w:rsidRDefault="009367DC" w:rsidP="00E50533">
            <w:pPr>
              <w:rPr>
                <w:color w:val="000000"/>
              </w:rPr>
            </w:pPr>
            <w:r w:rsidRPr="004A3838">
              <w:rPr>
                <w:color w:val="000000"/>
              </w:rPr>
              <w:t>Senado Federal</w:t>
            </w:r>
          </w:p>
          <w:p w:rsidR="009367DC" w:rsidRPr="004A3838" w:rsidRDefault="009367DC" w:rsidP="00E50533">
            <w:pPr>
              <w:rPr>
                <w:color w:val="000000"/>
              </w:rPr>
            </w:pPr>
          </w:p>
          <w:p w:rsidR="009367DC" w:rsidRPr="003464BD" w:rsidRDefault="009367DC" w:rsidP="00E50533">
            <w:pPr>
              <w:rPr>
                <w:color w:val="000000"/>
              </w:rPr>
            </w:pPr>
            <w:r w:rsidRPr="004A3838">
              <w:rPr>
                <w:color w:val="000000"/>
              </w:rPr>
              <w:t>Ala Nilo Coelho</w:t>
            </w:r>
          </w:p>
        </w:tc>
        <w:tc>
          <w:tcPr>
            <w:tcW w:w="2267" w:type="dxa"/>
            <w:tcBorders>
              <w:top w:val="single" w:sz="4" w:space="0" w:color="auto"/>
              <w:left w:val="nil"/>
              <w:bottom w:val="single" w:sz="4" w:space="0" w:color="auto"/>
              <w:right w:val="single" w:sz="4" w:space="0" w:color="auto"/>
            </w:tcBorders>
            <w:shd w:val="clear" w:color="auto" w:fill="auto"/>
            <w:vAlign w:val="center"/>
          </w:tcPr>
          <w:p w:rsidR="009367DC" w:rsidRPr="005873FC" w:rsidRDefault="009367DC" w:rsidP="00E50533">
            <w:pPr>
              <w:rPr>
                <w:color w:val="000000"/>
              </w:rPr>
            </w:pPr>
            <w:r>
              <w:rPr>
                <w:color w:val="000000"/>
              </w:rPr>
              <w:t>Senadores membros e suplentes</w:t>
            </w:r>
          </w:p>
        </w:tc>
        <w:tc>
          <w:tcPr>
            <w:tcW w:w="2554" w:type="dxa"/>
            <w:tcBorders>
              <w:top w:val="single" w:sz="4" w:space="0" w:color="auto"/>
              <w:left w:val="nil"/>
              <w:bottom w:val="single" w:sz="4" w:space="0" w:color="auto"/>
              <w:right w:val="single" w:sz="8" w:space="0" w:color="auto"/>
            </w:tcBorders>
            <w:shd w:val="clear" w:color="auto" w:fill="auto"/>
            <w:vAlign w:val="center"/>
          </w:tcPr>
          <w:p w:rsidR="009367DC" w:rsidRPr="004E1AA9" w:rsidRDefault="009367DC" w:rsidP="00E50533">
            <w:pPr>
              <w:rPr>
                <w:b/>
                <w:color w:val="000000"/>
              </w:rPr>
            </w:pPr>
            <w:r>
              <w:rPr>
                <w:color w:val="000000"/>
              </w:rPr>
              <w:t>Aprovação</w:t>
            </w:r>
            <w:r w:rsidR="00B54614">
              <w:rPr>
                <w:color w:val="000000"/>
              </w:rPr>
              <w:t xml:space="preserve"> do Plano de Trabalho </w:t>
            </w:r>
          </w:p>
        </w:tc>
      </w:tr>
      <w:tr w:rsidR="009367DC" w:rsidRPr="003464BD" w:rsidTr="00DF6598">
        <w:trPr>
          <w:trHeight w:val="2160"/>
        </w:trPr>
        <w:tc>
          <w:tcPr>
            <w:tcW w:w="11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367DC" w:rsidRPr="003464BD" w:rsidRDefault="00B54614" w:rsidP="00E50533">
            <w:pPr>
              <w:jc w:val="both"/>
              <w:rPr>
                <w:color w:val="000000"/>
              </w:rPr>
            </w:pPr>
            <w:r>
              <w:rPr>
                <w:color w:val="000000"/>
              </w:rPr>
              <w:t>Abril</w:t>
            </w:r>
            <w:r w:rsidR="009367DC">
              <w:rPr>
                <w:color w:val="000000"/>
              </w:rPr>
              <w:t xml:space="preserve"> de 2019</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rsidR="009367DC" w:rsidRPr="003464BD" w:rsidRDefault="009367DC" w:rsidP="00E50533">
            <w:pPr>
              <w:rPr>
                <w:color w:val="000000"/>
              </w:rPr>
            </w:pPr>
            <w:r>
              <w:rPr>
                <w:color w:val="000000"/>
              </w:rPr>
              <w:t xml:space="preserve">1) </w:t>
            </w:r>
            <w:r w:rsidRPr="003464BD">
              <w:rPr>
                <w:color w:val="000000"/>
              </w:rPr>
              <w:t>Audiência Pública</w:t>
            </w:r>
            <w:r>
              <w:rPr>
                <w:color w:val="000000"/>
              </w:rPr>
              <w:t xml:space="preserve"> – visão do Poder Executivo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367DC" w:rsidRPr="004A3838" w:rsidRDefault="009367DC" w:rsidP="00E50533">
            <w:pPr>
              <w:rPr>
                <w:color w:val="000000"/>
              </w:rPr>
            </w:pPr>
            <w:r w:rsidRPr="004A3838">
              <w:rPr>
                <w:color w:val="000000"/>
              </w:rPr>
              <w:t>Senado Federal</w:t>
            </w:r>
          </w:p>
          <w:p w:rsidR="009367DC" w:rsidRPr="004A3838" w:rsidRDefault="009367DC" w:rsidP="00E50533">
            <w:pPr>
              <w:rPr>
                <w:color w:val="000000"/>
              </w:rPr>
            </w:pPr>
          </w:p>
          <w:p w:rsidR="009367DC" w:rsidRPr="003464BD" w:rsidRDefault="009367DC" w:rsidP="00E50533">
            <w:pPr>
              <w:rPr>
                <w:color w:val="000000"/>
              </w:rPr>
            </w:pPr>
            <w:r w:rsidRPr="004A3838">
              <w:rPr>
                <w:color w:val="000000"/>
              </w:rPr>
              <w:t>Ala Nilo Coelho</w:t>
            </w:r>
            <w:r w:rsidRPr="003464BD">
              <w:rPr>
                <w:color w:val="000000"/>
              </w:rPr>
              <w:t>.</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9367DC" w:rsidRDefault="009367DC" w:rsidP="00E50533">
            <w:pPr>
              <w:rPr>
                <w:color w:val="000000"/>
              </w:rPr>
            </w:pPr>
            <w:r w:rsidRPr="00D06ADB">
              <w:rPr>
                <w:color w:val="000000"/>
              </w:rPr>
              <w:t xml:space="preserve">Representante do Ministério </w:t>
            </w:r>
            <w:r>
              <w:rPr>
                <w:color w:val="000000"/>
              </w:rPr>
              <w:t>do Desenvolvimento Regional</w:t>
            </w:r>
            <w:r w:rsidRPr="00D06ADB">
              <w:rPr>
                <w:color w:val="000000"/>
              </w:rPr>
              <w:t>.</w:t>
            </w:r>
          </w:p>
          <w:p w:rsidR="009367DC" w:rsidRDefault="009367DC" w:rsidP="00E50533">
            <w:pPr>
              <w:rPr>
                <w:color w:val="000000"/>
              </w:rPr>
            </w:pPr>
          </w:p>
          <w:p w:rsidR="009367DC" w:rsidRDefault="009367DC" w:rsidP="00E50533">
            <w:pPr>
              <w:rPr>
                <w:color w:val="000000"/>
              </w:rPr>
            </w:pPr>
            <w:r>
              <w:rPr>
                <w:color w:val="000000"/>
              </w:rPr>
              <w:t>Representante do Ministério da Infraestrutura.</w:t>
            </w:r>
          </w:p>
          <w:p w:rsidR="009367DC" w:rsidRDefault="009367DC" w:rsidP="00E50533">
            <w:pPr>
              <w:rPr>
                <w:color w:val="000000"/>
              </w:rPr>
            </w:pPr>
          </w:p>
          <w:p w:rsidR="009367DC" w:rsidRDefault="009367DC" w:rsidP="00E50533">
            <w:pPr>
              <w:rPr>
                <w:color w:val="000000"/>
              </w:rPr>
            </w:pPr>
            <w:r w:rsidRPr="00D06ADB">
              <w:rPr>
                <w:color w:val="000000"/>
              </w:rPr>
              <w:t xml:space="preserve">Representante do Ministério da </w:t>
            </w:r>
            <w:r>
              <w:rPr>
                <w:color w:val="000000"/>
              </w:rPr>
              <w:t>Economia</w:t>
            </w:r>
            <w:r w:rsidRPr="00D06ADB">
              <w:rPr>
                <w:color w:val="000000"/>
              </w:rPr>
              <w:t>.</w:t>
            </w:r>
          </w:p>
          <w:p w:rsidR="009367DC" w:rsidRDefault="009367DC" w:rsidP="00E50533">
            <w:pPr>
              <w:rPr>
                <w:color w:val="000000"/>
              </w:rPr>
            </w:pPr>
          </w:p>
          <w:p w:rsidR="009367DC" w:rsidRPr="003464BD" w:rsidRDefault="009367DC" w:rsidP="00E50533">
            <w:pPr>
              <w:rPr>
                <w:color w:val="000000"/>
              </w:rPr>
            </w:pPr>
            <w:r>
              <w:rPr>
                <w:color w:val="000000"/>
              </w:rPr>
              <w:t xml:space="preserve">Representante do </w:t>
            </w:r>
            <w:r w:rsidRPr="005873FC">
              <w:rPr>
                <w:color w:val="000000"/>
              </w:rPr>
              <w:t>Ministério da Mulher, da Família e dos Direitos Humanos</w:t>
            </w:r>
            <w:r>
              <w:rPr>
                <w:color w:val="000000"/>
              </w:rPr>
              <w:t>.</w:t>
            </w:r>
          </w:p>
        </w:tc>
        <w:tc>
          <w:tcPr>
            <w:tcW w:w="2554" w:type="dxa"/>
            <w:tcBorders>
              <w:top w:val="single" w:sz="4" w:space="0" w:color="auto"/>
              <w:left w:val="nil"/>
              <w:bottom w:val="single" w:sz="4" w:space="0" w:color="auto"/>
              <w:right w:val="single" w:sz="8" w:space="0" w:color="auto"/>
            </w:tcBorders>
            <w:shd w:val="clear" w:color="auto" w:fill="auto"/>
            <w:vAlign w:val="center"/>
            <w:hideMark/>
          </w:tcPr>
          <w:p w:rsidR="009367DC" w:rsidRPr="00682911" w:rsidRDefault="009367DC" w:rsidP="00E50533">
            <w:pPr>
              <w:rPr>
                <w:color w:val="000000"/>
              </w:rPr>
            </w:pPr>
            <w:r w:rsidRPr="00682911">
              <w:rPr>
                <w:color w:val="000000"/>
              </w:rPr>
              <w:t xml:space="preserve">Panorama do Estado sobre a mobilidade urbana e sobre a acessibilidade; </w:t>
            </w:r>
          </w:p>
          <w:p w:rsidR="009367DC" w:rsidRDefault="009367DC" w:rsidP="00E50533">
            <w:pPr>
              <w:rPr>
                <w:color w:val="000000"/>
              </w:rPr>
            </w:pPr>
          </w:p>
          <w:p w:rsidR="009367DC" w:rsidRDefault="009367DC" w:rsidP="00E50533">
            <w:pPr>
              <w:rPr>
                <w:color w:val="000000"/>
              </w:rPr>
            </w:pPr>
            <w:r>
              <w:rPr>
                <w:color w:val="000000"/>
              </w:rPr>
              <w:t xml:space="preserve">– </w:t>
            </w:r>
            <w:r w:rsidR="00B54614">
              <w:rPr>
                <w:color w:val="000000"/>
              </w:rPr>
              <w:t>Histórico e diagnóstico</w:t>
            </w:r>
            <w:r>
              <w:rPr>
                <w:color w:val="000000"/>
              </w:rPr>
              <w:t xml:space="preserve"> da situação.</w:t>
            </w:r>
          </w:p>
          <w:p w:rsidR="009367DC" w:rsidRDefault="009367DC" w:rsidP="00E50533">
            <w:pPr>
              <w:rPr>
                <w:color w:val="000000"/>
              </w:rPr>
            </w:pPr>
          </w:p>
          <w:p w:rsidR="009367DC" w:rsidRDefault="009367DC" w:rsidP="00E50533">
            <w:pPr>
              <w:rPr>
                <w:color w:val="000000"/>
              </w:rPr>
            </w:pPr>
            <w:r>
              <w:rPr>
                <w:color w:val="000000"/>
              </w:rPr>
              <w:t>– P</w:t>
            </w:r>
            <w:r w:rsidRPr="003464BD">
              <w:rPr>
                <w:color w:val="000000"/>
              </w:rPr>
              <w:t xml:space="preserve">erspectivas da </w:t>
            </w:r>
            <w:r>
              <w:rPr>
                <w:color w:val="000000"/>
              </w:rPr>
              <w:t>atuação</w:t>
            </w:r>
            <w:r w:rsidRPr="003464BD">
              <w:rPr>
                <w:color w:val="000000"/>
              </w:rPr>
              <w:t xml:space="preserve"> federal</w:t>
            </w:r>
            <w:r>
              <w:rPr>
                <w:color w:val="000000"/>
              </w:rPr>
              <w:t xml:space="preserve"> no novo Governo.</w:t>
            </w:r>
          </w:p>
          <w:p w:rsidR="009367DC" w:rsidRDefault="009367DC" w:rsidP="00E50533">
            <w:pPr>
              <w:rPr>
                <w:color w:val="000000"/>
              </w:rPr>
            </w:pPr>
          </w:p>
          <w:p w:rsidR="009367DC" w:rsidRDefault="009367DC" w:rsidP="00E50533">
            <w:pPr>
              <w:rPr>
                <w:color w:val="000000"/>
              </w:rPr>
            </w:pPr>
            <w:r>
              <w:rPr>
                <w:color w:val="000000"/>
              </w:rPr>
              <w:t>– Evolução e execução orçamentária e financeira de recursos aplicados.</w:t>
            </w:r>
          </w:p>
          <w:p w:rsidR="009367DC" w:rsidRDefault="009367DC" w:rsidP="00E50533">
            <w:pPr>
              <w:rPr>
                <w:color w:val="000000"/>
              </w:rPr>
            </w:pPr>
          </w:p>
          <w:p w:rsidR="009367DC" w:rsidRPr="003464BD" w:rsidRDefault="009367DC" w:rsidP="00E50533">
            <w:pPr>
              <w:rPr>
                <w:color w:val="000000"/>
              </w:rPr>
            </w:pPr>
            <w:r>
              <w:rPr>
                <w:color w:val="000000"/>
              </w:rPr>
              <w:t>– Situações das obras com financiamento da União nos estados.</w:t>
            </w:r>
          </w:p>
        </w:tc>
      </w:tr>
      <w:tr w:rsidR="009367DC" w:rsidRPr="003464BD" w:rsidTr="00DF6598">
        <w:trPr>
          <w:trHeight w:val="5171"/>
        </w:trPr>
        <w:tc>
          <w:tcPr>
            <w:tcW w:w="1148" w:type="dxa"/>
            <w:tcBorders>
              <w:top w:val="nil"/>
              <w:left w:val="single" w:sz="8" w:space="0" w:color="auto"/>
              <w:bottom w:val="single" w:sz="4" w:space="0" w:color="auto"/>
              <w:right w:val="single" w:sz="4" w:space="0" w:color="auto"/>
            </w:tcBorders>
            <w:shd w:val="clear" w:color="auto" w:fill="auto"/>
            <w:vAlign w:val="center"/>
          </w:tcPr>
          <w:p w:rsidR="009367DC" w:rsidRDefault="009367DC" w:rsidP="00E50533">
            <w:pPr>
              <w:jc w:val="both"/>
              <w:rPr>
                <w:color w:val="000000"/>
              </w:rPr>
            </w:pPr>
            <w:r>
              <w:rPr>
                <w:color w:val="000000"/>
              </w:rPr>
              <w:t>Abril de 2019</w:t>
            </w:r>
          </w:p>
        </w:tc>
        <w:tc>
          <w:tcPr>
            <w:tcW w:w="1622" w:type="dxa"/>
            <w:tcBorders>
              <w:top w:val="nil"/>
              <w:left w:val="nil"/>
              <w:bottom w:val="single" w:sz="4" w:space="0" w:color="auto"/>
              <w:right w:val="single" w:sz="4" w:space="0" w:color="auto"/>
            </w:tcBorders>
            <w:shd w:val="clear" w:color="auto" w:fill="auto"/>
            <w:vAlign w:val="center"/>
          </w:tcPr>
          <w:p w:rsidR="009367DC" w:rsidRDefault="00B54614" w:rsidP="002726A4">
            <w:pPr>
              <w:rPr>
                <w:b/>
                <w:color w:val="000000"/>
              </w:rPr>
            </w:pPr>
            <w:r>
              <w:rPr>
                <w:b/>
                <w:color w:val="000000"/>
              </w:rPr>
              <w:t>2)</w:t>
            </w:r>
            <w:r w:rsidR="005A5B18">
              <w:rPr>
                <w:b/>
                <w:color w:val="000000"/>
              </w:rPr>
              <w:t xml:space="preserve"> </w:t>
            </w:r>
            <w:r w:rsidR="009367DC" w:rsidRPr="002726A4">
              <w:rPr>
                <w:b/>
                <w:color w:val="000000"/>
              </w:rPr>
              <w:t>Audiência</w:t>
            </w:r>
            <w:r w:rsidR="002726A4">
              <w:rPr>
                <w:b/>
                <w:color w:val="000000"/>
              </w:rPr>
              <w:t>s</w:t>
            </w:r>
            <w:r w:rsidR="009367DC" w:rsidRPr="002726A4">
              <w:rPr>
                <w:b/>
                <w:color w:val="000000"/>
              </w:rPr>
              <w:t xml:space="preserve"> Públic</w:t>
            </w:r>
            <w:r w:rsidR="002726A4">
              <w:rPr>
                <w:b/>
                <w:color w:val="000000"/>
              </w:rPr>
              <w:t>as para tratar de Acessibilidade</w:t>
            </w:r>
          </w:p>
          <w:p w:rsidR="002726A4" w:rsidRDefault="002726A4" w:rsidP="002726A4">
            <w:pPr>
              <w:rPr>
                <w:b/>
                <w:color w:val="000000"/>
              </w:rPr>
            </w:pPr>
          </w:p>
          <w:p w:rsidR="002726A4" w:rsidRDefault="002726A4" w:rsidP="002726A4">
            <w:pPr>
              <w:rPr>
                <w:b/>
                <w:color w:val="000000"/>
              </w:rPr>
            </w:pPr>
          </w:p>
          <w:p w:rsidR="002726A4" w:rsidRPr="002726A4" w:rsidRDefault="002726A4" w:rsidP="002726A4">
            <w:pPr>
              <w:rPr>
                <w:b/>
                <w:color w:val="000000"/>
              </w:rPr>
            </w:pPr>
          </w:p>
        </w:tc>
        <w:tc>
          <w:tcPr>
            <w:tcW w:w="1275" w:type="dxa"/>
            <w:tcBorders>
              <w:top w:val="nil"/>
              <w:left w:val="nil"/>
              <w:bottom w:val="single" w:sz="4" w:space="0" w:color="auto"/>
              <w:right w:val="single" w:sz="4" w:space="0" w:color="auto"/>
            </w:tcBorders>
            <w:shd w:val="clear" w:color="auto" w:fill="auto"/>
            <w:vAlign w:val="center"/>
          </w:tcPr>
          <w:p w:rsidR="009367DC" w:rsidRPr="003464BD" w:rsidRDefault="009367DC" w:rsidP="00E50533">
            <w:pPr>
              <w:rPr>
                <w:color w:val="000000"/>
              </w:rPr>
            </w:pPr>
            <w:r>
              <w:rPr>
                <w:color w:val="000000"/>
              </w:rPr>
              <w:t>Senado Federal Brasília</w:t>
            </w:r>
          </w:p>
        </w:tc>
        <w:tc>
          <w:tcPr>
            <w:tcW w:w="2267" w:type="dxa"/>
            <w:tcBorders>
              <w:top w:val="nil"/>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 xml:space="preserve">Ministério da Mulher, da Família e dos Direitos Humanos (MDH) </w:t>
            </w:r>
          </w:p>
          <w:p w:rsidR="009367DC" w:rsidRDefault="009367DC" w:rsidP="00E50533">
            <w:pPr>
              <w:rPr>
                <w:color w:val="000000"/>
              </w:rPr>
            </w:pPr>
          </w:p>
          <w:p w:rsidR="009367DC" w:rsidRDefault="009367DC" w:rsidP="00E50533">
            <w:pPr>
              <w:rPr>
                <w:color w:val="000000"/>
              </w:rPr>
            </w:pPr>
            <w:r>
              <w:rPr>
                <w:color w:val="000000"/>
              </w:rPr>
              <w:t xml:space="preserve">Instituto </w:t>
            </w:r>
          </w:p>
          <w:p w:rsidR="009367DC" w:rsidRDefault="009367DC" w:rsidP="00E50533">
            <w:pPr>
              <w:rPr>
                <w:color w:val="000000"/>
              </w:rPr>
            </w:pPr>
            <w:r>
              <w:rPr>
                <w:color w:val="000000"/>
              </w:rPr>
              <w:t xml:space="preserve">Conselho Nacional dos Direitos da Pessoa com Deficiência (Conade) </w:t>
            </w:r>
          </w:p>
          <w:p w:rsidR="009367DC" w:rsidRDefault="009367DC" w:rsidP="00E50533">
            <w:pPr>
              <w:rPr>
                <w:color w:val="000000"/>
              </w:rPr>
            </w:pPr>
          </w:p>
          <w:p w:rsidR="009367DC" w:rsidRDefault="009367DC" w:rsidP="00E50533">
            <w:pPr>
              <w:rPr>
                <w:color w:val="000000"/>
              </w:rPr>
            </w:pPr>
            <w:r>
              <w:rPr>
                <w:color w:val="000000"/>
              </w:rPr>
              <w:t>ONG Mobilize – Mobilidade Urbana Sustentável.</w:t>
            </w:r>
          </w:p>
          <w:p w:rsidR="002726A4" w:rsidRDefault="002726A4" w:rsidP="00E50533">
            <w:pPr>
              <w:rPr>
                <w:color w:val="000000"/>
              </w:rPr>
            </w:pPr>
          </w:p>
          <w:p w:rsidR="009367DC" w:rsidRDefault="009367DC" w:rsidP="00E50533">
            <w:pPr>
              <w:rPr>
                <w:color w:val="000000"/>
              </w:rPr>
            </w:pPr>
            <w:r>
              <w:rPr>
                <w:color w:val="000000"/>
              </w:rPr>
              <w:t xml:space="preserve">Entidades representantes </w:t>
            </w:r>
            <w:r w:rsidR="002726A4">
              <w:rPr>
                <w:color w:val="000000"/>
              </w:rPr>
              <w:t>dos sistemas de transporte aéreo, rodoviário, aquaviário, metroviário e ferroviário.</w:t>
            </w:r>
          </w:p>
          <w:p w:rsidR="0047578A" w:rsidRDefault="0047578A" w:rsidP="00E50533">
            <w:pPr>
              <w:rPr>
                <w:color w:val="000000"/>
              </w:rPr>
            </w:pPr>
          </w:p>
          <w:p w:rsidR="0047578A" w:rsidRDefault="0047578A" w:rsidP="00E50533">
            <w:pPr>
              <w:rPr>
                <w:color w:val="000000"/>
              </w:rPr>
            </w:pPr>
            <w:r>
              <w:rPr>
                <w:color w:val="000000"/>
              </w:rPr>
              <w:t>Entidades participantes do fórum do Programa  Brasil Acessível</w:t>
            </w:r>
          </w:p>
          <w:p w:rsidR="009367DC" w:rsidRDefault="009367DC" w:rsidP="00E50533">
            <w:pPr>
              <w:rPr>
                <w:color w:val="000000"/>
              </w:rPr>
            </w:pPr>
          </w:p>
          <w:p w:rsidR="009367DC" w:rsidRPr="00D06ADB" w:rsidRDefault="009367DC" w:rsidP="00E50533">
            <w:pPr>
              <w:rPr>
                <w:color w:val="000000"/>
              </w:rPr>
            </w:pPr>
          </w:p>
        </w:tc>
        <w:tc>
          <w:tcPr>
            <w:tcW w:w="2554" w:type="dxa"/>
            <w:tcBorders>
              <w:top w:val="nil"/>
              <w:left w:val="nil"/>
              <w:bottom w:val="single" w:sz="4" w:space="0" w:color="auto"/>
              <w:right w:val="single" w:sz="8" w:space="0" w:color="auto"/>
            </w:tcBorders>
            <w:shd w:val="clear" w:color="auto" w:fill="auto"/>
            <w:vAlign w:val="center"/>
          </w:tcPr>
          <w:p w:rsidR="009367DC" w:rsidRDefault="009367DC" w:rsidP="00E50533">
            <w:pPr>
              <w:rPr>
                <w:color w:val="000000"/>
              </w:rPr>
            </w:pPr>
            <w:r>
              <w:rPr>
                <w:color w:val="000000"/>
              </w:rPr>
              <w:t>Panorama da acessibilidade nas cidades brasileiras.</w:t>
            </w:r>
          </w:p>
          <w:p w:rsidR="009367DC" w:rsidRDefault="009367DC" w:rsidP="00E50533">
            <w:pPr>
              <w:rPr>
                <w:color w:val="000000"/>
              </w:rPr>
            </w:pPr>
          </w:p>
          <w:p w:rsidR="009367DC" w:rsidRDefault="009367DC" w:rsidP="00E50533">
            <w:pPr>
              <w:rPr>
                <w:color w:val="000000"/>
              </w:rPr>
            </w:pPr>
            <w:r>
              <w:rPr>
                <w:color w:val="000000"/>
              </w:rPr>
              <w:t>Soluções de acessibilidade para as crianças, idosos, portadores de necessidades especiais e cadeirantes.</w:t>
            </w:r>
          </w:p>
          <w:p w:rsidR="009367DC" w:rsidRDefault="009367DC" w:rsidP="00E50533">
            <w:pPr>
              <w:rPr>
                <w:color w:val="000000"/>
              </w:rPr>
            </w:pPr>
          </w:p>
        </w:tc>
      </w:tr>
      <w:tr w:rsidR="009367DC" w:rsidRPr="003464BD" w:rsidTr="00DF6598">
        <w:trPr>
          <w:trHeight w:val="900"/>
        </w:trPr>
        <w:tc>
          <w:tcPr>
            <w:tcW w:w="1148" w:type="dxa"/>
            <w:tcBorders>
              <w:top w:val="nil"/>
              <w:left w:val="single" w:sz="8" w:space="0" w:color="auto"/>
              <w:bottom w:val="single" w:sz="4" w:space="0" w:color="auto"/>
              <w:right w:val="single" w:sz="4" w:space="0" w:color="auto"/>
            </w:tcBorders>
            <w:shd w:val="clear" w:color="auto" w:fill="auto"/>
            <w:vAlign w:val="center"/>
          </w:tcPr>
          <w:p w:rsidR="009367DC" w:rsidRPr="003464BD" w:rsidRDefault="009367DC" w:rsidP="00E50533">
            <w:pPr>
              <w:jc w:val="both"/>
              <w:rPr>
                <w:color w:val="000000"/>
              </w:rPr>
            </w:pPr>
            <w:r w:rsidRPr="003464BD">
              <w:rPr>
                <w:color w:val="000000"/>
              </w:rPr>
              <w:t xml:space="preserve">Abril </w:t>
            </w:r>
            <w:r>
              <w:rPr>
                <w:color w:val="000000"/>
              </w:rPr>
              <w:t>de 2019</w:t>
            </w:r>
          </w:p>
        </w:tc>
        <w:tc>
          <w:tcPr>
            <w:tcW w:w="1622" w:type="dxa"/>
            <w:tcBorders>
              <w:top w:val="nil"/>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Reunião da Subcomissão</w:t>
            </w:r>
          </w:p>
        </w:tc>
        <w:tc>
          <w:tcPr>
            <w:tcW w:w="1275" w:type="dxa"/>
            <w:tcBorders>
              <w:top w:val="nil"/>
              <w:left w:val="nil"/>
              <w:bottom w:val="single" w:sz="4" w:space="0" w:color="auto"/>
              <w:right w:val="single" w:sz="4" w:space="0" w:color="auto"/>
            </w:tcBorders>
            <w:shd w:val="clear" w:color="auto" w:fill="auto"/>
            <w:vAlign w:val="center"/>
          </w:tcPr>
          <w:p w:rsidR="009367DC" w:rsidRDefault="009367DC" w:rsidP="00E50533">
            <w:pPr>
              <w:rPr>
                <w:color w:val="000000"/>
              </w:rPr>
            </w:pPr>
            <w:r w:rsidRPr="003464BD">
              <w:rPr>
                <w:color w:val="000000"/>
              </w:rPr>
              <w:t>Brasília.</w:t>
            </w:r>
          </w:p>
        </w:tc>
        <w:tc>
          <w:tcPr>
            <w:tcW w:w="2267" w:type="dxa"/>
            <w:tcBorders>
              <w:top w:val="nil"/>
              <w:left w:val="nil"/>
              <w:bottom w:val="single" w:sz="4" w:space="0" w:color="auto"/>
              <w:right w:val="single" w:sz="4" w:space="0" w:color="auto"/>
            </w:tcBorders>
            <w:shd w:val="clear" w:color="auto" w:fill="auto"/>
            <w:vAlign w:val="center"/>
          </w:tcPr>
          <w:p w:rsidR="009367DC" w:rsidRDefault="009367DC" w:rsidP="00E50533">
            <w:pPr>
              <w:rPr>
                <w:color w:val="000000"/>
              </w:rPr>
            </w:pPr>
            <w:r>
              <w:rPr>
                <w:color w:val="000000"/>
              </w:rPr>
              <w:t>Plenário da Subcomissão</w:t>
            </w:r>
            <w:r w:rsidRPr="003464BD">
              <w:rPr>
                <w:color w:val="000000"/>
              </w:rPr>
              <w:t>.</w:t>
            </w:r>
          </w:p>
        </w:tc>
        <w:tc>
          <w:tcPr>
            <w:tcW w:w="2554" w:type="dxa"/>
            <w:tcBorders>
              <w:top w:val="nil"/>
              <w:left w:val="nil"/>
              <w:bottom w:val="single" w:sz="4" w:space="0" w:color="auto"/>
              <w:right w:val="single" w:sz="8" w:space="0" w:color="auto"/>
            </w:tcBorders>
            <w:shd w:val="clear" w:color="auto" w:fill="auto"/>
            <w:vAlign w:val="center"/>
          </w:tcPr>
          <w:p w:rsidR="009367DC" w:rsidRPr="002D0AA3" w:rsidRDefault="009367DC" w:rsidP="00E50533">
            <w:pPr>
              <w:rPr>
                <w:b/>
                <w:color w:val="000000"/>
              </w:rPr>
            </w:pPr>
            <w:r>
              <w:rPr>
                <w:color w:val="000000"/>
              </w:rPr>
              <w:t>Solicitação de d</w:t>
            </w:r>
            <w:r w:rsidRPr="003464BD">
              <w:rPr>
                <w:color w:val="000000"/>
              </w:rPr>
              <w:t xml:space="preserve">ados acerca da execução </w:t>
            </w:r>
            <w:r>
              <w:rPr>
                <w:color w:val="000000"/>
              </w:rPr>
              <w:t>dos programas relacionados a mobilidade urbana e acessibilidade</w:t>
            </w:r>
            <w:r w:rsidRPr="003464BD">
              <w:rPr>
                <w:color w:val="000000"/>
              </w:rPr>
              <w:t>.</w:t>
            </w:r>
          </w:p>
        </w:tc>
      </w:tr>
      <w:tr w:rsidR="009367DC" w:rsidRPr="003464BD" w:rsidTr="00DF6598">
        <w:trPr>
          <w:trHeight w:val="1200"/>
        </w:trPr>
        <w:tc>
          <w:tcPr>
            <w:tcW w:w="1148" w:type="dxa"/>
            <w:tcBorders>
              <w:top w:val="nil"/>
              <w:left w:val="single" w:sz="8" w:space="0" w:color="auto"/>
              <w:bottom w:val="single" w:sz="4" w:space="0" w:color="auto"/>
              <w:right w:val="single" w:sz="4" w:space="0" w:color="auto"/>
            </w:tcBorders>
            <w:shd w:val="clear" w:color="auto" w:fill="auto"/>
            <w:vAlign w:val="center"/>
          </w:tcPr>
          <w:p w:rsidR="009367DC" w:rsidRDefault="009367DC" w:rsidP="00E50533">
            <w:pPr>
              <w:jc w:val="both"/>
              <w:rPr>
                <w:color w:val="000000"/>
              </w:rPr>
            </w:pPr>
            <w:r>
              <w:rPr>
                <w:color w:val="000000"/>
              </w:rPr>
              <w:t>Maio de 2019</w:t>
            </w:r>
          </w:p>
        </w:tc>
        <w:tc>
          <w:tcPr>
            <w:tcW w:w="1622" w:type="dxa"/>
            <w:tcBorders>
              <w:top w:val="nil"/>
              <w:left w:val="nil"/>
              <w:bottom w:val="single" w:sz="4" w:space="0" w:color="auto"/>
              <w:right w:val="single" w:sz="4" w:space="0" w:color="auto"/>
            </w:tcBorders>
            <w:shd w:val="clear" w:color="auto" w:fill="auto"/>
            <w:vAlign w:val="center"/>
          </w:tcPr>
          <w:p w:rsidR="009367DC" w:rsidRDefault="00B54614" w:rsidP="00E50533">
            <w:pPr>
              <w:rPr>
                <w:color w:val="000000"/>
              </w:rPr>
            </w:pPr>
            <w:r>
              <w:rPr>
                <w:color w:val="000000"/>
              </w:rPr>
              <w:t>3</w:t>
            </w:r>
            <w:r w:rsidR="009367DC">
              <w:rPr>
                <w:color w:val="000000"/>
              </w:rPr>
              <w:t xml:space="preserve">) </w:t>
            </w:r>
            <w:r w:rsidR="009367DC" w:rsidRPr="003464BD">
              <w:rPr>
                <w:color w:val="000000"/>
              </w:rPr>
              <w:t>Audiência</w:t>
            </w:r>
            <w:r w:rsidR="002726A4">
              <w:rPr>
                <w:color w:val="000000"/>
              </w:rPr>
              <w:t>s</w:t>
            </w:r>
            <w:r w:rsidR="009367DC" w:rsidRPr="003464BD">
              <w:rPr>
                <w:color w:val="000000"/>
              </w:rPr>
              <w:t xml:space="preserve"> Pública</w:t>
            </w:r>
            <w:r w:rsidR="002726A4">
              <w:rPr>
                <w:color w:val="000000"/>
              </w:rPr>
              <w:t>s</w:t>
            </w:r>
            <w:r w:rsidR="009367DC">
              <w:rPr>
                <w:color w:val="000000"/>
              </w:rPr>
              <w:t xml:space="preserve"> – Entidades representantes das Pessoas Com Deficiência</w:t>
            </w:r>
          </w:p>
          <w:p w:rsidR="002726A4" w:rsidRDefault="002726A4" w:rsidP="0047578A">
            <w:pPr>
              <w:rPr>
                <w:color w:val="000000"/>
              </w:rPr>
            </w:pPr>
          </w:p>
        </w:tc>
        <w:tc>
          <w:tcPr>
            <w:tcW w:w="1275" w:type="dxa"/>
            <w:tcBorders>
              <w:top w:val="nil"/>
              <w:left w:val="nil"/>
              <w:bottom w:val="single" w:sz="4" w:space="0" w:color="auto"/>
              <w:right w:val="single" w:sz="4" w:space="0" w:color="auto"/>
            </w:tcBorders>
            <w:shd w:val="clear" w:color="auto" w:fill="auto"/>
            <w:vAlign w:val="center"/>
          </w:tcPr>
          <w:p w:rsidR="009367DC" w:rsidRPr="004A3838" w:rsidRDefault="009367DC" w:rsidP="00E50533">
            <w:pPr>
              <w:rPr>
                <w:color w:val="000000"/>
              </w:rPr>
            </w:pPr>
            <w:r w:rsidRPr="004A3838">
              <w:rPr>
                <w:color w:val="000000"/>
              </w:rPr>
              <w:t>Senado Federal</w:t>
            </w:r>
          </w:p>
          <w:p w:rsidR="009367DC" w:rsidRPr="004A3838" w:rsidRDefault="009367DC" w:rsidP="00E50533">
            <w:pPr>
              <w:rPr>
                <w:color w:val="000000"/>
              </w:rPr>
            </w:pPr>
          </w:p>
          <w:p w:rsidR="009367DC" w:rsidRPr="003464BD" w:rsidRDefault="009367DC" w:rsidP="00E50533">
            <w:pPr>
              <w:rPr>
                <w:color w:val="000000"/>
              </w:rPr>
            </w:pPr>
            <w:r w:rsidRPr="004A3838">
              <w:rPr>
                <w:color w:val="000000"/>
              </w:rPr>
              <w:t>Ala Nilo Coelho</w:t>
            </w:r>
          </w:p>
        </w:tc>
        <w:tc>
          <w:tcPr>
            <w:tcW w:w="2267" w:type="dxa"/>
            <w:tcBorders>
              <w:top w:val="nil"/>
              <w:left w:val="nil"/>
              <w:bottom w:val="single" w:sz="4" w:space="0" w:color="auto"/>
              <w:right w:val="single" w:sz="4" w:space="0" w:color="auto"/>
            </w:tcBorders>
            <w:shd w:val="clear" w:color="auto" w:fill="auto"/>
            <w:vAlign w:val="center"/>
          </w:tcPr>
          <w:p w:rsidR="009367DC" w:rsidRPr="00D70C37" w:rsidRDefault="009367DC" w:rsidP="0047578A">
            <w:pPr>
              <w:rPr>
                <w:color w:val="000000"/>
              </w:rPr>
            </w:pPr>
            <w:r>
              <w:rPr>
                <w:color w:val="000000"/>
              </w:rPr>
              <w:t xml:space="preserve">Representante de entidade nacional de defesa de pessoas com deficiência </w:t>
            </w:r>
          </w:p>
        </w:tc>
        <w:tc>
          <w:tcPr>
            <w:tcW w:w="2554" w:type="dxa"/>
            <w:tcBorders>
              <w:top w:val="nil"/>
              <w:left w:val="nil"/>
              <w:bottom w:val="single" w:sz="4" w:space="0" w:color="auto"/>
              <w:right w:val="single" w:sz="8" w:space="0" w:color="auto"/>
            </w:tcBorders>
            <w:shd w:val="clear" w:color="auto" w:fill="auto"/>
            <w:vAlign w:val="center"/>
          </w:tcPr>
          <w:p w:rsidR="009367DC" w:rsidRPr="00D70C37" w:rsidRDefault="009367DC" w:rsidP="00E50533">
            <w:pPr>
              <w:rPr>
                <w:color w:val="000000"/>
              </w:rPr>
            </w:pPr>
            <w:r w:rsidRPr="00D70C37">
              <w:rPr>
                <w:color w:val="000000"/>
              </w:rPr>
              <w:t xml:space="preserve">Visão </w:t>
            </w:r>
            <w:r>
              <w:rPr>
                <w:color w:val="000000"/>
              </w:rPr>
              <w:t>das Pessoas Com Deficiência</w:t>
            </w:r>
            <w:r w:rsidRPr="00D70C37">
              <w:rPr>
                <w:color w:val="000000"/>
              </w:rPr>
              <w:t xml:space="preserve"> sobre a questão da mobilidade urbana e da acessibilidade.</w:t>
            </w:r>
          </w:p>
          <w:p w:rsidR="009367DC" w:rsidRPr="00D70C37" w:rsidRDefault="009367DC" w:rsidP="00E50533">
            <w:pPr>
              <w:rPr>
                <w:color w:val="000000"/>
              </w:rPr>
            </w:pPr>
          </w:p>
          <w:p w:rsidR="009367DC" w:rsidRDefault="009367DC" w:rsidP="00E50533">
            <w:pPr>
              <w:rPr>
                <w:color w:val="000000"/>
              </w:rPr>
            </w:pPr>
            <w:r w:rsidRPr="00D70C37">
              <w:rPr>
                <w:color w:val="000000"/>
              </w:rPr>
              <w:t xml:space="preserve">Dificuldades </w:t>
            </w:r>
            <w:r>
              <w:rPr>
                <w:color w:val="000000"/>
              </w:rPr>
              <w:t>práticas e conscientização para a cidadania e o respeito às diferenças</w:t>
            </w:r>
            <w:r w:rsidRPr="00D70C37">
              <w:rPr>
                <w:color w:val="000000"/>
              </w:rPr>
              <w:t>.</w:t>
            </w:r>
          </w:p>
          <w:p w:rsidR="009367DC" w:rsidRDefault="009367DC" w:rsidP="00E50533">
            <w:pPr>
              <w:rPr>
                <w:color w:val="000000"/>
              </w:rPr>
            </w:pPr>
          </w:p>
          <w:p w:rsidR="009367DC" w:rsidRDefault="009367DC" w:rsidP="00E50533">
            <w:pPr>
              <w:rPr>
                <w:color w:val="000000"/>
              </w:rPr>
            </w:pPr>
            <w:r>
              <w:rPr>
                <w:color w:val="000000"/>
              </w:rPr>
              <w:t>Demandas e sugestões de encaminhamento do problema.</w:t>
            </w:r>
          </w:p>
        </w:tc>
      </w:tr>
      <w:tr w:rsidR="009367DC" w:rsidRPr="003464BD" w:rsidTr="00DF6598">
        <w:trPr>
          <w:trHeight w:val="900"/>
        </w:trPr>
        <w:tc>
          <w:tcPr>
            <w:tcW w:w="1148" w:type="dxa"/>
            <w:tcBorders>
              <w:top w:val="nil"/>
              <w:left w:val="single" w:sz="8" w:space="0" w:color="auto"/>
              <w:bottom w:val="single" w:sz="4" w:space="0" w:color="auto"/>
              <w:right w:val="single" w:sz="4" w:space="0" w:color="auto"/>
            </w:tcBorders>
            <w:shd w:val="clear" w:color="auto" w:fill="auto"/>
            <w:vAlign w:val="center"/>
          </w:tcPr>
          <w:p w:rsidR="009367DC" w:rsidRPr="003464BD" w:rsidRDefault="009367DC" w:rsidP="00E50533">
            <w:pPr>
              <w:jc w:val="both"/>
              <w:rPr>
                <w:color w:val="000000"/>
              </w:rPr>
            </w:pPr>
            <w:r w:rsidRPr="003464BD">
              <w:rPr>
                <w:color w:val="000000"/>
              </w:rPr>
              <w:t>Maio</w:t>
            </w:r>
            <w:r>
              <w:rPr>
                <w:color w:val="000000"/>
              </w:rPr>
              <w:t xml:space="preserve"> de 2019</w:t>
            </w:r>
          </w:p>
        </w:tc>
        <w:tc>
          <w:tcPr>
            <w:tcW w:w="1622" w:type="dxa"/>
            <w:tcBorders>
              <w:top w:val="nil"/>
              <w:left w:val="nil"/>
              <w:bottom w:val="single" w:sz="4" w:space="0" w:color="auto"/>
              <w:right w:val="single" w:sz="4" w:space="0" w:color="auto"/>
            </w:tcBorders>
            <w:shd w:val="clear" w:color="auto" w:fill="auto"/>
            <w:vAlign w:val="center"/>
          </w:tcPr>
          <w:p w:rsidR="009367DC" w:rsidRPr="003464BD" w:rsidRDefault="00B54614" w:rsidP="00E50533">
            <w:pPr>
              <w:rPr>
                <w:color w:val="000000"/>
              </w:rPr>
            </w:pPr>
            <w:r>
              <w:rPr>
                <w:color w:val="000000"/>
              </w:rPr>
              <w:t>4</w:t>
            </w:r>
            <w:r w:rsidR="009367DC">
              <w:rPr>
                <w:color w:val="000000"/>
              </w:rPr>
              <w:t xml:space="preserve">) </w:t>
            </w:r>
            <w:r w:rsidR="009367DC" w:rsidRPr="00D70C37">
              <w:rPr>
                <w:color w:val="000000"/>
              </w:rPr>
              <w:t xml:space="preserve">Audiência Pública – </w:t>
            </w:r>
            <w:r w:rsidR="009367DC">
              <w:rPr>
                <w:color w:val="000000"/>
              </w:rPr>
              <w:t>Prefeituras</w:t>
            </w:r>
          </w:p>
        </w:tc>
        <w:tc>
          <w:tcPr>
            <w:tcW w:w="1275" w:type="dxa"/>
            <w:tcBorders>
              <w:top w:val="nil"/>
              <w:left w:val="nil"/>
              <w:bottom w:val="single" w:sz="4" w:space="0" w:color="auto"/>
              <w:right w:val="single" w:sz="4" w:space="0" w:color="auto"/>
            </w:tcBorders>
            <w:shd w:val="clear" w:color="auto" w:fill="auto"/>
            <w:vAlign w:val="center"/>
          </w:tcPr>
          <w:p w:rsidR="009367DC" w:rsidRPr="003464BD" w:rsidRDefault="009367DC" w:rsidP="00E50533">
            <w:pPr>
              <w:rPr>
                <w:color w:val="000000"/>
              </w:rPr>
            </w:pPr>
          </w:p>
        </w:tc>
        <w:tc>
          <w:tcPr>
            <w:tcW w:w="2267" w:type="dxa"/>
            <w:tcBorders>
              <w:top w:val="nil"/>
              <w:left w:val="nil"/>
              <w:bottom w:val="single" w:sz="4" w:space="0" w:color="auto"/>
              <w:right w:val="single" w:sz="4" w:space="0" w:color="auto"/>
            </w:tcBorders>
            <w:shd w:val="clear" w:color="auto" w:fill="auto"/>
            <w:vAlign w:val="center"/>
          </w:tcPr>
          <w:p w:rsidR="009367DC" w:rsidRPr="003464BD" w:rsidRDefault="009367DC" w:rsidP="00E50533">
            <w:pPr>
              <w:rPr>
                <w:color w:val="000000"/>
              </w:rPr>
            </w:pPr>
            <w:r w:rsidRPr="00D70C37">
              <w:rPr>
                <w:color w:val="000000"/>
              </w:rPr>
              <w:t>Representante d</w:t>
            </w:r>
            <w:r>
              <w:rPr>
                <w:color w:val="000000"/>
              </w:rPr>
              <w:t>e</w:t>
            </w:r>
            <w:r w:rsidRPr="00D70C37">
              <w:rPr>
                <w:color w:val="000000"/>
              </w:rPr>
              <w:t xml:space="preserve"> </w:t>
            </w:r>
            <w:r>
              <w:rPr>
                <w:color w:val="000000"/>
              </w:rPr>
              <w:t>Prefeituras de cidades de diversos tamanhos e em diferentes regiões do País</w:t>
            </w:r>
            <w:r w:rsidRPr="00D70C37">
              <w:rPr>
                <w:color w:val="000000"/>
              </w:rPr>
              <w:t>.</w:t>
            </w:r>
          </w:p>
        </w:tc>
        <w:tc>
          <w:tcPr>
            <w:tcW w:w="2554" w:type="dxa"/>
            <w:tcBorders>
              <w:top w:val="nil"/>
              <w:left w:val="nil"/>
              <w:bottom w:val="single" w:sz="4" w:space="0" w:color="auto"/>
              <w:right w:val="single" w:sz="8" w:space="0" w:color="auto"/>
            </w:tcBorders>
            <w:shd w:val="clear" w:color="auto" w:fill="auto"/>
            <w:vAlign w:val="center"/>
          </w:tcPr>
          <w:p w:rsidR="009367DC" w:rsidRPr="00D70C37" w:rsidRDefault="009367DC" w:rsidP="00E50533">
            <w:pPr>
              <w:rPr>
                <w:color w:val="000000"/>
              </w:rPr>
            </w:pPr>
            <w:r>
              <w:rPr>
                <w:color w:val="000000"/>
              </w:rPr>
              <w:t>Visão dos poderes locais sobre a questão da mobilidade urbana e da acessibilidade</w:t>
            </w:r>
            <w:r w:rsidRPr="00D70C37">
              <w:rPr>
                <w:color w:val="000000"/>
              </w:rPr>
              <w:t>.</w:t>
            </w:r>
          </w:p>
          <w:p w:rsidR="009367DC" w:rsidRPr="00D70C37" w:rsidRDefault="009367DC" w:rsidP="00E50533">
            <w:pPr>
              <w:rPr>
                <w:color w:val="000000"/>
              </w:rPr>
            </w:pPr>
          </w:p>
          <w:p w:rsidR="009367DC" w:rsidRDefault="009367DC" w:rsidP="00E50533">
            <w:pPr>
              <w:rPr>
                <w:color w:val="000000"/>
              </w:rPr>
            </w:pPr>
            <w:r>
              <w:rPr>
                <w:color w:val="000000"/>
              </w:rPr>
              <w:t>Relações no pacto federativo: União, Estados, Municípios.</w:t>
            </w:r>
          </w:p>
          <w:p w:rsidR="009367DC" w:rsidRDefault="009367DC" w:rsidP="00E50533">
            <w:pPr>
              <w:rPr>
                <w:color w:val="000000"/>
              </w:rPr>
            </w:pPr>
          </w:p>
          <w:p w:rsidR="009367DC" w:rsidRPr="003464BD" w:rsidRDefault="009367DC" w:rsidP="00E50533">
            <w:pPr>
              <w:rPr>
                <w:color w:val="000000"/>
              </w:rPr>
            </w:pPr>
            <w:r>
              <w:rPr>
                <w:color w:val="000000"/>
              </w:rPr>
              <w:t>Dificuldades dos poderes locais para a obtenção e execução de recursos.</w:t>
            </w:r>
          </w:p>
        </w:tc>
      </w:tr>
      <w:tr w:rsidR="009367DC" w:rsidRPr="003464BD" w:rsidTr="00DF6598">
        <w:trPr>
          <w:trHeight w:val="919"/>
        </w:trPr>
        <w:tc>
          <w:tcPr>
            <w:tcW w:w="1148" w:type="dxa"/>
            <w:tcBorders>
              <w:top w:val="nil"/>
              <w:left w:val="single" w:sz="8" w:space="0" w:color="auto"/>
              <w:bottom w:val="single" w:sz="4" w:space="0" w:color="auto"/>
              <w:right w:val="single" w:sz="4" w:space="0" w:color="auto"/>
            </w:tcBorders>
            <w:shd w:val="clear" w:color="auto" w:fill="auto"/>
            <w:vAlign w:val="center"/>
          </w:tcPr>
          <w:p w:rsidR="009367DC" w:rsidRPr="003464BD" w:rsidRDefault="009367DC" w:rsidP="00E50533">
            <w:pPr>
              <w:jc w:val="both"/>
              <w:rPr>
                <w:color w:val="000000"/>
              </w:rPr>
            </w:pPr>
            <w:r>
              <w:rPr>
                <w:color w:val="000000"/>
              </w:rPr>
              <w:t>Junho de 2019</w:t>
            </w:r>
          </w:p>
        </w:tc>
        <w:tc>
          <w:tcPr>
            <w:tcW w:w="1622" w:type="dxa"/>
            <w:tcBorders>
              <w:top w:val="nil"/>
              <w:left w:val="nil"/>
              <w:bottom w:val="single" w:sz="4" w:space="0" w:color="auto"/>
              <w:right w:val="single" w:sz="4" w:space="0" w:color="auto"/>
            </w:tcBorders>
            <w:shd w:val="clear" w:color="auto" w:fill="auto"/>
            <w:vAlign w:val="center"/>
          </w:tcPr>
          <w:p w:rsidR="009367DC" w:rsidRDefault="005A5B18" w:rsidP="00E50533">
            <w:pPr>
              <w:rPr>
                <w:color w:val="000000"/>
              </w:rPr>
            </w:pPr>
            <w:r>
              <w:rPr>
                <w:color w:val="000000"/>
              </w:rPr>
              <w:t xml:space="preserve">5) </w:t>
            </w:r>
            <w:r w:rsidR="00B54614">
              <w:rPr>
                <w:color w:val="000000"/>
              </w:rPr>
              <w:t>Audiência Pública</w:t>
            </w:r>
            <w:r>
              <w:rPr>
                <w:color w:val="000000"/>
              </w:rPr>
              <w:t xml:space="preserve"> a definir</w:t>
            </w:r>
          </w:p>
        </w:tc>
        <w:tc>
          <w:tcPr>
            <w:tcW w:w="1275" w:type="dxa"/>
            <w:tcBorders>
              <w:top w:val="nil"/>
              <w:left w:val="nil"/>
              <w:bottom w:val="single" w:sz="4" w:space="0" w:color="auto"/>
              <w:right w:val="single" w:sz="4" w:space="0" w:color="auto"/>
            </w:tcBorders>
            <w:shd w:val="clear" w:color="auto" w:fill="auto"/>
            <w:vAlign w:val="center"/>
          </w:tcPr>
          <w:p w:rsidR="009367DC" w:rsidRPr="003464BD" w:rsidRDefault="009367DC" w:rsidP="00E50533">
            <w:pPr>
              <w:rPr>
                <w:color w:val="000000"/>
              </w:rPr>
            </w:pPr>
            <w:r w:rsidRPr="003464BD">
              <w:rPr>
                <w:color w:val="000000"/>
              </w:rPr>
              <w:t>Brasília.</w:t>
            </w:r>
          </w:p>
        </w:tc>
        <w:tc>
          <w:tcPr>
            <w:tcW w:w="2267" w:type="dxa"/>
            <w:tcBorders>
              <w:top w:val="nil"/>
              <w:left w:val="nil"/>
              <w:bottom w:val="single" w:sz="4" w:space="0" w:color="auto"/>
              <w:right w:val="single" w:sz="4" w:space="0" w:color="auto"/>
            </w:tcBorders>
            <w:shd w:val="clear" w:color="auto" w:fill="auto"/>
            <w:vAlign w:val="center"/>
          </w:tcPr>
          <w:p w:rsidR="009367DC" w:rsidRPr="005850B1" w:rsidRDefault="009367DC" w:rsidP="00E50533">
            <w:pPr>
              <w:rPr>
                <w:color w:val="000000"/>
              </w:rPr>
            </w:pPr>
          </w:p>
        </w:tc>
        <w:tc>
          <w:tcPr>
            <w:tcW w:w="2554" w:type="dxa"/>
            <w:tcBorders>
              <w:top w:val="nil"/>
              <w:left w:val="nil"/>
              <w:bottom w:val="single" w:sz="4" w:space="0" w:color="auto"/>
              <w:right w:val="single" w:sz="8" w:space="0" w:color="auto"/>
            </w:tcBorders>
            <w:shd w:val="clear" w:color="auto" w:fill="auto"/>
            <w:vAlign w:val="center"/>
          </w:tcPr>
          <w:p w:rsidR="009367DC" w:rsidRPr="004E1AA9" w:rsidRDefault="009367DC" w:rsidP="00E50533">
            <w:pPr>
              <w:rPr>
                <w:b/>
                <w:color w:val="000000"/>
              </w:rPr>
            </w:pPr>
          </w:p>
        </w:tc>
      </w:tr>
      <w:tr w:rsidR="009367DC" w:rsidRPr="003464BD" w:rsidTr="00A30410">
        <w:trPr>
          <w:trHeight w:val="315"/>
        </w:trPr>
        <w:tc>
          <w:tcPr>
            <w:tcW w:w="11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9367DC" w:rsidRPr="003464BD" w:rsidRDefault="009367DC" w:rsidP="00E50533">
            <w:pPr>
              <w:jc w:val="both"/>
              <w:rPr>
                <w:color w:val="000000"/>
              </w:rPr>
            </w:pPr>
            <w:r>
              <w:rPr>
                <w:color w:val="000000"/>
              </w:rPr>
              <w:t>Julho de 2019</w:t>
            </w:r>
          </w:p>
        </w:tc>
        <w:tc>
          <w:tcPr>
            <w:tcW w:w="7718" w:type="dxa"/>
            <w:gridSpan w:val="4"/>
            <w:tcBorders>
              <w:top w:val="single" w:sz="4" w:space="0" w:color="auto"/>
              <w:left w:val="nil"/>
              <w:bottom w:val="single" w:sz="8" w:space="0" w:color="auto"/>
              <w:right w:val="single" w:sz="8" w:space="0" w:color="000000"/>
            </w:tcBorders>
            <w:shd w:val="clear" w:color="auto" w:fill="auto"/>
            <w:vAlign w:val="center"/>
            <w:hideMark/>
          </w:tcPr>
          <w:p w:rsidR="009367DC" w:rsidRPr="003464BD" w:rsidRDefault="009367DC" w:rsidP="00E50533">
            <w:pPr>
              <w:spacing w:before="120" w:after="120"/>
              <w:jc w:val="center"/>
              <w:rPr>
                <w:b/>
                <w:bCs/>
                <w:color w:val="000000"/>
              </w:rPr>
            </w:pPr>
            <w:r>
              <w:rPr>
                <w:b/>
                <w:bCs/>
                <w:color w:val="000000"/>
              </w:rPr>
              <w:t>Discussão e estabelecimento da estrutura de R</w:t>
            </w:r>
            <w:r w:rsidRPr="003464BD">
              <w:rPr>
                <w:b/>
                <w:bCs/>
                <w:color w:val="000000"/>
              </w:rPr>
              <w:t>elatório Final</w:t>
            </w:r>
            <w:r>
              <w:rPr>
                <w:b/>
                <w:bCs/>
                <w:color w:val="000000"/>
              </w:rPr>
              <w:t xml:space="preserve"> e de outras questões operacionais da Subcomissão (reuniões semanais)</w:t>
            </w:r>
          </w:p>
        </w:tc>
      </w:tr>
      <w:tr w:rsidR="009367DC" w:rsidRPr="003464BD" w:rsidTr="00DF6598">
        <w:trPr>
          <w:trHeight w:val="1500"/>
        </w:trPr>
        <w:tc>
          <w:tcPr>
            <w:tcW w:w="1148" w:type="dxa"/>
            <w:tcBorders>
              <w:top w:val="nil"/>
              <w:left w:val="single" w:sz="8" w:space="0" w:color="auto"/>
              <w:bottom w:val="single" w:sz="4" w:space="0" w:color="auto"/>
              <w:right w:val="single" w:sz="4" w:space="0" w:color="auto"/>
            </w:tcBorders>
            <w:shd w:val="clear" w:color="auto" w:fill="auto"/>
            <w:vAlign w:val="center"/>
            <w:hideMark/>
          </w:tcPr>
          <w:p w:rsidR="009367DC" w:rsidRPr="003464BD" w:rsidRDefault="009367DC" w:rsidP="00E50533">
            <w:pPr>
              <w:jc w:val="both"/>
              <w:rPr>
                <w:color w:val="000000"/>
              </w:rPr>
            </w:pPr>
            <w:r>
              <w:rPr>
                <w:color w:val="000000"/>
              </w:rPr>
              <w:t>Agosto de 2019</w:t>
            </w:r>
          </w:p>
        </w:tc>
        <w:tc>
          <w:tcPr>
            <w:tcW w:w="1622" w:type="dxa"/>
            <w:tcBorders>
              <w:top w:val="nil"/>
              <w:left w:val="nil"/>
              <w:bottom w:val="single" w:sz="4" w:space="0" w:color="auto"/>
              <w:right w:val="single" w:sz="4" w:space="0" w:color="auto"/>
            </w:tcBorders>
            <w:shd w:val="clear" w:color="auto" w:fill="auto"/>
            <w:vAlign w:val="center"/>
            <w:hideMark/>
          </w:tcPr>
          <w:p w:rsidR="009367DC" w:rsidRPr="003464BD" w:rsidRDefault="005A5B18" w:rsidP="00E50533">
            <w:pPr>
              <w:rPr>
                <w:color w:val="000000"/>
              </w:rPr>
            </w:pPr>
            <w:r>
              <w:rPr>
                <w:color w:val="000000"/>
              </w:rPr>
              <w:t>6</w:t>
            </w:r>
            <w:r w:rsidR="009367DC">
              <w:rPr>
                <w:color w:val="000000"/>
              </w:rPr>
              <w:t xml:space="preserve">) </w:t>
            </w:r>
            <w:r w:rsidR="009367DC" w:rsidRPr="003464BD">
              <w:rPr>
                <w:color w:val="000000"/>
              </w:rPr>
              <w:t>Audiência Pública</w:t>
            </w:r>
            <w:r w:rsidR="009367DC">
              <w:rPr>
                <w:color w:val="000000"/>
              </w:rPr>
              <w:t xml:space="preserve"> – Universidades e Conselhos</w:t>
            </w:r>
          </w:p>
        </w:tc>
        <w:tc>
          <w:tcPr>
            <w:tcW w:w="1275" w:type="dxa"/>
            <w:tcBorders>
              <w:top w:val="nil"/>
              <w:left w:val="nil"/>
              <w:bottom w:val="single" w:sz="4" w:space="0" w:color="auto"/>
              <w:right w:val="single" w:sz="4" w:space="0" w:color="auto"/>
            </w:tcBorders>
            <w:shd w:val="clear" w:color="auto" w:fill="auto"/>
            <w:vAlign w:val="center"/>
            <w:hideMark/>
          </w:tcPr>
          <w:p w:rsidR="009367DC" w:rsidRPr="004A3838" w:rsidRDefault="009367DC" w:rsidP="00E50533">
            <w:pPr>
              <w:rPr>
                <w:color w:val="000000"/>
              </w:rPr>
            </w:pPr>
            <w:r w:rsidRPr="004A3838">
              <w:rPr>
                <w:color w:val="000000"/>
              </w:rPr>
              <w:t>Senado Federal</w:t>
            </w:r>
          </w:p>
          <w:p w:rsidR="009367DC" w:rsidRPr="004A3838" w:rsidRDefault="009367DC" w:rsidP="00E50533">
            <w:pPr>
              <w:rPr>
                <w:color w:val="000000"/>
              </w:rPr>
            </w:pPr>
          </w:p>
          <w:p w:rsidR="009367DC" w:rsidRPr="003464BD" w:rsidRDefault="009367DC" w:rsidP="00E50533">
            <w:pPr>
              <w:rPr>
                <w:color w:val="000000"/>
              </w:rPr>
            </w:pPr>
            <w:r w:rsidRPr="004A3838">
              <w:rPr>
                <w:color w:val="000000"/>
              </w:rPr>
              <w:t>Ala Nilo Coelho</w:t>
            </w:r>
            <w:r w:rsidRPr="003464BD">
              <w:rPr>
                <w:color w:val="000000"/>
              </w:rPr>
              <w:t>.</w:t>
            </w:r>
          </w:p>
        </w:tc>
        <w:tc>
          <w:tcPr>
            <w:tcW w:w="2267" w:type="dxa"/>
            <w:tcBorders>
              <w:top w:val="nil"/>
              <w:left w:val="nil"/>
              <w:bottom w:val="single" w:sz="4" w:space="0" w:color="auto"/>
              <w:right w:val="single" w:sz="4" w:space="0" w:color="auto"/>
            </w:tcBorders>
            <w:shd w:val="clear" w:color="auto" w:fill="auto"/>
            <w:vAlign w:val="center"/>
            <w:hideMark/>
          </w:tcPr>
          <w:p w:rsidR="009367DC" w:rsidRDefault="009367DC" w:rsidP="00E50533">
            <w:pPr>
              <w:rPr>
                <w:color w:val="000000"/>
              </w:rPr>
            </w:pPr>
            <w:r w:rsidRPr="003824B9">
              <w:rPr>
                <w:color w:val="000000"/>
              </w:rPr>
              <w:t>Representante d</w:t>
            </w:r>
            <w:r>
              <w:rPr>
                <w:color w:val="000000"/>
              </w:rPr>
              <w:t>o Programa de Pós-Graduação em Transportes da Universidade de Brasília</w:t>
            </w:r>
            <w:r w:rsidRPr="003824B9">
              <w:rPr>
                <w:color w:val="000000"/>
              </w:rPr>
              <w:t>.</w:t>
            </w:r>
          </w:p>
          <w:p w:rsidR="009367DC" w:rsidRDefault="009367DC" w:rsidP="00E50533">
            <w:pPr>
              <w:rPr>
                <w:color w:val="000000"/>
              </w:rPr>
            </w:pPr>
          </w:p>
          <w:p w:rsidR="009367DC" w:rsidRPr="003464BD" w:rsidRDefault="009367DC" w:rsidP="00E50533">
            <w:pPr>
              <w:rPr>
                <w:color w:val="000000"/>
              </w:rPr>
            </w:pPr>
            <w:r>
              <w:rPr>
                <w:color w:val="000000"/>
              </w:rPr>
              <w:t>Representante do Conselho de Arquitetura e Urbanismo do Brasil.</w:t>
            </w:r>
          </w:p>
        </w:tc>
        <w:tc>
          <w:tcPr>
            <w:tcW w:w="2554" w:type="dxa"/>
            <w:tcBorders>
              <w:top w:val="nil"/>
              <w:left w:val="nil"/>
              <w:bottom w:val="single" w:sz="4" w:space="0" w:color="auto"/>
              <w:right w:val="single" w:sz="8" w:space="0" w:color="auto"/>
            </w:tcBorders>
            <w:shd w:val="clear" w:color="auto" w:fill="auto"/>
            <w:vAlign w:val="center"/>
            <w:hideMark/>
          </w:tcPr>
          <w:p w:rsidR="009367DC" w:rsidRPr="003824B9" w:rsidRDefault="009367DC" w:rsidP="00E50533">
            <w:pPr>
              <w:rPr>
                <w:i/>
                <w:color w:val="000000"/>
              </w:rPr>
            </w:pPr>
            <w:r>
              <w:rPr>
                <w:color w:val="000000"/>
              </w:rPr>
              <w:t xml:space="preserve">Apresentação do livro </w:t>
            </w:r>
            <w:r w:rsidRPr="003824B9">
              <w:rPr>
                <w:i/>
                <w:color w:val="000000"/>
              </w:rPr>
              <w:t>Acessibilidade e Mobilidade</w:t>
            </w:r>
          </w:p>
          <w:p w:rsidR="009367DC" w:rsidRPr="003824B9" w:rsidRDefault="009367DC" w:rsidP="00E50533">
            <w:pPr>
              <w:rPr>
                <w:i/>
                <w:color w:val="000000"/>
              </w:rPr>
            </w:pPr>
            <w:r w:rsidRPr="003824B9">
              <w:rPr>
                <w:i/>
                <w:color w:val="000000"/>
              </w:rPr>
              <w:t>Urbana na Perspectiva</w:t>
            </w:r>
          </w:p>
          <w:p w:rsidR="009367DC" w:rsidRDefault="009367DC" w:rsidP="00E50533">
            <w:pPr>
              <w:rPr>
                <w:color w:val="000000"/>
              </w:rPr>
            </w:pPr>
            <w:r w:rsidRPr="003824B9">
              <w:rPr>
                <w:i/>
                <w:color w:val="000000"/>
              </w:rPr>
              <w:t>da Equidade e Inclusão Social</w:t>
            </w:r>
            <w:r>
              <w:rPr>
                <w:color w:val="000000"/>
              </w:rPr>
              <w:t>.</w:t>
            </w:r>
          </w:p>
          <w:p w:rsidR="009367DC" w:rsidRDefault="009367DC" w:rsidP="00E50533">
            <w:pPr>
              <w:rPr>
                <w:color w:val="000000"/>
              </w:rPr>
            </w:pPr>
          </w:p>
          <w:p w:rsidR="009367DC" w:rsidRPr="003464BD" w:rsidRDefault="009367DC" w:rsidP="00E50533">
            <w:pPr>
              <w:rPr>
                <w:color w:val="000000"/>
              </w:rPr>
            </w:pPr>
            <w:r>
              <w:rPr>
                <w:color w:val="000000"/>
              </w:rPr>
              <w:t>Apresentação de normas e ações dos Conselhos.</w:t>
            </w:r>
          </w:p>
        </w:tc>
      </w:tr>
      <w:tr w:rsidR="002726A4" w:rsidRPr="003464BD" w:rsidTr="00DF6598">
        <w:trPr>
          <w:trHeight w:val="4571"/>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Pr="003464BD" w:rsidRDefault="0049481D" w:rsidP="002726A4">
            <w:pPr>
              <w:jc w:val="both"/>
              <w:rPr>
                <w:color w:val="000000"/>
              </w:rPr>
            </w:pPr>
            <w:r>
              <w:rPr>
                <w:color w:val="000000"/>
              </w:rPr>
              <w:t>Agosto</w:t>
            </w:r>
            <w:r w:rsidR="002726A4" w:rsidRPr="003464BD">
              <w:rPr>
                <w:color w:val="000000"/>
              </w:rPr>
              <w:t xml:space="preserve"> </w:t>
            </w:r>
            <w:r w:rsidR="002726A4">
              <w:rPr>
                <w:color w:val="000000"/>
              </w:rPr>
              <w:t>de 2019</w:t>
            </w:r>
          </w:p>
        </w:tc>
        <w:tc>
          <w:tcPr>
            <w:tcW w:w="1622" w:type="dxa"/>
            <w:tcBorders>
              <w:top w:val="nil"/>
              <w:left w:val="nil"/>
              <w:bottom w:val="single" w:sz="4" w:space="0" w:color="auto"/>
              <w:right w:val="single" w:sz="4" w:space="0" w:color="auto"/>
            </w:tcBorders>
            <w:shd w:val="clear" w:color="auto" w:fill="auto"/>
            <w:vAlign w:val="center"/>
          </w:tcPr>
          <w:p w:rsidR="002726A4" w:rsidRPr="003464BD" w:rsidRDefault="005A5B18" w:rsidP="002726A4">
            <w:pPr>
              <w:rPr>
                <w:color w:val="000000"/>
              </w:rPr>
            </w:pPr>
            <w:r>
              <w:rPr>
                <w:color w:val="000000"/>
              </w:rPr>
              <w:t>7</w:t>
            </w:r>
            <w:r w:rsidR="002726A4">
              <w:rPr>
                <w:color w:val="000000"/>
              </w:rPr>
              <w:t xml:space="preserve">) </w:t>
            </w:r>
            <w:r w:rsidR="002726A4" w:rsidRPr="003464BD">
              <w:rPr>
                <w:color w:val="000000"/>
              </w:rPr>
              <w:t>Audiência Pública</w:t>
            </w:r>
            <w:r w:rsidR="002726A4">
              <w:rPr>
                <w:color w:val="000000"/>
              </w:rPr>
              <w:t xml:space="preserve"> – Operadores</w:t>
            </w:r>
          </w:p>
        </w:tc>
        <w:tc>
          <w:tcPr>
            <w:tcW w:w="1275" w:type="dxa"/>
            <w:tcBorders>
              <w:top w:val="nil"/>
              <w:left w:val="nil"/>
              <w:bottom w:val="single" w:sz="4" w:space="0" w:color="auto"/>
              <w:right w:val="single" w:sz="4" w:space="0" w:color="auto"/>
            </w:tcBorders>
            <w:shd w:val="clear" w:color="auto" w:fill="auto"/>
            <w:vAlign w:val="center"/>
          </w:tcPr>
          <w:p w:rsidR="002726A4" w:rsidRPr="004A3838" w:rsidRDefault="002726A4" w:rsidP="002726A4">
            <w:pPr>
              <w:rPr>
                <w:color w:val="000000"/>
              </w:rPr>
            </w:pPr>
            <w:r w:rsidRPr="004A3838">
              <w:rPr>
                <w:color w:val="000000"/>
              </w:rPr>
              <w:t>Senado Federal</w:t>
            </w:r>
          </w:p>
          <w:p w:rsidR="002726A4" w:rsidRPr="004A3838" w:rsidRDefault="002726A4" w:rsidP="002726A4">
            <w:pPr>
              <w:rPr>
                <w:color w:val="000000"/>
              </w:rPr>
            </w:pPr>
          </w:p>
          <w:p w:rsidR="002726A4" w:rsidRPr="003464BD" w:rsidRDefault="002726A4" w:rsidP="002726A4">
            <w:pPr>
              <w:rPr>
                <w:color w:val="000000"/>
              </w:rPr>
            </w:pPr>
            <w:r w:rsidRPr="004A3838">
              <w:rPr>
                <w:color w:val="000000"/>
              </w:rPr>
              <w:t>Ala Nilo Coelho</w:t>
            </w:r>
            <w:r w:rsidRPr="003464BD">
              <w:rPr>
                <w:color w:val="000000"/>
              </w:rPr>
              <w:t>.</w:t>
            </w:r>
          </w:p>
        </w:tc>
        <w:tc>
          <w:tcPr>
            <w:tcW w:w="2267" w:type="dxa"/>
            <w:tcBorders>
              <w:top w:val="nil"/>
              <w:left w:val="nil"/>
              <w:bottom w:val="single" w:sz="4" w:space="0" w:color="auto"/>
              <w:right w:val="single" w:sz="4" w:space="0" w:color="auto"/>
            </w:tcBorders>
            <w:shd w:val="clear" w:color="auto" w:fill="auto"/>
            <w:vAlign w:val="center"/>
          </w:tcPr>
          <w:p w:rsidR="002726A4" w:rsidRDefault="002726A4" w:rsidP="002726A4">
            <w:pPr>
              <w:rPr>
                <w:color w:val="000000"/>
              </w:rPr>
            </w:pPr>
            <w:r>
              <w:rPr>
                <w:color w:val="000000"/>
              </w:rPr>
              <w:t xml:space="preserve">Representante da </w:t>
            </w:r>
            <w:r w:rsidRPr="00D06ADB">
              <w:rPr>
                <w:color w:val="000000"/>
              </w:rPr>
              <w:t>Associação Nacional das Empres</w:t>
            </w:r>
            <w:r>
              <w:rPr>
                <w:color w:val="000000"/>
              </w:rPr>
              <w:t>as de Transportes Urbanos (NTU).</w:t>
            </w:r>
          </w:p>
          <w:p w:rsidR="002726A4" w:rsidRDefault="002726A4" w:rsidP="002726A4">
            <w:pPr>
              <w:rPr>
                <w:color w:val="000000"/>
              </w:rPr>
            </w:pPr>
          </w:p>
          <w:p w:rsidR="002726A4" w:rsidRDefault="002726A4" w:rsidP="002726A4">
            <w:pPr>
              <w:rPr>
                <w:color w:val="000000"/>
              </w:rPr>
            </w:pPr>
          </w:p>
          <w:p w:rsidR="002726A4" w:rsidRDefault="002726A4" w:rsidP="002726A4">
            <w:pPr>
              <w:rPr>
                <w:color w:val="000000"/>
              </w:rPr>
            </w:pPr>
            <w:r>
              <w:rPr>
                <w:color w:val="000000"/>
              </w:rPr>
              <w:t>Associação Nacional de Transportes Públicos (ANTP)</w:t>
            </w:r>
          </w:p>
          <w:p w:rsidR="002726A4" w:rsidRDefault="002726A4" w:rsidP="002726A4">
            <w:pPr>
              <w:rPr>
                <w:color w:val="000000"/>
              </w:rPr>
            </w:pPr>
          </w:p>
          <w:p w:rsidR="002726A4" w:rsidRDefault="002726A4" w:rsidP="002726A4">
            <w:pPr>
              <w:rPr>
                <w:color w:val="000000"/>
              </w:rPr>
            </w:pPr>
            <w:r>
              <w:rPr>
                <w:color w:val="000000"/>
              </w:rPr>
              <w:t>Representante do SETPESP - Sindicato das Empresas de Transportes de Passageiros do Estado de São Paulo.</w:t>
            </w:r>
          </w:p>
          <w:p w:rsidR="002726A4" w:rsidRDefault="002726A4" w:rsidP="002726A4">
            <w:pPr>
              <w:rPr>
                <w:color w:val="000000"/>
              </w:rPr>
            </w:pPr>
          </w:p>
          <w:p w:rsidR="002726A4" w:rsidRPr="003464BD" w:rsidRDefault="002726A4" w:rsidP="002726A4">
            <w:pPr>
              <w:rPr>
                <w:color w:val="000000"/>
              </w:rPr>
            </w:pPr>
            <w:r>
              <w:rPr>
                <w:color w:val="000000"/>
              </w:rPr>
              <w:t xml:space="preserve">Representante da </w:t>
            </w:r>
            <w:r w:rsidRPr="00D06ADB">
              <w:rPr>
                <w:color w:val="000000"/>
              </w:rPr>
              <w:t xml:space="preserve">Rio Ônibus - Sindicato das Empresas de Ônibus da Cidade do Rio de </w:t>
            </w:r>
            <w:r>
              <w:rPr>
                <w:color w:val="000000"/>
              </w:rPr>
              <w:t>J</w:t>
            </w:r>
            <w:r w:rsidRPr="00D06ADB">
              <w:rPr>
                <w:color w:val="000000"/>
              </w:rPr>
              <w:t>aneiro</w:t>
            </w:r>
            <w:r>
              <w:rPr>
                <w:color w:val="000000"/>
              </w:rPr>
              <w:t>.</w:t>
            </w:r>
          </w:p>
        </w:tc>
        <w:tc>
          <w:tcPr>
            <w:tcW w:w="2554" w:type="dxa"/>
            <w:tcBorders>
              <w:top w:val="nil"/>
              <w:left w:val="nil"/>
              <w:bottom w:val="single" w:sz="4" w:space="0" w:color="auto"/>
              <w:right w:val="single" w:sz="8" w:space="0" w:color="auto"/>
            </w:tcBorders>
            <w:shd w:val="clear" w:color="auto" w:fill="auto"/>
            <w:vAlign w:val="center"/>
          </w:tcPr>
          <w:p w:rsidR="002726A4" w:rsidRDefault="002726A4" w:rsidP="002726A4">
            <w:pPr>
              <w:rPr>
                <w:color w:val="000000"/>
              </w:rPr>
            </w:pPr>
            <w:r>
              <w:rPr>
                <w:color w:val="000000"/>
              </w:rPr>
              <w:t>Visão dos empresários e operadores sobre a questão da mobilidade urbana e da acessibilidade</w:t>
            </w:r>
            <w:r w:rsidRPr="003464BD">
              <w:rPr>
                <w:color w:val="000000"/>
              </w:rPr>
              <w:t>.</w:t>
            </w:r>
          </w:p>
          <w:p w:rsidR="002726A4" w:rsidRDefault="002726A4" w:rsidP="002726A4">
            <w:pPr>
              <w:rPr>
                <w:color w:val="000000"/>
              </w:rPr>
            </w:pPr>
          </w:p>
          <w:p w:rsidR="002726A4" w:rsidRDefault="002726A4" w:rsidP="002726A4">
            <w:pPr>
              <w:rPr>
                <w:color w:val="000000"/>
              </w:rPr>
            </w:pPr>
            <w:r>
              <w:rPr>
                <w:color w:val="000000"/>
              </w:rPr>
              <w:t>Estimativas de custos e prazos para adaptação da frota.</w:t>
            </w:r>
          </w:p>
          <w:p w:rsidR="002726A4" w:rsidRDefault="002726A4" w:rsidP="002726A4">
            <w:pPr>
              <w:rPr>
                <w:color w:val="000000"/>
              </w:rPr>
            </w:pPr>
          </w:p>
          <w:p w:rsidR="002726A4" w:rsidRPr="003464BD" w:rsidRDefault="002726A4" w:rsidP="002726A4">
            <w:pPr>
              <w:rPr>
                <w:color w:val="000000"/>
              </w:rPr>
            </w:pPr>
            <w:r>
              <w:rPr>
                <w:color w:val="000000"/>
              </w:rPr>
              <w:t>Panorama da situação do financiamento para renovação de frotas no País.</w:t>
            </w:r>
          </w:p>
        </w:tc>
      </w:tr>
      <w:tr w:rsidR="002726A4" w:rsidRPr="003464BD" w:rsidTr="00DF6598">
        <w:trPr>
          <w:trHeight w:val="2228"/>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Default="0049481D" w:rsidP="0049481D">
            <w:pPr>
              <w:jc w:val="both"/>
              <w:rPr>
                <w:color w:val="000000"/>
              </w:rPr>
            </w:pPr>
            <w:r>
              <w:rPr>
                <w:color w:val="000000"/>
              </w:rPr>
              <w:t>Setembro</w:t>
            </w:r>
            <w:r w:rsidR="002726A4">
              <w:rPr>
                <w:color w:val="000000"/>
              </w:rPr>
              <w:t xml:space="preserve"> de 2019</w:t>
            </w:r>
          </w:p>
        </w:tc>
        <w:tc>
          <w:tcPr>
            <w:tcW w:w="1622" w:type="dxa"/>
            <w:tcBorders>
              <w:top w:val="nil"/>
              <w:left w:val="nil"/>
              <w:bottom w:val="single" w:sz="4" w:space="0" w:color="auto"/>
              <w:right w:val="single" w:sz="4" w:space="0" w:color="auto"/>
            </w:tcBorders>
            <w:shd w:val="clear" w:color="auto" w:fill="auto"/>
            <w:vAlign w:val="center"/>
          </w:tcPr>
          <w:p w:rsidR="002726A4" w:rsidRPr="003464BD" w:rsidRDefault="005A5B18" w:rsidP="002726A4">
            <w:pPr>
              <w:rPr>
                <w:color w:val="000000"/>
              </w:rPr>
            </w:pPr>
            <w:r>
              <w:rPr>
                <w:color w:val="000000"/>
              </w:rPr>
              <w:t>8</w:t>
            </w:r>
            <w:r w:rsidR="002726A4">
              <w:rPr>
                <w:color w:val="000000"/>
              </w:rPr>
              <w:t xml:space="preserve">) </w:t>
            </w:r>
            <w:r w:rsidR="002726A4" w:rsidRPr="003464BD">
              <w:rPr>
                <w:color w:val="000000"/>
              </w:rPr>
              <w:t>Audiência Pública</w:t>
            </w:r>
            <w:r w:rsidR="002726A4">
              <w:rPr>
                <w:color w:val="000000"/>
              </w:rPr>
              <w:t xml:space="preserve"> – Fabricantes de Ônibus</w:t>
            </w:r>
          </w:p>
        </w:tc>
        <w:tc>
          <w:tcPr>
            <w:tcW w:w="1275" w:type="dxa"/>
            <w:tcBorders>
              <w:top w:val="nil"/>
              <w:left w:val="nil"/>
              <w:bottom w:val="single" w:sz="4" w:space="0" w:color="auto"/>
              <w:right w:val="single" w:sz="4" w:space="0" w:color="auto"/>
            </w:tcBorders>
            <w:shd w:val="clear" w:color="auto" w:fill="auto"/>
            <w:vAlign w:val="center"/>
          </w:tcPr>
          <w:p w:rsidR="002726A4" w:rsidRPr="004A3838" w:rsidRDefault="002726A4" w:rsidP="002726A4">
            <w:pPr>
              <w:rPr>
                <w:color w:val="000000"/>
              </w:rPr>
            </w:pPr>
            <w:r w:rsidRPr="004A3838">
              <w:rPr>
                <w:color w:val="000000"/>
              </w:rPr>
              <w:t>Senado Federal</w:t>
            </w:r>
          </w:p>
          <w:p w:rsidR="002726A4" w:rsidRPr="004A3838" w:rsidRDefault="002726A4" w:rsidP="002726A4">
            <w:pPr>
              <w:rPr>
                <w:color w:val="000000"/>
              </w:rPr>
            </w:pPr>
          </w:p>
          <w:p w:rsidR="002726A4" w:rsidRDefault="002726A4" w:rsidP="002726A4">
            <w:pPr>
              <w:rPr>
                <w:color w:val="000000"/>
              </w:rPr>
            </w:pPr>
            <w:r w:rsidRPr="004A3838">
              <w:rPr>
                <w:color w:val="000000"/>
              </w:rPr>
              <w:t>Ala Nilo Coelho</w:t>
            </w:r>
          </w:p>
        </w:tc>
        <w:tc>
          <w:tcPr>
            <w:tcW w:w="2267" w:type="dxa"/>
            <w:tcBorders>
              <w:top w:val="nil"/>
              <w:left w:val="nil"/>
              <w:bottom w:val="single" w:sz="4" w:space="0" w:color="auto"/>
              <w:right w:val="single" w:sz="4" w:space="0" w:color="auto"/>
            </w:tcBorders>
            <w:shd w:val="clear" w:color="auto" w:fill="auto"/>
            <w:vAlign w:val="center"/>
          </w:tcPr>
          <w:p w:rsidR="002726A4" w:rsidRDefault="002726A4" w:rsidP="002726A4">
            <w:pPr>
              <w:rPr>
                <w:rFonts w:ascii="Arial" w:hAnsi="Arial" w:cs="Arial"/>
                <w:color w:val="545454"/>
                <w:shd w:val="clear" w:color="auto" w:fill="FFFFFF"/>
              </w:rPr>
            </w:pPr>
            <w:r>
              <w:rPr>
                <w:color w:val="000000"/>
              </w:rPr>
              <w:t>Representantes de diversas empresas fabricantes de ônibus.</w:t>
            </w:r>
          </w:p>
        </w:tc>
        <w:tc>
          <w:tcPr>
            <w:tcW w:w="2554" w:type="dxa"/>
            <w:tcBorders>
              <w:top w:val="nil"/>
              <w:left w:val="nil"/>
              <w:bottom w:val="single" w:sz="4" w:space="0" w:color="auto"/>
              <w:right w:val="single" w:sz="8" w:space="0" w:color="auto"/>
            </w:tcBorders>
            <w:shd w:val="clear" w:color="auto" w:fill="auto"/>
            <w:vAlign w:val="center"/>
          </w:tcPr>
          <w:p w:rsidR="002726A4" w:rsidRPr="003824B9" w:rsidRDefault="002726A4" w:rsidP="002726A4">
            <w:pPr>
              <w:rPr>
                <w:color w:val="000000"/>
              </w:rPr>
            </w:pPr>
            <w:r w:rsidRPr="003824B9">
              <w:rPr>
                <w:color w:val="000000"/>
              </w:rPr>
              <w:t xml:space="preserve">Visão </w:t>
            </w:r>
            <w:r>
              <w:rPr>
                <w:color w:val="000000"/>
              </w:rPr>
              <w:t xml:space="preserve">dos fabricantes </w:t>
            </w:r>
            <w:r w:rsidRPr="003824B9">
              <w:rPr>
                <w:color w:val="000000"/>
              </w:rPr>
              <w:t>sobre a questão da mobilidade urbana e da acessibilidade.</w:t>
            </w:r>
          </w:p>
          <w:p w:rsidR="002726A4" w:rsidRPr="003824B9" w:rsidRDefault="002726A4" w:rsidP="002726A4">
            <w:pPr>
              <w:rPr>
                <w:color w:val="000000"/>
              </w:rPr>
            </w:pPr>
          </w:p>
          <w:p w:rsidR="002726A4" w:rsidRPr="003824B9" w:rsidRDefault="002726A4" w:rsidP="002726A4">
            <w:pPr>
              <w:rPr>
                <w:color w:val="000000"/>
              </w:rPr>
            </w:pPr>
            <w:r>
              <w:rPr>
                <w:color w:val="000000"/>
              </w:rPr>
              <w:t>Custos, prazos e d</w:t>
            </w:r>
            <w:r w:rsidRPr="003824B9">
              <w:rPr>
                <w:color w:val="000000"/>
              </w:rPr>
              <w:t xml:space="preserve">ificuldades para a </w:t>
            </w:r>
            <w:r>
              <w:rPr>
                <w:color w:val="000000"/>
              </w:rPr>
              <w:t>adaptação das frotas</w:t>
            </w:r>
            <w:r w:rsidRPr="003824B9">
              <w:rPr>
                <w:color w:val="000000"/>
              </w:rPr>
              <w:t>.</w:t>
            </w:r>
          </w:p>
          <w:p w:rsidR="002726A4" w:rsidRPr="003824B9" w:rsidRDefault="002726A4" w:rsidP="002726A4">
            <w:pPr>
              <w:rPr>
                <w:color w:val="000000"/>
              </w:rPr>
            </w:pPr>
          </w:p>
          <w:p w:rsidR="002726A4" w:rsidRDefault="002726A4" w:rsidP="002726A4">
            <w:pPr>
              <w:rPr>
                <w:color w:val="000000"/>
              </w:rPr>
            </w:pPr>
            <w:r w:rsidRPr="003824B9">
              <w:rPr>
                <w:color w:val="000000"/>
              </w:rPr>
              <w:t>Demandas e sugestões de encaminhamento do problema.</w:t>
            </w:r>
          </w:p>
        </w:tc>
      </w:tr>
      <w:tr w:rsidR="002726A4" w:rsidRPr="003464BD" w:rsidTr="00DF6598">
        <w:trPr>
          <w:trHeight w:val="1500"/>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Default="002726A4" w:rsidP="002726A4">
            <w:pPr>
              <w:jc w:val="both"/>
              <w:rPr>
                <w:color w:val="000000"/>
              </w:rPr>
            </w:pPr>
            <w:r>
              <w:rPr>
                <w:color w:val="000000"/>
              </w:rPr>
              <w:t>Setembro 2019</w:t>
            </w:r>
          </w:p>
        </w:tc>
        <w:tc>
          <w:tcPr>
            <w:tcW w:w="1622" w:type="dxa"/>
            <w:tcBorders>
              <w:top w:val="nil"/>
              <w:left w:val="nil"/>
              <w:bottom w:val="single" w:sz="4" w:space="0" w:color="auto"/>
              <w:right w:val="single" w:sz="4" w:space="0" w:color="auto"/>
            </w:tcBorders>
            <w:shd w:val="clear" w:color="auto" w:fill="auto"/>
            <w:vAlign w:val="center"/>
          </w:tcPr>
          <w:p w:rsidR="002726A4" w:rsidRPr="003464BD" w:rsidRDefault="005A5B18" w:rsidP="002726A4">
            <w:pPr>
              <w:rPr>
                <w:color w:val="000000"/>
              </w:rPr>
            </w:pPr>
            <w:r>
              <w:rPr>
                <w:color w:val="000000"/>
              </w:rPr>
              <w:t>9</w:t>
            </w:r>
            <w:r w:rsidR="002726A4">
              <w:rPr>
                <w:color w:val="000000"/>
              </w:rPr>
              <w:t>) Visita Técnica – Sistemas de BRT</w:t>
            </w:r>
          </w:p>
        </w:tc>
        <w:tc>
          <w:tcPr>
            <w:tcW w:w="1275" w:type="dxa"/>
            <w:tcBorders>
              <w:top w:val="nil"/>
              <w:left w:val="nil"/>
              <w:bottom w:val="single" w:sz="4" w:space="0" w:color="auto"/>
              <w:right w:val="single" w:sz="4" w:space="0" w:color="auto"/>
            </w:tcBorders>
            <w:shd w:val="clear" w:color="auto" w:fill="auto"/>
            <w:vAlign w:val="center"/>
          </w:tcPr>
          <w:p w:rsidR="002726A4" w:rsidRDefault="002726A4" w:rsidP="002726A4">
            <w:pPr>
              <w:rPr>
                <w:color w:val="000000"/>
              </w:rPr>
            </w:pPr>
            <w:r>
              <w:rPr>
                <w:color w:val="000000"/>
              </w:rPr>
              <w:t>Rio de Janeiro, São Paulo e outras cidades com sistemas de BRT em operação</w:t>
            </w:r>
          </w:p>
        </w:tc>
        <w:tc>
          <w:tcPr>
            <w:tcW w:w="2267" w:type="dxa"/>
            <w:tcBorders>
              <w:top w:val="nil"/>
              <w:left w:val="nil"/>
              <w:bottom w:val="single" w:sz="4" w:space="0" w:color="auto"/>
              <w:right w:val="single" w:sz="4" w:space="0" w:color="auto"/>
            </w:tcBorders>
            <w:shd w:val="clear" w:color="auto" w:fill="auto"/>
            <w:vAlign w:val="center"/>
          </w:tcPr>
          <w:p w:rsidR="002726A4" w:rsidRDefault="002726A4" w:rsidP="002726A4">
            <w:pPr>
              <w:rPr>
                <w:rFonts w:ascii="Arial" w:hAnsi="Arial" w:cs="Arial"/>
                <w:color w:val="545454"/>
                <w:shd w:val="clear" w:color="auto" w:fill="FFFFFF"/>
              </w:rPr>
            </w:pPr>
            <w:r w:rsidRPr="003824B9">
              <w:rPr>
                <w:color w:val="000000"/>
              </w:rPr>
              <w:t>Senadores, assessores, consultores legislativos</w:t>
            </w:r>
          </w:p>
        </w:tc>
        <w:tc>
          <w:tcPr>
            <w:tcW w:w="2554" w:type="dxa"/>
            <w:tcBorders>
              <w:top w:val="nil"/>
              <w:left w:val="nil"/>
              <w:bottom w:val="single" w:sz="4" w:space="0" w:color="auto"/>
              <w:right w:val="single" w:sz="8" w:space="0" w:color="auto"/>
            </w:tcBorders>
            <w:shd w:val="clear" w:color="auto" w:fill="auto"/>
            <w:vAlign w:val="center"/>
          </w:tcPr>
          <w:p w:rsidR="002726A4" w:rsidRDefault="002726A4" w:rsidP="002726A4">
            <w:pPr>
              <w:rPr>
                <w:color w:val="000000"/>
              </w:rPr>
            </w:pPr>
            <w:r>
              <w:rPr>
                <w:color w:val="000000"/>
              </w:rPr>
              <w:t xml:space="preserve">Visitação </w:t>
            </w:r>
            <w:r>
              <w:rPr>
                <w:i/>
                <w:color w:val="000000"/>
              </w:rPr>
              <w:t xml:space="preserve">in loco </w:t>
            </w:r>
            <w:r>
              <w:rPr>
                <w:color w:val="000000"/>
              </w:rPr>
              <w:t>da operação de sistemas de BRT acessíveis</w:t>
            </w:r>
            <w:r w:rsidRPr="00AF4490">
              <w:rPr>
                <w:color w:val="000000"/>
              </w:rPr>
              <w:t>.</w:t>
            </w:r>
          </w:p>
          <w:p w:rsidR="002726A4" w:rsidRDefault="002726A4" w:rsidP="002726A4">
            <w:pPr>
              <w:rPr>
                <w:color w:val="000000"/>
              </w:rPr>
            </w:pPr>
          </w:p>
          <w:p w:rsidR="002726A4" w:rsidRDefault="002726A4" w:rsidP="002726A4">
            <w:pPr>
              <w:rPr>
                <w:color w:val="000000"/>
              </w:rPr>
            </w:pPr>
            <w:r w:rsidRPr="00015E66">
              <w:rPr>
                <w:color w:val="000000"/>
              </w:rPr>
              <w:t xml:space="preserve">Reuniões com empresários e </w:t>
            </w:r>
            <w:r>
              <w:rPr>
                <w:color w:val="000000"/>
              </w:rPr>
              <w:t xml:space="preserve">representantes de </w:t>
            </w:r>
            <w:r w:rsidRPr="00015E66">
              <w:rPr>
                <w:color w:val="000000"/>
              </w:rPr>
              <w:t>usuários.</w:t>
            </w:r>
          </w:p>
        </w:tc>
      </w:tr>
      <w:tr w:rsidR="002726A4" w:rsidRPr="003464BD" w:rsidTr="00DF6598">
        <w:trPr>
          <w:trHeight w:val="1628"/>
        </w:trPr>
        <w:tc>
          <w:tcPr>
            <w:tcW w:w="1148" w:type="dxa"/>
            <w:tcBorders>
              <w:top w:val="nil"/>
              <w:left w:val="single" w:sz="8" w:space="0" w:color="auto"/>
              <w:bottom w:val="single" w:sz="4" w:space="0" w:color="auto"/>
              <w:right w:val="single" w:sz="4" w:space="0" w:color="auto"/>
            </w:tcBorders>
            <w:shd w:val="clear" w:color="auto" w:fill="auto"/>
            <w:vAlign w:val="center"/>
            <w:hideMark/>
          </w:tcPr>
          <w:p w:rsidR="002726A4" w:rsidRDefault="002726A4" w:rsidP="002726A4">
            <w:pPr>
              <w:jc w:val="both"/>
              <w:rPr>
                <w:color w:val="000000"/>
              </w:rPr>
            </w:pPr>
            <w:r>
              <w:rPr>
                <w:color w:val="000000"/>
              </w:rPr>
              <w:t xml:space="preserve">Outubro de </w:t>
            </w:r>
          </w:p>
          <w:p w:rsidR="002726A4" w:rsidRPr="003464BD" w:rsidRDefault="002726A4" w:rsidP="002726A4">
            <w:pPr>
              <w:jc w:val="both"/>
              <w:rPr>
                <w:color w:val="000000"/>
              </w:rPr>
            </w:pPr>
            <w:r>
              <w:rPr>
                <w:color w:val="000000"/>
              </w:rPr>
              <w:t>2019</w:t>
            </w:r>
          </w:p>
        </w:tc>
        <w:tc>
          <w:tcPr>
            <w:tcW w:w="1622" w:type="dxa"/>
            <w:tcBorders>
              <w:top w:val="nil"/>
              <w:left w:val="nil"/>
              <w:bottom w:val="single" w:sz="4" w:space="0" w:color="auto"/>
              <w:right w:val="single" w:sz="4" w:space="0" w:color="auto"/>
            </w:tcBorders>
            <w:shd w:val="clear" w:color="auto" w:fill="auto"/>
            <w:vAlign w:val="center"/>
            <w:hideMark/>
          </w:tcPr>
          <w:p w:rsidR="002726A4" w:rsidRPr="003464BD" w:rsidRDefault="005A5B18" w:rsidP="002726A4">
            <w:pPr>
              <w:rPr>
                <w:color w:val="000000"/>
              </w:rPr>
            </w:pPr>
            <w:r>
              <w:rPr>
                <w:color w:val="000000"/>
              </w:rPr>
              <w:t>10</w:t>
            </w:r>
            <w:r w:rsidR="002726A4">
              <w:rPr>
                <w:color w:val="000000"/>
              </w:rPr>
              <w:t xml:space="preserve">) </w:t>
            </w:r>
            <w:r w:rsidR="002726A4" w:rsidRPr="00015E66">
              <w:rPr>
                <w:color w:val="000000"/>
              </w:rPr>
              <w:t>Visita Técnica</w:t>
            </w:r>
            <w:r w:rsidR="002726A4">
              <w:rPr>
                <w:color w:val="000000"/>
              </w:rPr>
              <w:t xml:space="preserve"> – Transporte Aquaviário</w:t>
            </w:r>
          </w:p>
        </w:tc>
        <w:tc>
          <w:tcPr>
            <w:tcW w:w="1275" w:type="dxa"/>
            <w:tcBorders>
              <w:top w:val="nil"/>
              <w:left w:val="nil"/>
              <w:bottom w:val="single" w:sz="4" w:space="0" w:color="auto"/>
              <w:right w:val="single" w:sz="4" w:space="0" w:color="auto"/>
            </w:tcBorders>
            <w:shd w:val="clear" w:color="auto" w:fill="auto"/>
            <w:vAlign w:val="center"/>
            <w:hideMark/>
          </w:tcPr>
          <w:p w:rsidR="002726A4" w:rsidRPr="003464BD" w:rsidRDefault="002726A4" w:rsidP="002726A4">
            <w:pPr>
              <w:rPr>
                <w:color w:val="000000"/>
              </w:rPr>
            </w:pPr>
            <w:r>
              <w:rPr>
                <w:color w:val="000000"/>
              </w:rPr>
              <w:t>Manaus, Belém e outras cidades com transporte aquaviário significativo</w:t>
            </w:r>
          </w:p>
        </w:tc>
        <w:tc>
          <w:tcPr>
            <w:tcW w:w="2267" w:type="dxa"/>
            <w:tcBorders>
              <w:top w:val="nil"/>
              <w:left w:val="nil"/>
              <w:bottom w:val="single" w:sz="4" w:space="0" w:color="auto"/>
              <w:right w:val="single" w:sz="4" w:space="0" w:color="auto"/>
            </w:tcBorders>
            <w:shd w:val="clear" w:color="auto" w:fill="auto"/>
            <w:vAlign w:val="center"/>
            <w:hideMark/>
          </w:tcPr>
          <w:p w:rsidR="002726A4" w:rsidRPr="003464BD" w:rsidRDefault="002726A4" w:rsidP="002726A4">
            <w:pPr>
              <w:rPr>
                <w:color w:val="000000"/>
              </w:rPr>
            </w:pPr>
            <w:r w:rsidRPr="00D70C37">
              <w:rPr>
                <w:color w:val="000000"/>
              </w:rPr>
              <w:t>Senadores, assessores, consultores legislativos</w:t>
            </w:r>
          </w:p>
        </w:tc>
        <w:tc>
          <w:tcPr>
            <w:tcW w:w="2554" w:type="dxa"/>
            <w:tcBorders>
              <w:top w:val="nil"/>
              <w:left w:val="nil"/>
              <w:bottom w:val="single" w:sz="4" w:space="0" w:color="auto"/>
              <w:right w:val="single" w:sz="8" w:space="0" w:color="auto"/>
            </w:tcBorders>
            <w:shd w:val="clear" w:color="auto" w:fill="auto"/>
            <w:vAlign w:val="center"/>
            <w:hideMark/>
          </w:tcPr>
          <w:p w:rsidR="002726A4" w:rsidRDefault="002726A4" w:rsidP="002726A4">
            <w:pPr>
              <w:rPr>
                <w:color w:val="000000"/>
              </w:rPr>
            </w:pPr>
            <w:r w:rsidRPr="00015E66">
              <w:rPr>
                <w:color w:val="000000"/>
              </w:rPr>
              <w:t xml:space="preserve">Visitação </w:t>
            </w:r>
            <w:r w:rsidRPr="00015E66">
              <w:rPr>
                <w:i/>
                <w:color w:val="000000"/>
              </w:rPr>
              <w:t>in loco</w:t>
            </w:r>
            <w:r w:rsidRPr="00015E66">
              <w:rPr>
                <w:color w:val="000000"/>
              </w:rPr>
              <w:t xml:space="preserve"> da operação de sistemas de </w:t>
            </w:r>
            <w:r>
              <w:rPr>
                <w:color w:val="000000"/>
              </w:rPr>
              <w:t>transporte aquaviário e seus desafios para acessibilidade</w:t>
            </w:r>
            <w:r w:rsidRPr="00015E66">
              <w:rPr>
                <w:color w:val="000000"/>
              </w:rPr>
              <w:t>.</w:t>
            </w:r>
          </w:p>
          <w:p w:rsidR="002726A4" w:rsidRDefault="002726A4" w:rsidP="002726A4">
            <w:pPr>
              <w:rPr>
                <w:color w:val="000000"/>
              </w:rPr>
            </w:pPr>
          </w:p>
          <w:p w:rsidR="002726A4" w:rsidRPr="00015E66" w:rsidRDefault="002726A4" w:rsidP="002726A4">
            <w:pPr>
              <w:rPr>
                <w:color w:val="000000"/>
              </w:rPr>
            </w:pPr>
            <w:r w:rsidRPr="00015E66">
              <w:rPr>
                <w:color w:val="000000"/>
              </w:rPr>
              <w:t>Reuniões com empresários e representantes de usuários.</w:t>
            </w:r>
          </w:p>
        </w:tc>
      </w:tr>
      <w:tr w:rsidR="002726A4" w:rsidRPr="003464BD" w:rsidTr="00DF6598">
        <w:trPr>
          <w:trHeight w:val="2543"/>
        </w:trPr>
        <w:tc>
          <w:tcPr>
            <w:tcW w:w="1148" w:type="dxa"/>
            <w:tcBorders>
              <w:top w:val="nil"/>
              <w:left w:val="single" w:sz="8" w:space="0" w:color="auto"/>
              <w:bottom w:val="single" w:sz="4" w:space="0" w:color="auto"/>
              <w:right w:val="single" w:sz="4" w:space="0" w:color="auto"/>
            </w:tcBorders>
            <w:shd w:val="clear" w:color="auto" w:fill="auto"/>
            <w:vAlign w:val="center"/>
            <w:hideMark/>
          </w:tcPr>
          <w:p w:rsidR="002726A4" w:rsidRDefault="002726A4" w:rsidP="002726A4">
            <w:pPr>
              <w:jc w:val="both"/>
              <w:rPr>
                <w:color w:val="000000"/>
              </w:rPr>
            </w:pPr>
            <w:r>
              <w:rPr>
                <w:color w:val="000000"/>
              </w:rPr>
              <w:t xml:space="preserve">Outubro de </w:t>
            </w:r>
          </w:p>
          <w:p w:rsidR="002726A4" w:rsidRPr="003464BD" w:rsidRDefault="002726A4" w:rsidP="002726A4">
            <w:pPr>
              <w:jc w:val="both"/>
              <w:rPr>
                <w:color w:val="000000"/>
              </w:rPr>
            </w:pPr>
            <w:r>
              <w:rPr>
                <w:color w:val="000000"/>
              </w:rPr>
              <w:t>2019</w:t>
            </w:r>
          </w:p>
        </w:tc>
        <w:tc>
          <w:tcPr>
            <w:tcW w:w="1622" w:type="dxa"/>
            <w:tcBorders>
              <w:top w:val="nil"/>
              <w:left w:val="nil"/>
              <w:bottom w:val="single" w:sz="4" w:space="0" w:color="auto"/>
              <w:right w:val="single" w:sz="4" w:space="0" w:color="auto"/>
            </w:tcBorders>
            <w:shd w:val="clear" w:color="auto" w:fill="auto"/>
            <w:vAlign w:val="center"/>
            <w:hideMark/>
          </w:tcPr>
          <w:p w:rsidR="002726A4" w:rsidRPr="003464BD" w:rsidRDefault="00B54614" w:rsidP="005A5B18">
            <w:pPr>
              <w:rPr>
                <w:color w:val="000000"/>
              </w:rPr>
            </w:pPr>
            <w:r>
              <w:rPr>
                <w:color w:val="000000"/>
              </w:rPr>
              <w:t>1</w:t>
            </w:r>
            <w:r w:rsidR="005A5B18">
              <w:rPr>
                <w:color w:val="000000"/>
              </w:rPr>
              <w:t>1</w:t>
            </w:r>
            <w:r w:rsidR="002726A4">
              <w:rPr>
                <w:color w:val="000000"/>
              </w:rPr>
              <w:t xml:space="preserve">) </w:t>
            </w:r>
            <w:r w:rsidR="002726A4" w:rsidRPr="003464BD">
              <w:rPr>
                <w:color w:val="000000"/>
              </w:rPr>
              <w:t>Audiência Pública</w:t>
            </w:r>
            <w:r w:rsidR="002726A4">
              <w:rPr>
                <w:color w:val="000000"/>
              </w:rPr>
              <w:t xml:space="preserve"> – Transporte ferroviário metropolitano.</w:t>
            </w:r>
          </w:p>
        </w:tc>
        <w:tc>
          <w:tcPr>
            <w:tcW w:w="1275" w:type="dxa"/>
            <w:tcBorders>
              <w:top w:val="nil"/>
              <w:left w:val="nil"/>
              <w:bottom w:val="single" w:sz="4" w:space="0" w:color="auto"/>
              <w:right w:val="single" w:sz="4" w:space="0" w:color="auto"/>
            </w:tcBorders>
            <w:shd w:val="clear" w:color="auto" w:fill="auto"/>
            <w:vAlign w:val="center"/>
            <w:hideMark/>
          </w:tcPr>
          <w:p w:rsidR="002726A4" w:rsidRPr="004A3838" w:rsidRDefault="002726A4" w:rsidP="002726A4">
            <w:pPr>
              <w:rPr>
                <w:color w:val="000000"/>
              </w:rPr>
            </w:pPr>
            <w:r w:rsidRPr="004A3838">
              <w:rPr>
                <w:color w:val="000000"/>
              </w:rPr>
              <w:t>Senado Federal</w:t>
            </w:r>
          </w:p>
          <w:p w:rsidR="002726A4" w:rsidRPr="004A3838" w:rsidRDefault="002726A4" w:rsidP="002726A4">
            <w:pPr>
              <w:rPr>
                <w:color w:val="000000"/>
              </w:rPr>
            </w:pPr>
          </w:p>
          <w:p w:rsidR="002726A4" w:rsidRPr="003464BD" w:rsidRDefault="002726A4" w:rsidP="002726A4">
            <w:pPr>
              <w:rPr>
                <w:color w:val="000000"/>
              </w:rPr>
            </w:pPr>
            <w:r w:rsidRPr="004A3838">
              <w:rPr>
                <w:color w:val="000000"/>
              </w:rPr>
              <w:t>Ala Nilo Coelho</w:t>
            </w:r>
          </w:p>
        </w:tc>
        <w:tc>
          <w:tcPr>
            <w:tcW w:w="2267" w:type="dxa"/>
            <w:tcBorders>
              <w:top w:val="nil"/>
              <w:left w:val="nil"/>
              <w:bottom w:val="single" w:sz="4" w:space="0" w:color="auto"/>
              <w:right w:val="single" w:sz="4" w:space="0" w:color="auto"/>
            </w:tcBorders>
            <w:shd w:val="clear" w:color="auto" w:fill="auto"/>
            <w:vAlign w:val="center"/>
            <w:hideMark/>
          </w:tcPr>
          <w:p w:rsidR="002726A4" w:rsidRDefault="002726A4" w:rsidP="002726A4">
            <w:pPr>
              <w:rPr>
                <w:color w:val="000000"/>
              </w:rPr>
            </w:pPr>
            <w:r>
              <w:rPr>
                <w:color w:val="000000"/>
              </w:rPr>
              <w:t>Representante da Agência Nacional de Transportes Terrestres.</w:t>
            </w:r>
          </w:p>
          <w:p w:rsidR="002726A4" w:rsidRDefault="002726A4" w:rsidP="002726A4">
            <w:pPr>
              <w:rPr>
                <w:color w:val="000000"/>
              </w:rPr>
            </w:pPr>
          </w:p>
          <w:p w:rsidR="002726A4" w:rsidRDefault="002726A4" w:rsidP="002726A4">
            <w:pPr>
              <w:rPr>
                <w:color w:val="000000"/>
              </w:rPr>
            </w:pPr>
            <w:r>
              <w:rPr>
                <w:color w:val="000000"/>
              </w:rPr>
              <w:t>Representantes das concessionárias de sistemas ferroviários com cruzamentos urbanos.</w:t>
            </w:r>
          </w:p>
          <w:p w:rsidR="002726A4" w:rsidRDefault="002726A4" w:rsidP="002726A4">
            <w:pPr>
              <w:rPr>
                <w:color w:val="000000"/>
              </w:rPr>
            </w:pPr>
          </w:p>
          <w:p w:rsidR="002726A4" w:rsidRPr="003464BD" w:rsidRDefault="002726A4" w:rsidP="002726A4">
            <w:pPr>
              <w:rPr>
                <w:color w:val="000000"/>
              </w:rPr>
            </w:pPr>
            <w:r>
              <w:rPr>
                <w:color w:val="000000"/>
              </w:rPr>
              <w:t>Representantes de empresas de trens urbanos ou metrô.</w:t>
            </w:r>
          </w:p>
        </w:tc>
        <w:tc>
          <w:tcPr>
            <w:tcW w:w="2554" w:type="dxa"/>
            <w:tcBorders>
              <w:top w:val="nil"/>
              <w:left w:val="nil"/>
              <w:bottom w:val="single" w:sz="4" w:space="0" w:color="auto"/>
              <w:right w:val="single" w:sz="8" w:space="0" w:color="auto"/>
            </w:tcBorders>
            <w:shd w:val="clear" w:color="auto" w:fill="auto"/>
            <w:vAlign w:val="center"/>
            <w:hideMark/>
          </w:tcPr>
          <w:p w:rsidR="002726A4" w:rsidRPr="00015E66" w:rsidRDefault="002726A4" w:rsidP="002726A4">
            <w:pPr>
              <w:rPr>
                <w:color w:val="000000"/>
              </w:rPr>
            </w:pPr>
            <w:r w:rsidRPr="00015E66">
              <w:rPr>
                <w:color w:val="000000"/>
              </w:rPr>
              <w:t xml:space="preserve">Visão do </w:t>
            </w:r>
            <w:r>
              <w:rPr>
                <w:color w:val="000000"/>
              </w:rPr>
              <w:t xml:space="preserve">setor sobre </w:t>
            </w:r>
            <w:r w:rsidRPr="00015E66">
              <w:rPr>
                <w:color w:val="000000"/>
              </w:rPr>
              <w:t>a questão da mobilidade urbana e da acessibilidade.</w:t>
            </w:r>
          </w:p>
          <w:p w:rsidR="002726A4" w:rsidRPr="00015E66" w:rsidRDefault="002726A4" w:rsidP="002726A4">
            <w:pPr>
              <w:rPr>
                <w:color w:val="000000"/>
              </w:rPr>
            </w:pPr>
          </w:p>
          <w:p w:rsidR="002726A4" w:rsidRPr="00015E66" w:rsidRDefault="002726A4" w:rsidP="002726A4">
            <w:pPr>
              <w:rPr>
                <w:color w:val="000000"/>
              </w:rPr>
            </w:pPr>
            <w:r>
              <w:rPr>
                <w:color w:val="000000"/>
              </w:rPr>
              <w:t>Captura de valor do solo por operadores ferroviários.</w:t>
            </w:r>
          </w:p>
          <w:p w:rsidR="002726A4" w:rsidRPr="00015E66" w:rsidRDefault="002726A4" w:rsidP="002726A4">
            <w:pPr>
              <w:rPr>
                <w:color w:val="000000"/>
              </w:rPr>
            </w:pPr>
          </w:p>
          <w:p w:rsidR="002726A4" w:rsidRPr="003464BD" w:rsidRDefault="002726A4" w:rsidP="002726A4">
            <w:pPr>
              <w:rPr>
                <w:color w:val="000000"/>
              </w:rPr>
            </w:pPr>
            <w:r>
              <w:rPr>
                <w:color w:val="000000"/>
              </w:rPr>
              <w:t>Projetos e estudos para expansão dos sistemas existentes no Brasil</w:t>
            </w:r>
            <w:r w:rsidRPr="00015E66">
              <w:rPr>
                <w:color w:val="000000"/>
              </w:rPr>
              <w:t>.</w:t>
            </w:r>
          </w:p>
        </w:tc>
      </w:tr>
      <w:tr w:rsidR="002726A4" w:rsidRPr="003464BD" w:rsidTr="00DF6598">
        <w:trPr>
          <w:trHeight w:val="1200"/>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Pr="003464BD" w:rsidRDefault="002726A4" w:rsidP="002726A4">
            <w:pPr>
              <w:jc w:val="both"/>
              <w:rPr>
                <w:color w:val="000000"/>
              </w:rPr>
            </w:pPr>
            <w:r>
              <w:rPr>
                <w:color w:val="000000"/>
              </w:rPr>
              <w:t>Novembro de 2019</w:t>
            </w:r>
          </w:p>
        </w:tc>
        <w:tc>
          <w:tcPr>
            <w:tcW w:w="1622" w:type="dxa"/>
            <w:tcBorders>
              <w:top w:val="nil"/>
              <w:left w:val="nil"/>
              <w:bottom w:val="single" w:sz="4" w:space="0" w:color="auto"/>
              <w:right w:val="single" w:sz="4" w:space="0" w:color="auto"/>
            </w:tcBorders>
            <w:shd w:val="clear" w:color="auto" w:fill="auto"/>
            <w:vAlign w:val="center"/>
          </w:tcPr>
          <w:p w:rsidR="002726A4" w:rsidRDefault="002726A4" w:rsidP="002726A4">
            <w:pPr>
              <w:rPr>
                <w:color w:val="000000"/>
              </w:rPr>
            </w:pPr>
            <w:r>
              <w:rPr>
                <w:color w:val="000000"/>
              </w:rPr>
              <w:t>Reuniões técnicas</w:t>
            </w:r>
          </w:p>
        </w:tc>
        <w:tc>
          <w:tcPr>
            <w:tcW w:w="1275" w:type="dxa"/>
            <w:tcBorders>
              <w:top w:val="nil"/>
              <w:left w:val="nil"/>
              <w:bottom w:val="single" w:sz="4" w:space="0" w:color="auto"/>
              <w:right w:val="single" w:sz="4" w:space="0" w:color="auto"/>
            </w:tcBorders>
            <w:shd w:val="clear" w:color="auto" w:fill="auto"/>
            <w:vAlign w:val="center"/>
          </w:tcPr>
          <w:p w:rsidR="002726A4" w:rsidRPr="003464BD" w:rsidRDefault="002726A4" w:rsidP="002726A4">
            <w:pPr>
              <w:rPr>
                <w:color w:val="000000"/>
              </w:rPr>
            </w:pPr>
            <w:r w:rsidRPr="003464BD">
              <w:rPr>
                <w:color w:val="000000"/>
              </w:rPr>
              <w:t>Brasília.</w:t>
            </w:r>
          </w:p>
        </w:tc>
        <w:tc>
          <w:tcPr>
            <w:tcW w:w="2267" w:type="dxa"/>
            <w:tcBorders>
              <w:top w:val="nil"/>
              <w:left w:val="nil"/>
              <w:bottom w:val="single" w:sz="4" w:space="0" w:color="auto"/>
              <w:right w:val="single" w:sz="4" w:space="0" w:color="auto"/>
            </w:tcBorders>
            <w:shd w:val="clear" w:color="auto" w:fill="auto"/>
            <w:vAlign w:val="center"/>
          </w:tcPr>
          <w:p w:rsidR="002726A4" w:rsidRPr="005850B1" w:rsidRDefault="002726A4" w:rsidP="002726A4">
            <w:pPr>
              <w:rPr>
                <w:color w:val="000000"/>
              </w:rPr>
            </w:pPr>
            <w:r w:rsidRPr="00D70C37">
              <w:rPr>
                <w:color w:val="000000"/>
              </w:rPr>
              <w:t>Senadores, assessores, consultores legislativos</w:t>
            </w:r>
          </w:p>
        </w:tc>
        <w:tc>
          <w:tcPr>
            <w:tcW w:w="2554" w:type="dxa"/>
            <w:tcBorders>
              <w:top w:val="nil"/>
              <w:left w:val="nil"/>
              <w:bottom w:val="single" w:sz="4" w:space="0" w:color="auto"/>
              <w:right w:val="single" w:sz="8" w:space="0" w:color="auto"/>
            </w:tcBorders>
            <w:shd w:val="clear" w:color="auto" w:fill="auto"/>
            <w:vAlign w:val="center"/>
          </w:tcPr>
          <w:p w:rsidR="002726A4" w:rsidRPr="004E1AA9" w:rsidRDefault="002726A4" w:rsidP="002726A4">
            <w:pPr>
              <w:rPr>
                <w:b/>
                <w:color w:val="000000"/>
              </w:rPr>
            </w:pPr>
            <w:r>
              <w:rPr>
                <w:color w:val="000000"/>
              </w:rPr>
              <w:t>Reunião interna: análise das notas taquigráficas, conteúdo e dados da audiência pública e validação de informações de interesse</w:t>
            </w:r>
            <w:r w:rsidRPr="003464BD">
              <w:rPr>
                <w:color w:val="000000"/>
              </w:rPr>
              <w:t>.</w:t>
            </w:r>
          </w:p>
        </w:tc>
      </w:tr>
      <w:tr w:rsidR="002726A4" w:rsidRPr="003464BD" w:rsidTr="00DF6598">
        <w:trPr>
          <w:trHeight w:val="1200"/>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Default="002726A4" w:rsidP="002726A4">
            <w:pPr>
              <w:jc w:val="both"/>
              <w:rPr>
                <w:color w:val="000000"/>
              </w:rPr>
            </w:pPr>
            <w:r>
              <w:rPr>
                <w:color w:val="000000"/>
              </w:rPr>
              <w:t>Novembro de 2019</w:t>
            </w:r>
          </w:p>
        </w:tc>
        <w:tc>
          <w:tcPr>
            <w:tcW w:w="1622" w:type="dxa"/>
            <w:tcBorders>
              <w:top w:val="nil"/>
              <w:left w:val="nil"/>
              <w:bottom w:val="single" w:sz="4" w:space="0" w:color="auto"/>
              <w:right w:val="single" w:sz="4" w:space="0" w:color="auto"/>
            </w:tcBorders>
            <w:shd w:val="clear" w:color="auto" w:fill="auto"/>
            <w:vAlign w:val="center"/>
          </w:tcPr>
          <w:p w:rsidR="002726A4" w:rsidRPr="003464BD" w:rsidRDefault="005A5B18" w:rsidP="002726A4">
            <w:pPr>
              <w:rPr>
                <w:color w:val="000000"/>
              </w:rPr>
            </w:pPr>
            <w:r>
              <w:rPr>
                <w:color w:val="000000"/>
              </w:rPr>
              <w:t>12</w:t>
            </w:r>
            <w:r w:rsidR="002726A4">
              <w:rPr>
                <w:color w:val="000000"/>
              </w:rPr>
              <w:t xml:space="preserve">) </w:t>
            </w:r>
            <w:r w:rsidR="002726A4" w:rsidRPr="003464BD">
              <w:rPr>
                <w:color w:val="000000"/>
              </w:rPr>
              <w:t>Audiência Pública</w:t>
            </w:r>
            <w:r w:rsidR="002726A4">
              <w:rPr>
                <w:color w:val="000000"/>
              </w:rPr>
              <w:t xml:space="preserve"> – apresentação do relatório preliminar para debate na Subcomissão</w:t>
            </w:r>
          </w:p>
        </w:tc>
        <w:tc>
          <w:tcPr>
            <w:tcW w:w="1275" w:type="dxa"/>
            <w:tcBorders>
              <w:top w:val="nil"/>
              <w:left w:val="nil"/>
              <w:bottom w:val="single" w:sz="4" w:space="0" w:color="auto"/>
              <w:right w:val="single" w:sz="4" w:space="0" w:color="auto"/>
            </w:tcBorders>
            <w:shd w:val="clear" w:color="auto" w:fill="auto"/>
            <w:vAlign w:val="center"/>
          </w:tcPr>
          <w:p w:rsidR="002726A4" w:rsidRPr="004A3838" w:rsidRDefault="002726A4" w:rsidP="002726A4">
            <w:pPr>
              <w:rPr>
                <w:color w:val="000000"/>
              </w:rPr>
            </w:pPr>
            <w:r w:rsidRPr="004A3838">
              <w:rPr>
                <w:color w:val="000000"/>
              </w:rPr>
              <w:t>Senado Federal</w:t>
            </w:r>
          </w:p>
          <w:p w:rsidR="002726A4" w:rsidRPr="004A3838" w:rsidRDefault="002726A4" w:rsidP="002726A4">
            <w:pPr>
              <w:rPr>
                <w:color w:val="000000"/>
              </w:rPr>
            </w:pPr>
          </w:p>
          <w:p w:rsidR="002726A4" w:rsidRPr="003464BD" w:rsidRDefault="002726A4" w:rsidP="002726A4">
            <w:pPr>
              <w:rPr>
                <w:color w:val="000000"/>
              </w:rPr>
            </w:pPr>
            <w:r w:rsidRPr="004A3838">
              <w:rPr>
                <w:color w:val="000000"/>
              </w:rPr>
              <w:t>Ala Nilo Coelho</w:t>
            </w:r>
            <w:r w:rsidRPr="003464BD">
              <w:rPr>
                <w:color w:val="000000"/>
              </w:rPr>
              <w:t>.</w:t>
            </w:r>
          </w:p>
        </w:tc>
        <w:tc>
          <w:tcPr>
            <w:tcW w:w="2267" w:type="dxa"/>
            <w:tcBorders>
              <w:top w:val="nil"/>
              <w:left w:val="nil"/>
              <w:bottom w:val="single" w:sz="4" w:space="0" w:color="auto"/>
              <w:right w:val="single" w:sz="4" w:space="0" w:color="auto"/>
            </w:tcBorders>
            <w:shd w:val="clear" w:color="auto" w:fill="auto"/>
            <w:vAlign w:val="center"/>
          </w:tcPr>
          <w:p w:rsidR="002726A4" w:rsidRPr="003464BD" w:rsidRDefault="002726A4" w:rsidP="002726A4">
            <w:pPr>
              <w:rPr>
                <w:color w:val="000000"/>
              </w:rPr>
            </w:pPr>
            <w:r w:rsidRPr="00D70C37">
              <w:rPr>
                <w:color w:val="000000"/>
              </w:rPr>
              <w:t>Senadores, assessores, consultores legislativos</w:t>
            </w:r>
          </w:p>
        </w:tc>
        <w:tc>
          <w:tcPr>
            <w:tcW w:w="2554" w:type="dxa"/>
            <w:tcBorders>
              <w:top w:val="nil"/>
              <w:left w:val="nil"/>
              <w:bottom w:val="single" w:sz="4" w:space="0" w:color="auto"/>
              <w:right w:val="single" w:sz="8" w:space="0" w:color="auto"/>
            </w:tcBorders>
            <w:shd w:val="clear" w:color="auto" w:fill="auto"/>
            <w:vAlign w:val="center"/>
          </w:tcPr>
          <w:p w:rsidR="002726A4" w:rsidRDefault="002726A4" w:rsidP="002726A4">
            <w:pPr>
              <w:rPr>
                <w:color w:val="000000"/>
              </w:rPr>
            </w:pPr>
            <w:r>
              <w:rPr>
                <w:color w:val="000000"/>
              </w:rPr>
              <w:t>Apresentação dos principais achados do trabalho: discussão e aprimoramento do trabalho.</w:t>
            </w:r>
          </w:p>
        </w:tc>
      </w:tr>
      <w:tr w:rsidR="002726A4" w:rsidRPr="003464BD" w:rsidTr="00DF6598">
        <w:trPr>
          <w:trHeight w:val="922"/>
        </w:trPr>
        <w:tc>
          <w:tcPr>
            <w:tcW w:w="1148" w:type="dxa"/>
            <w:tcBorders>
              <w:top w:val="nil"/>
              <w:left w:val="single" w:sz="8" w:space="0" w:color="auto"/>
              <w:bottom w:val="single" w:sz="4" w:space="0" w:color="auto"/>
              <w:right w:val="single" w:sz="4" w:space="0" w:color="auto"/>
            </w:tcBorders>
            <w:shd w:val="clear" w:color="auto" w:fill="auto"/>
            <w:vAlign w:val="center"/>
          </w:tcPr>
          <w:p w:rsidR="002726A4" w:rsidRDefault="002726A4" w:rsidP="002726A4">
            <w:pPr>
              <w:jc w:val="both"/>
              <w:rPr>
                <w:color w:val="000000"/>
              </w:rPr>
            </w:pPr>
            <w:r>
              <w:rPr>
                <w:color w:val="000000"/>
              </w:rPr>
              <w:t>Novembro de 2019</w:t>
            </w:r>
          </w:p>
        </w:tc>
        <w:tc>
          <w:tcPr>
            <w:tcW w:w="1622" w:type="dxa"/>
            <w:tcBorders>
              <w:top w:val="nil"/>
              <w:left w:val="nil"/>
              <w:bottom w:val="single" w:sz="4" w:space="0" w:color="auto"/>
              <w:right w:val="single" w:sz="4" w:space="0" w:color="auto"/>
            </w:tcBorders>
            <w:shd w:val="clear" w:color="auto" w:fill="auto"/>
            <w:vAlign w:val="center"/>
          </w:tcPr>
          <w:p w:rsidR="002726A4" w:rsidRDefault="002726A4" w:rsidP="002726A4">
            <w:pPr>
              <w:rPr>
                <w:color w:val="000000"/>
              </w:rPr>
            </w:pPr>
            <w:r>
              <w:rPr>
                <w:color w:val="000000"/>
              </w:rPr>
              <w:t>Reuniões técnicas</w:t>
            </w:r>
          </w:p>
        </w:tc>
        <w:tc>
          <w:tcPr>
            <w:tcW w:w="1275" w:type="dxa"/>
            <w:tcBorders>
              <w:top w:val="nil"/>
              <w:left w:val="nil"/>
              <w:bottom w:val="single" w:sz="4" w:space="0" w:color="auto"/>
              <w:right w:val="single" w:sz="4" w:space="0" w:color="auto"/>
            </w:tcBorders>
            <w:shd w:val="clear" w:color="auto" w:fill="auto"/>
            <w:vAlign w:val="center"/>
          </w:tcPr>
          <w:p w:rsidR="002726A4" w:rsidRPr="003464BD" w:rsidRDefault="002726A4" w:rsidP="002726A4">
            <w:pPr>
              <w:rPr>
                <w:color w:val="000000"/>
              </w:rPr>
            </w:pPr>
            <w:r w:rsidRPr="003464BD">
              <w:rPr>
                <w:color w:val="000000"/>
              </w:rPr>
              <w:t>Brasília.</w:t>
            </w:r>
          </w:p>
        </w:tc>
        <w:tc>
          <w:tcPr>
            <w:tcW w:w="2267" w:type="dxa"/>
            <w:tcBorders>
              <w:top w:val="nil"/>
              <w:left w:val="nil"/>
              <w:bottom w:val="single" w:sz="4" w:space="0" w:color="auto"/>
              <w:right w:val="single" w:sz="4" w:space="0" w:color="auto"/>
            </w:tcBorders>
            <w:shd w:val="clear" w:color="auto" w:fill="auto"/>
            <w:vAlign w:val="center"/>
          </w:tcPr>
          <w:p w:rsidR="002726A4" w:rsidRDefault="002726A4" w:rsidP="002726A4">
            <w:pPr>
              <w:rPr>
                <w:color w:val="000000"/>
              </w:rPr>
            </w:pPr>
            <w:r w:rsidRPr="00D70C37">
              <w:rPr>
                <w:color w:val="000000"/>
              </w:rPr>
              <w:t>Senadores, assessores, consultores legislativos</w:t>
            </w:r>
          </w:p>
        </w:tc>
        <w:tc>
          <w:tcPr>
            <w:tcW w:w="2554" w:type="dxa"/>
            <w:tcBorders>
              <w:top w:val="nil"/>
              <w:left w:val="nil"/>
              <w:bottom w:val="single" w:sz="4" w:space="0" w:color="auto"/>
              <w:right w:val="single" w:sz="8" w:space="0" w:color="auto"/>
            </w:tcBorders>
            <w:shd w:val="clear" w:color="auto" w:fill="auto"/>
            <w:vAlign w:val="center"/>
          </w:tcPr>
          <w:p w:rsidR="002726A4" w:rsidRDefault="002726A4" w:rsidP="002726A4">
            <w:pPr>
              <w:rPr>
                <w:color w:val="000000"/>
              </w:rPr>
            </w:pPr>
            <w:r>
              <w:rPr>
                <w:color w:val="000000"/>
              </w:rPr>
              <w:t>Discussão dos e análise de possíveis correções às propostas</w:t>
            </w:r>
            <w:r w:rsidRPr="003464BD">
              <w:rPr>
                <w:color w:val="000000"/>
              </w:rPr>
              <w:t>.</w:t>
            </w:r>
          </w:p>
        </w:tc>
      </w:tr>
      <w:tr w:rsidR="002726A4" w:rsidRPr="003464BD" w:rsidTr="00A30410">
        <w:trPr>
          <w:trHeight w:val="315"/>
        </w:trPr>
        <w:tc>
          <w:tcPr>
            <w:tcW w:w="11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726A4" w:rsidRDefault="002726A4" w:rsidP="00DF6598">
            <w:pPr>
              <w:jc w:val="both"/>
              <w:rPr>
                <w:color w:val="000000"/>
              </w:rPr>
            </w:pPr>
            <w:r>
              <w:rPr>
                <w:color w:val="000000"/>
              </w:rPr>
              <w:t>Dezembro</w:t>
            </w:r>
          </w:p>
          <w:p w:rsidR="002726A4" w:rsidRPr="003464BD" w:rsidRDefault="002726A4" w:rsidP="00DF6598">
            <w:pPr>
              <w:jc w:val="both"/>
              <w:rPr>
                <w:color w:val="000000"/>
              </w:rPr>
            </w:pPr>
            <w:r>
              <w:rPr>
                <w:color w:val="000000"/>
              </w:rPr>
              <w:t xml:space="preserve"> de 2019</w:t>
            </w:r>
          </w:p>
        </w:tc>
        <w:tc>
          <w:tcPr>
            <w:tcW w:w="7718" w:type="dxa"/>
            <w:gridSpan w:val="4"/>
            <w:tcBorders>
              <w:top w:val="single" w:sz="4" w:space="0" w:color="auto"/>
              <w:left w:val="nil"/>
              <w:bottom w:val="single" w:sz="8" w:space="0" w:color="auto"/>
              <w:right w:val="single" w:sz="8" w:space="0" w:color="000000"/>
            </w:tcBorders>
            <w:shd w:val="clear" w:color="auto" w:fill="auto"/>
            <w:vAlign w:val="center"/>
            <w:hideMark/>
          </w:tcPr>
          <w:p w:rsidR="002726A4" w:rsidRPr="003464BD" w:rsidRDefault="002726A4" w:rsidP="00DF6598">
            <w:pPr>
              <w:jc w:val="center"/>
              <w:rPr>
                <w:b/>
                <w:bCs/>
                <w:color w:val="000000"/>
              </w:rPr>
            </w:pPr>
            <w:r w:rsidRPr="003464BD">
              <w:rPr>
                <w:b/>
                <w:bCs/>
                <w:color w:val="000000"/>
              </w:rPr>
              <w:t>Apresentação</w:t>
            </w:r>
            <w:r>
              <w:rPr>
                <w:b/>
                <w:bCs/>
                <w:color w:val="000000"/>
              </w:rPr>
              <w:t>, Discussão</w:t>
            </w:r>
            <w:r w:rsidRPr="003464BD">
              <w:rPr>
                <w:b/>
                <w:bCs/>
                <w:color w:val="000000"/>
              </w:rPr>
              <w:t xml:space="preserve"> e Votação do Relatório Final</w:t>
            </w:r>
            <w:r>
              <w:rPr>
                <w:b/>
                <w:bCs/>
                <w:color w:val="000000"/>
              </w:rPr>
              <w:t xml:space="preserve"> na </w:t>
            </w:r>
            <w:r w:rsidRPr="008D7F6D">
              <w:rPr>
                <w:b/>
                <w:bCs/>
                <w:color w:val="000000"/>
                <w:u w:val="single"/>
              </w:rPr>
              <w:t xml:space="preserve">Comissão de </w:t>
            </w:r>
            <w:r>
              <w:rPr>
                <w:b/>
                <w:bCs/>
                <w:color w:val="000000"/>
                <w:u w:val="single"/>
              </w:rPr>
              <w:t>Direitos Humanos e Legislação Participativa</w:t>
            </w:r>
          </w:p>
        </w:tc>
      </w:tr>
    </w:tbl>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r>
        <w:t xml:space="preserve">                                     </w:t>
      </w:r>
    </w:p>
    <w:p w:rsidR="00A30410" w:rsidRDefault="00DF6598" w:rsidP="00DF6598">
      <w:pPr>
        <w:pStyle w:val="10-Local-CLG"/>
        <w:spacing w:before="0" w:after="0" w:line="240" w:lineRule="exact"/>
        <w:ind w:firstLine="708"/>
      </w:pPr>
      <w:r>
        <w:t xml:space="preserve">                                             </w:t>
      </w:r>
      <w:r w:rsidR="00A30410">
        <w:t>S</w:t>
      </w:r>
      <w:r w:rsidR="009367DC">
        <w:t>ala da Comissão,</w:t>
      </w:r>
      <w:r w:rsidR="00A30410">
        <w:t xml:space="preserve"> 27 de março de 2019.</w:t>
      </w: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Default="00DF6598" w:rsidP="00DF6598">
      <w:pPr>
        <w:pStyle w:val="10-Local-CLG"/>
        <w:spacing w:before="0" w:after="0" w:line="240" w:lineRule="exact"/>
        <w:ind w:firstLine="708"/>
      </w:pPr>
    </w:p>
    <w:p w:rsidR="00DF6598" w:rsidRPr="00EB63F8" w:rsidRDefault="00DF6598" w:rsidP="00DF6598">
      <w:pPr>
        <w:spacing w:after="120" w:line="240" w:lineRule="exact"/>
        <w:ind w:right="45"/>
        <w:jc w:val="center"/>
        <w:rPr>
          <w:rFonts w:ascii="Arial" w:hAnsi="Arial" w:cs="Arial"/>
          <w:b/>
          <w:sz w:val="24"/>
          <w:szCs w:val="24"/>
        </w:rPr>
      </w:pPr>
      <w:r w:rsidRPr="00EB63F8">
        <w:rPr>
          <w:rFonts w:ascii="Arial" w:hAnsi="Arial" w:cs="Arial"/>
          <w:sz w:val="24"/>
          <w:szCs w:val="24"/>
        </w:rPr>
        <w:t xml:space="preserve">Senador </w:t>
      </w:r>
      <w:r w:rsidRPr="00EB63F8">
        <w:rPr>
          <w:rFonts w:ascii="Arial" w:hAnsi="Arial" w:cs="Arial"/>
          <w:b/>
          <w:sz w:val="24"/>
          <w:szCs w:val="24"/>
        </w:rPr>
        <w:t xml:space="preserve">ACIR GURGACZ </w:t>
      </w:r>
    </w:p>
    <w:p w:rsidR="009367DC" w:rsidRDefault="00DF6598" w:rsidP="00DF6598">
      <w:pPr>
        <w:spacing w:after="120" w:line="240" w:lineRule="exact"/>
        <w:ind w:right="45"/>
        <w:jc w:val="center"/>
        <w:rPr>
          <w:rFonts w:ascii="Arial" w:hAnsi="Arial" w:cs="Arial"/>
          <w:b/>
          <w:sz w:val="26"/>
          <w:szCs w:val="26"/>
        </w:rPr>
      </w:pPr>
      <w:r w:rsidRPr="00EB63F8">
        <w:rPr>
          <w:rFonts w:ascii="Arial" w:hAnsi="Arial" w:cs="Arial"/>
          <w:b/>
          <w:sz w:val="24"/>
          <w:szCs w:val="24"/>
        </w:rPr>
        <w:t>PDT/RO</w:t>
      </w:r>
      <w:r w:rsidR="00A30410">
        <w:t xml:space="preserve">                                        </w:t>
      </w:r>
    </w:p>
    <w:sectPr w:rsidR="009367DC" w:rsidSect="001426E6">
      <w:headerReference w:type="default" r:id="rId7"/>
      <w:footerReference w:type="default" r:id="rId8"/>
      <w:pgSz w:w="11906" w:h="16838" w:code="9"/>
      <w:pgMar w:top="1985" w:right="1126" w:bottom="1702" w:left="1560"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F68" w:rsidRDefault="007A4F68" w:rsidP="00706665">
      <w:r>
        <w:separator/>
      </w:r>
    </w:p>
  </w:endnote>
  <w:endnote w:type="continuationSeparator" w:id="0">
    <w:p w:rsidR="007A4F68" w:rsidRDefault="007A4F68" w:rsidP="0070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Stone Sans Std Medium">
    <w:altName w:val="Cambri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1F" w:rsidRDefault="00A04F1F" w:rsidP="00A34D86">
    <w:pPr>
      <w:pStyle w:val="Rodap"/>
      <w:jc w:val="both"/>
      <w:rPr>
        <w:rFonts w:ascii="ITC Stone Sans Std Medium" w:hAnsi="ITC Stone Sans Std Medium"/>
        <w:sz w:val="14"/>
        <w:szCs w:val="14"/>
      </w:rPr>
    </w:pPr>
  </w:p>
  <w:p w:rsidR="00A04F1F" w:rsidRDefault="00563B52" w:rsidP="00196BF2">
    <w:pPr>
      <w:pStyle w:val="Rodap"/>
      <w:jc w:val="center"/>
      <w:rPr>
        <w:rFonts w:ascii="ITC Stone Sans Std Medium" w:hAnsi="ITC Stone Sans Std Medium"/>
        <w:sz w:val="14"/>
        <w:szCs w:val="14"/>
      </w:rPr>
    </w:pPr>
    <w:r>
      <w:rPr>
        <w:rFonts w:ascii="ITC Stone Sans Std Medium" w:hAnsi="ITC Stone Sans Std Medium"/>
        <w:noProof/>
        <w:sz w:val="14"/>
        <w:szCs w:val="14"/>
        <w:lang w:eastAsia="pt-BR"/>
      </w:rPr>
      <w:drawing>
        <wp:anchor distT="0" distB="0" distL="114300" distR="114300" simplePos="0" relativeHeight="251657728" behindDoc="0" locked="0" layoutInCell="1" allowOverlap="1">
          <wp:simplePos x="0" y="0"/>
          <wp:positionH relativeFrom="column">
            <wp:posOffset>-1149350</wp:posOffset>
          </wp:positionH>
          <wp:positionV relativeFrom="paragraph">
            <wp:posOffset>19685</wp:posOffset>
          </wp:positionV>
          <wp:extent cx="7675245" cy="181610"/>
          <wp:effectExtent l="0" t="0" r="1905" b="8890"/>
          <wp:wrapNone/>
          <wp:docPr id="2" name="Imagem 9" descr="tr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tra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F1F" w:rsidRPr="00196BF2" w:rsidRDefault="00A04F1F" w:rsidP="00196BF2">
    <w:pPr>
      <w:pStyle w:val="Rodap"/>
      <w:jc w:val="center"/>
      <w:rPr>
        <w:rFonts w:ascii="Times New Roman" w:hAnsi="Times New Roman"/>
        <w:sz w:val="14"/>
        <w:szCs w:val="14"/>
      </w:rPr>
    </w:pPr>
  </w:p>
  <w:p w:rsidR="00A04F1F" w:rsidRPr="008870B9" w:rsidRDefault="00A04F1F" w:rsidP="00196BF2">
    <w:pPr>
      <w:pStyle w:val="Rodap"/>
      <w:jc w:val="center"/>
      <w:rPr>
        <w:rFonts w:ascii="Arial" w:hAnsi="Arial" w:cs="Arial"/>
        <w:sz w:val="16"/>
        <w:szCs w:val="16"/>
      </w:rPr>
    </w:pPr>
    <w:r w:rsidRPr="008870B9">
      <w:rPr>
        <w:rFonts w:ascii="Arial" w:hAnsi="Arial" w:cs="Arial"/>
        <w:sz w:val="16"/>
        <w:szCs w:val="16"/>
      </w:rPr>
      <w:t xml:space="preserve">Senado Federal – Praça dos Três Poderes – Ala Senador </w:t>
    </w:r>
    <w:r w:rsidR="00EC5E00">
      <w:rPr>
        <w:rFonts w:ascii="Arial" w:hAnsi="Arial" w:cs="Arial"/>
        <w:sz w:val="16"/>
        <w:szCs w:val="16"/>
      </w:rPr>
      <w:t>Tancredo Neves – Gabinete 56</w:t>
    </w:r>
    <w:r w:rsidRPr="008870B9">
      <w:rPr>
        <w:rFonts w:ascii="Arial" w:hAnsi="Arial" w:cs="Arial"/>
        <w:sz w:val="16"/>
        <w:szCs w:val="16"/>
      </w:rPr>
      <w:t xml:space="preserve"> - CEP 70165-900 – Brasília DF </w:t>
    </w:r>
  </w:p>
  <w:p w:rsidR="00A04F1F" w:rsidRPr="008870B9" w:rsidRDefault="00A04F1F" w:rsidP="00196BF2">
    <w:pPr>
      <w:pStyle w:val="Rodap"/>
      <w:jc w:val="center"/>
      <w:rPr>
        <w:rFonts w:ascii="Arial" w:hAnsi="Arial" w:cs="Arial"/>
        <w:sz w:val="16"/>
        <w:szCs w:val="16"/>
      </w:rPr>
    </w:pPr>
    <w:r w:rsidRPr="008870B9">
      <w:rPr>
        <w:rFonts w:ascii="Arial" w:hAnsi="Arial" w:cs="Arial"/>
        <w:sz w:val="16"/>
        <w:szCs w:val="16"/>
      </w:rPr>
      <w:t xml:space="preserve">Telefone: +55 (61) 3303-3131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F68" w:rsidRDefault="007A4F68" w:rsidP="00706665">
      <w:r>
        <w:separator/>
      </w:r>
    </w:p>
  </w:footnote>
  <w:footnote w:type="continuationSeparator" w:id="0">
    <w:p w:rsidR="007A4F68" w:rsidRDefault="007A4F68" w:rsidP="00706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1F" w:rsidRDefault="00563B52" w:rsidP="00457D2B">
    <w:pPr>
      <w:pStyle w:val="Cabealho"/>
      <w:spacing w:after="120"/>
      <w:jc w:val="center"/>
    </w:pPr>
    <w:r w:rsidRPr="00034D9B">
      <w:rPr>
        <w:noProof/>
        <w:lang w:eastAsia="pt-BR"/>
      </w:rPr>
      <w:drawing>
        <wp:inline distT="0" distB="0" distL="0" distR="0">
          <wp:extent cx="1219200" cy="933450"/>
          <wp:effectExtent l="0" t="0" r="0" b="0"/>
          <wp:docPr id="1"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3450"/>
                  </a:xfrm>
                  <a:prstGeom prst="rect">
                    <a:avLst/>
                  </a:prstGeom>
                  <a:noFill/>
                  <a:ln>
                    <a:noFill/>
                  </a:ln>
                </pic:spPr>
              </pic:pic>
            </a:graphicData>
          </a:graphic>
        </wp:inline>
      </w:drawing>
    </w:r>
  </w:p>
  <w:p w:rsidR="00A04F1F" w:rsidRPr="008870B9" w:rsidRDefault="00A04F1F" w:rsidP="00457D2B">
    <w:pPr>
      <w:pStyle w:val="Cabealho"/>
      <w:jc w:val="center"/>
      <w:rPr>
        <w:rFonts w:ascii="Arial" w:hAnsi="Arial" w:cs="Arial"/>
      </w:rPr>
    </w:pPr>
    <w:r w:rsidRPr="008870B9">
      <w:rPr>
        <w:rFonts w:ascii="Arial" w:hAnsi="Arial" w:cs="Arial"/>
      </w:rPr>
      <w:t>Gabinete Senador ACIR GURGACZ</w:t>
    </w:r>
  </w:p>
  <w:p w:rsidR="00A04F1F" w:rsidRDefault="00A04F1F" w:rsidP="00DD444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E7212"/>
    <w:multiLevelType w:val="hybridMultilevel"/>
    <w:tmpl w:val="C750BD2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2" w15:restartNumberingAfterBreak="0">
    <w:nsid w:val="7EC23F7A"/>
    <w:multiLevelType w:val="hybridMultilevel"/>
    <w:tmpl w:val="CEE6C628"/>
    <w:lvl w:ilvl="0" w:tplc="A210DDF0">
      <w:start w:val="1"/>
      <w:numFmt w:val="decimal"/>
      <w:lvlText w:val="%1."/>
      <w:lvlJc w:val="left"/>
      <w:pPr>
        <w:ind w:left="1776" w:hanging="360"/>
      </w:pPr>
      <w:rPr>
        <w:rFonts w:cs="Times New Roman" w:hint="default"/>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65"/>
    <w:rsid w:val="00010B59"/>
    <w:rsid w:val="000130A1"/>
    <w:rsid w:val="000177E9"/>
    <w:rsid w:val="00041E50"/>
    <w:rsid w:val="0004372F"/>
    <w:rsid w:val="000475E8"/>
    <w:rsid w:val="0005100B"/>
    <w:rsid w:val="000518A5"/>
    <w:rsid w:val="00063E91"/>
    <w:rsid w:val="00077672"/>
    <w:rsid w:val="000914A1"/>
    <w:rsid w:val="000A1236"/>
    <w:rsid w:val="000A4897"/>
    <w:rsid w:val="000A546F"/>
    <w:rsid w:val="000B4FE7"/>
    <w:rsid w:val="000B55B1"/>
    <w:rsid w:val="000D5304"/>
    <w:rsid w:val="000D535B"/>
    <w:rsid w:val="00104AC8"/>
    <w:rsid w:val="00115557"/>
    <w:rsid w:val="00141692"/>
    <w:rsid w:val="001426E6"/>
    <w:rsid w:val="00146FF3"/>
    <w:rsid w:val="00151A89"/>
    <w:rsid w:val="001608F6"/>
    <w:rsid w:val="0016681F"/>
    <w:rsid w:val="00174725"/>
    <w:rsid w:val="001967FF"/>
    <w:rsid w:val="00196BF2"/>
    <w:rsid w:val="001B0468"/>
    <w:rsid w:val="001C02BB"/>
    <w:rsid w:val="001C0943"/>
    <w:rsid w:val="001C33AD"/>
    <w:rsid w:val="001C4040"/>
    <w:rsid w:val="001E4BA5"/>
    <w:rsid w:val="001F5D32"/>
    <w:rsid w:val="0021606B"/>
    <w:rsid w:val="0025753F"/>
    <w:rsid w:val="002726A4"/>
    <w:rsid w:val="00292FE2"/>
    <w:rsid w:val="00294EFF"/>
    <w:rsid w:val="002A756C"/>
    <w:rsid w:val="002B47AC"/>
    <w:rsid w:val="002B4F93"/>
    <w:rsid w:val="002C4BB8"/>
    <w:rsid w:val="002D6B21"/>
    <w:rsid w:val="002E54CF"/>
    <w:rsid w:val="002E728F"/>
    <w:rsid w:val="002E7E68"/>
    <w:rsid w:val="002F3E9A"/>
    <w:rsid w:val="0032036B"/>
    <w:rsid w:val="00331555"/>
    <w:rsid w:val="00340C44"/>
    <w:rsid w:val="003415EE"/>
    <w:rsid w:val="0035145E"/>
    <w:rsid w:val="00353700"/>
    <w:rsid w:val="00356D3B"/>
    <w:rsid w:val="003804DD"/>
    <w:rsid w:val="003829D1"/>
    <w:rsid w:val="003910CE"/>
    <w:rsid w:val="003A1081"/>
    <w:rsid w:val="003A1D50"/>
    <w:rsid w:val="003A3E13"/>
    <w:rsid w:val="003B09D1"/>
    <w:rsid w:val="003B5FB7"/>
    <w:rsid w:val="003B6280"/>
    <w:rsid w:val="003C567D"/>
    <w:rsid w:val="003C7A42"/>
    <w:rsid w:val="003D585F"/>
    <w:rsid w:val="003F464B"/>
    <w:rsid w:val="003F544A"/>
    <w:rsid w:val="004253F2"/>
    <w:rsid w:val="004268D6"/>
    <w:rsid w:val="00444002"/>
    <w:rsid w:val="00457D2B"/>
    <w:rsid w:val="0047114D"/>
    <w:rsid w:val="00474203"/>
    <w:rsid w:val="0047578A"/>
    <w:rsid w:val="004765BB"/>
    <w:rsid w:val="00486D28"/>
    <w:rsid w:val="0049481D"/>
    <w:rsid w:val="004A24DA"/>
    <w:rsid w:val="004C6E01"/>
    <w:rsid w:val="004F1214"/>
    <w:rsid w:val="004F2FEB"/>
    <w:rsid w:val="004F3520"/>
    <w:rsid w:val="004F5E2B"/>
    <w:rsid w:val="00505D75"/>
    <w:rsid w:val="00511B8E"/>
    <w:rsid w:val="005149D0"/>
    <w:rsid w:val="005164C3"/>
    <w:rsid w:val="00516E70"/>
    <w:rsid w:val="005210DF"/>
    <w:rsid w:val="00535F75"/>
    <w:rsid w:val="00537272"/>
    <w:rsid w:val="005552B3"/>
    <w:rsid w:val="00563B52"/>
    <w:rsid w:val="00574460"/>
    <w:rsid w:val="00581822"/>
    <w:rsid w:val="005941DB"/>
    <w:rsid w:val="005946AE"/>
    <w:rsid w:val="00596402"/>
    <w:rsid w:val="005A5B18"/>
    <w:rsid w:val="005C1FF9"/>
    <w:rsid w:val="005C6291"/>
    <w:rsid w:val="005E3D20"/>
    <w:rsid w:val="005F7C1A"/>
    <w:rsid w:val="006429D8"/>
    <w:rsid w:val="006476F6"/>
    <w:rsid w:val="00657973"/>
    <w:rsid w:val="00665DFC"/>
    <w:rsid w:val="00674D4B"/>
    <w:rsid w:val="00675927"/>
    <w:rsid w:val="00690256"/>
    <w:rsid w:val="006A0EF5"/>
    <w:rsid w:val="006A2AD9"/>
    <w:rsid w:val="006B66D0"/>
    <w:rsid w:val="006B6EA5"/>
    <w:rsid w:val="006B6F70"/>
    <w:rsid w:val="006C2049"/>
    <w:rsid w:val="006C6637"/>
    <w:rsid w:val="006D14C5"/>
    <w:rsid w:val="006E18FE"/>
    <w:rsid w:val="006F09D9"/>
    <w:rsid w:val="00706665"/>
    <w:rsid w:val="00706FE7"/>
    <w:rsid w:val="007250AB"/>
    <w:rsid w:val="00730178"/>
    <w:rsid w:val="00732D2F"/>
    <w:rsid w:val="00741399"/>
    <w:rsid w:val="007565B6"/>
    <w:rsid w:val="007679EB"/>
    <w:rsid w:val="00780CC8"/>
    <w:rsid w:val="0078282A"/>
    <w:rsid w:val="007860F9"/>
    <w:rsid w:val="007961B6"/>
    <w:rsid w:val="007A4F68"/>
    <w:rsid w:val="007B2F60"/>
    <w:rsid w:val="007B4CC5"/>
    <w:rsid w:val="007B5A0E"/>
    <w:rsid w:val="007B7706"/>
    <w:rsid w:val="007C0F82"/>
    <w:rsid w:val="007C3050"/>
    <w:rsid w:val="007D680C"/>
    <w:rsid w:val="007F6133"/>
    <w:rsid w:val="00800055"/>
    <w:rsid w:val="00817056"/>
    <w:rsid w:val="00844F94"/>
    <w:rsid w:val="0086232D"/>
    <w:rsid w:val="00865B3A"/>
    <w:rsid w:val="00873E9E"/>
    <w:rsid w:val="008753E9"/>
    <w:rsid w:val="0087655A"/>
    <w:rsid w:val="008870B9"/>
    <w:rsid w:val="008A2079"/>
    <w:rsid w:val="008A30F1"/>
    <w:rsid w:val="008B19DB"/>
    <w:rsid w:val="008C697A"/>
    <w:rsid w:val="008D1C3F"/>
    <w:rsid w:val="008E042A"/>
    <w:rsid w:val="008F338D"/>
    <w:rsid w:val="00905B0A"/>
    <w:rsid w:val="00922361"/>
    <w:rsid w:val="00931919"/>
    <w:rsid w:val="009367DC"/>
    <w:rsid w:val="00943A26"/>
    <w:rsid w:val="00954D7C"/>
    <w:rsid w:val="009714BC"/>
    <w:rsid w:val="00975DEF"/>
    <w:rsid w:val="00976050"/>
    <w:rsid w:val="00980735"/>
    <w:rsid w:val="0098677D"/>
    <w:rsid w:val="009C2992"/>
    <w:rsid w:val="009C5296"/>
    <w:rsid w:val="009E6ECC"/>
    <w:rsid w:val="009F303B"/>
    <w:rsid w:val="00A04F1F"/>
    <w:rsid w:val="00A13C5B"/>
    <w:rsid w:val="00A17C37"/>
    <w:rsid w:val="00A23DB4"/>
    <w:rsid w:val="00A25E21"/>
    <w:rsid w:val="00A30410"/>
    <w:rsid w:val="00A319D9"/>
    <w:rsid w:val="00A34D86"/>
    <w:rsid w:val="00A46373"/>
    <w:rsid w:val="00A70BBF"/>
    <w:rsid w:val="00A755F6"/>
    <w:rsid w:val="00A76462"/>
    <w:rsid w:val="00A80C4B"/>
    <w:rsid w:val="00A906CE"/>
    <w:rsid w:val="00A956F4"/>
    <w:rsid w:val="00A97011"/>
    <w:rsid w:val="00AA7C56"/>
    <w:rsid w:val="00AC61F7"/>
    <w:rsid w:val="00AD3D13"/>
    <w:rsid w:val="00AD69FA"/>
    <w:rsid w:val="00AF74C1"/>
    <w:rsid w:val="00B02361"/>
    <w:rsid w:val="00B0376B"/>
    <w:rsid w:val="00B25AAE"/>
    <w:rsid w:val="00B46F86"/>
    <w:rsid w:val="00B47C38"/>
    <w:rsid w:val="00B54614"/>
    <w:rsid w:val="00B630CC"/>
    <w:rsid w:val="00B64356"/>
    <w:rsid w:val="00BA4B20"/>
    <w:rsid w:val="00BD25C8"/>
    <w:rsid w:val="00BD3FA4"/>
    <w:rsid w:val="00BE5146"/>
    <w:rsid w:val="00BF1490"/>
    <w:rsid w:val="00C1286A"/>
    <w:rsid w:val="00C21CE8"/>
    <w:rsid w:val="00C278B6"/>
    <w:rsid w:val="00C30436"/>
    <w:rsid w:val="00C337EC"/>
    <w:rsid w:val="00C36BC6"/>
    <w:rsid w:val="00C53EC9"/>
    <w:rsid w:val="00C542E1"/>
    <w:rsid w:val="00C62EF7"/>
    <w:rsid w:val="00C74C68"/>
    <w:rsid w:val="00C87F2D"/>
    <w:rsid w:val="00C94B77"/>
    <w:rsid w:val="00CB0D74"/>
    <w:rsid w:val="00CC2505"/>
    <w:rsid w:val="00CC5BA5"/>
    <w:rsid w:val="00CE62DE"/>
    <w:rsid w:val="00D115E3"/>
    <w:rsid w:val="00D12F03"/>
    <w:rsid w:val="00D20885"/>
    <w:rsid w:val="00D33F08"/>
    <w:rsid w:val="00D41A9C"/>
    <w:rsid w:val="00D50E1E"/>
    <w:rsid w:val="00D62FB4"/>
    <w:rsid w:val="00D634B1"/>
    <w:rsid w:val="00D6660D"/>
    <w:rsid w:val="00D670FD"/>
    <w:rsid w:val="00D91BB6"/>
    <w:rsid w:val="00DA1E3E"/>
    <w:rsid w:val="00DB089A"/>
    <w:rsid w:val="00DD4440"/>
    <w:rsid w:val="00DE1BA0"/>
    <w:rsid w:val="00DF6598"/>
    <w:rsid w:val="00E03C09"/>
    <w:rsid w:val="00E34D5E"/>
    <w:rsid w:val="00E6491A"/>
    <w:rsid w:val="00E72579"/>
    <w:rsid w:val="00E766A7"/>
    <w:rsid w:val="00EA194E"/>
    <w:rsid w:val="00EA578A"/>
    <w:rsid w:val="00EA6B3A"/>
    <w:rsid w:val="00EC5E00"/>
    <w:rsid w:val="00ED0C4F"/>
    <w:rsid w:val="00ED6F01"/>
    <w:rsid w:val="00EE7AB4"/>
    <w:rsid w:val="00EF4A3F"/>
    <w:rsid w:val="00F42370"/>
    <w:rsid w:val="00F44622"/>
    <w:rsid w:val="00F80CD5"/>
    <w:rsid w:val="00F85A36"/>
    <w:rsid w:val="00F93271"/>
    <w:rsid w:val="00FA7EF9"/>
    <w:rsid w:val="00FB5FDE"/>
    <w:rsid w:val="00FD1F06"/>
    <w:rsid w:val="00FD74B2"/>
    <w:rsid w:val="00FF4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4C60676-A113-4FEE-996F-38A07379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6F"/>
    <w:rPr>
      <w:rFonts w:ascii="Times New Roman" w:eastAsia="Times New Roman" w:hAnsi="Times New Roman"/>
    </w:rPr>
  </w:style>
  <w:style w:type="paragraph" w:styleId="Ttulo1">
    <w:name w:val="heading 1"/>
    <w:basedOn w:val="Normal"/>
    <w:next w:val="Normal"/>
    <w:qFormat/>
    <w:rsid w:val="000B4FE7"/>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B4FE7"/>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B4FE7"/>
    <w:pPr>
      <w:keepNext/>
      <w:spacing w:before="240" w:after="60"/>
      <w:outlineLvl w:val="2"/>
    </w:pPr>
    <w:rPr>
      <w:rFonts w:ascii="Arial" w:hAnsi="Arial" w:cs="Arial"/>
      <w:b/>
      <w:bCs/>
      <w:sz w:val="26"/>
      <w:szCs w:val="26"/>
    </w:rPr>
  </w:style>
  <w:style w:type="paragraph" w:styleId="Ttulo4">
    <w:name w:val="heading 4"/>
    <w:basedOn w:val="Normal"/>
    <w:next w:val="Normal"/>
    <w:qFormat/>
    <w:rsid w:val="000B4FE7"/>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3910CE"/>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qFormat/>
    <w:rsid w:val="008E042A"/>
    <w:pPr>
      <w:spacing w:before="240" w:after="60"/>
      <w:outlineLvl w:val="5"/>
    </w:pPr>
    <w:rPr>
      <w:b/>
      <w:bCs/>
      <w:sz w:val="22"/>
      <w:szCs w:val="22"/>
    </w:rPr>
  </w:style>
  <w:style w:type="paragraph" w:styleId="Ttulo7">
    <w:name w:val="heading 7"/>
    <w:basedOn w:val="Normal"/>
    <w:next w:val="Normal"/>
    <w:link w:val="Ttulo7Char"/>
    <w:qFormat/>
    <w:rsid w:val="000A546F"/>
    <w:pPr>
      <w:keepNext/>
      <w:ind w:right="284"/>
      <w:outlineLvl w:val="6"/>
    </w:pPr>
    <w:rPr>
      <w:rFonts w:ascii="Verdana" w:hAnsi="Verdana"/>
      <w:color w:val="000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06665"/>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706665"/>
    <w:rPr>
      <w:rFonts w:ascii="Tahoma" w:hAnsi="Tahoma" w:cs="Tahoma"/>
      <w:sz w:val="16"/>
      <w:szCs w:val="16"/>
    </w:rPr>
  </w:style>
  <w:style w:type="paragraph" w:styleId="Cabealho">
    <w:name w:val="header"/>
    <w:basedOn w:val="Normal"/>
    <w:link w:val="CabealhoChar"/>
    <w:uiPriority w:val="99"/>
    <w:unhideWhenUsed/>
    <w:rsid w:val="00706665"/>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706665"/>
  </w:style>
  <w:style w:type="paragraph" w:styleId="Rodap">
    <w:name w:val="footer"/>
    <w:basedOn w:val="Normal"/>
    <w:link w:val="RodapChar"/>
    <w:uiPriority w:val="99"/>
    <w:unhideWhenUsed/>
    <w:rsid w:val="00706665"/>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706665"/>
  </w:style>
  <w:style w:type="table" w:styleId="Tabelacomgrade">
    <w:name w:val="Table Grid"/>
    <w:basedOn w:val="Tabelanormal"/>
    <w:uiPriority w:val="59"/>
    <w:rsid w:val="009C2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7Char">
    <w:name w:val="Título 7 Char"/>
    <w:basedOn w:val="Fontepargpadro"/>
    <w:link w:val="Ttulo7"/>
    <w:rsid w:val="000A546F"/>
    <w:rPr>
      <w:rFonts w:ascii="Verdana" w:eastAsia="Times New Roman" w:hAnsi="Verdana" w:cs="Times New Roman"/>
      <w:color w:val="000080"/>
      <w:sz w:val="24"/>
      <w:szCs w:val="20"/>
      <w:lang w:eastAsia="pt-BR"/>
    </w:rPr>
  </w:style>
  <w:style w:type="paragraph" w:styleId="Recuodecorpodetexto2">
    <w:name w:val="Body Text Indent 2"/>
    <w:basedOn w:val="Normal"/>
    <w:link w:val="Recuodecorpodetexto2Char"/>
    <w:rsid w:val="000A546F"/>
    <w:pPr>
      <w:ind w:firstLine="851"/>
      <w:jc w:val="both"/>
    </w:pPr>
    <w:rPr>
      <w:b/>
      <w:color w:val="000080"/>
      <w:sz w:val="24"/>
    </w:rPr>
  </w:style>
  <w:style w:type="character" w:customStyle="1" w:styleId="Recuodecorpodetexto2Char">
    <w:name w:val="Recuo de corpo de texto 2 Char"/>
    <w:basedOn w:val="Fontepargpadro"/>
    <w:link w:val="Recuodecorpodetexto2"/>
    <w:rsid w:val="000A546F"/>
    <w:rPr>
      <w:rFonts w:ascii="Times New Roman" w:eastAsia="Times New Roman" w:hAnsi="Times New Roman" w:cs="Times New Roman"/>
      <w:b/>
      <w:color w:val="000080"/>
      <w:sz w:val="24"/>
      <w:szCs w:val="20"/>
      <w:lang w:eastAsia="pt-BR"/>
    </w:rPr>
  </w:style>
  <w:style w:type="paragraph" w:customStyle="1" w:styleId="Normalnumerado">
    <w:name w:val="Normal numerado"/>
    <w:basedOn w:val="Normal"/>
    <w:rsid w:val="009F303B"/>
    <w:pPr>
      <w:numPr>
        <w:numId w:val="1"/>
      </w:numPr>
      <w:tabs>
        <w:tab w:val="clear" w:pos="705"/>
      </w:tabs>
      <w:spacing w:after="120"/>
      <w:ind w:left="0" w:firstLine="0"/>
      <w:jc w:val="both"/>
    </w:pPr>
    <w:rPr>
      <w:snapToGrid w:val="0"/>
    </w:rPr>
  </w:style>
  <w:style w:type="paragraph" w:customStyle="1" w:styleId="PargrafodaLista1">
    <w:name w:val="Parágrafo da Lista1"/>
    <w:basedOn w:val="Normal"/>
    <w:rsid w:val="000B4FE7"/>
    <w:pPr>
      <w:ind w:left="720"/>
      <w:contextualSpacing/>
    </w:pPr>
  </w:style>
  <w:style w:type="character" w:customStyle="1" w:styleId="02-TtuloPrincipal-CLGChar">
    <w:name w:val="02 - Título Principal - CLG Char"/>
    <w:basedOn w:val="Fontepargpadro"/>
    <w:link w:val="02-TtuloPrincipal-CLG"/>
    <w:locked/>
    <w:rsid w:val="008A30F1"/>
    <w:rPr>
      <w:rFonts w:ascii="Times New Roman" w:eastAsia="Times New Roman" w:hAnsi="Times New Roman"/>
      <w:b/>
      <w:bCs/>
      <w:sz w:val="32"/>
      <w:lang w:val="pt-BR" w:eastAsia="pt-BR" w:bidi="ar-SA"/>
    </w:rPr>
  </w:style>
  <w:style w:type="paragraph" w:customStyle="1" w:styleId="02-TtuloPrincipal-CLG">
    <w:name w:val="02 - Título Principal - CLG"/>
    <w:link w:val="02-TtuloPrincipal-CLGChar"/>
    <w:rsid w:val="008A30F1"/>
    <w:pPr>
      <w:spacing w:after="960"/>
      <w:jc w:val="center"/>
    </w:pPr>
    <w:rPr>
      <w:rFonts w:ascii="Times New Roman" w:eastAsia="Times New Roman" w:hAnsi="Times New Roman"/>
      <w:b/>
      <w:bCs/>
      <w:sz w:val="32"/>
    </w:rPr>
  </w:style>
  <w:style w:type="character" w:customStyle="1" w:styleId="03-Ementa-CLGCharChar">
    <w:name w:val="03 - Ementa - CLG Char Char"/>
    <w:basedOn w:val="Fontepargpadro"/>
    <w:link w:val="03-Ementa-CLG"/>
    <w:locked/>
    <w:rsid w:val="008A30F1"/>
    <w:rPr>
      <w:rFonts w:ascii="Arial Unicode MS" w:eastAsia="Arial Unicode MS" w:hAnsi="Arial Unicode MS" w:cs="Arial Unicode MS"/>
      <w:sz w:val="24"/>
      <w:szCs w:val="24"/>
      <w:lang w:val="pt-BR" w:eastAsia="pt-BR" w:bidi="ar-SA"/>
    </w:rPr>
  </w:style>
  <w:style w:type="paragraph" w:customStyle="1" w:styleId="03-Ementa-CLG">
    <w:name w:val="03 - Ementa - CLG"/>
    <w:link w:val="03-Ementa-CLGCharChar"/>
    <w:rsid w:val="008A30F1"/>
    <w:pPr>
      <w:spacing w:after="960"/>
      <w:ind w:left="3686"/>
      <w:jc w:val="both"/>
    </w:pPr>
    <w:rPr>
      <w:rFonts w:ascii="Arial Unicode MS" w:eastAsia="Arial Unicode MS" w:hAnsi="Arial Unicode MS" w:cs="Arial Unicode MS"/>
      <w:sz w:val="24"/>
      <w:szCs w:val="24"/>
    </w:rPr>
  </w:style>
  <w:style w:type="character" w:customStyle="1" w:styleId="04-Relatoria-CLGChar">
    <w:name w:val="04 - Relatoria - CLG Char"/>
    <w:basedOn w:val="Fontepargpadro"/>
    <w:link w:val="04-Relatoria-CLG"/>
    <w:locked/>
    <w:rsid w:val="008A30F1"/>
    <w:rPr>
      <w:rFonts w:ascii="Times New Roman" w:eastAsia="Times New Roman" w:hAnsi="Times New Roman"/>
      <w:sz w:val="28"/>
      <w:lang w:val="pt-BR" w:eastAsia="pt-BR" w:bidi="ar-SA"/>
    </w:rPr>
  </w:style>
  <w:style w:type="paragraph" w:customStyle="1" w:styleId="04-Relatoria-CLG">
    <w:name w:val="04 - Relatoria - CLG"/>
    <w:link w:val="04-Relatoria-CLGChar"/>
    <w:rsid w:val="008A30F1"/>
    <w:pPr>
      <w:spacing w:after="960"/>
      <w:ind w:left="1440"/>
    </w:pPr>
    <w:rPr>
      <w:rFonts w:ascii="Times New Roman" w:eastAsia="Times New Roman" w:hAnsi="Times New Roman"/>
      <w:sz w:val="28"/>
    </w:rPr>
  </w:style>
  <w:style w:type="character" w:customStyle="1" w:styleId="05-Subttulo-CLGChar">
    <w:name w:val="05 - Subtítulo - CLG Char"/>
    <w:basedOn w:val="Fontepargpadro"/>
    <w:link w:val="05-Subttulo-CLG"/>
    <w:locked/>
    <w:rsid w:val="008A30F1"/>
    <w:rPr>
      <w:rFonts w:ascii="Times New Roman" w:eastAsia="Times New Roman" w:hAnsi="Times New Roman"/>
      <w:b/>
      <w:bCs/>
      <w:sz w:val="28"/>
      <w:lang w:val="pt-BR" w:eastAsia="pt-BR" w:bidi="ar-SA"/>
    </w:rPr>
  </w:style>
  <w:style w:type="paragraph" w:customStyle="1" w:styleId="05-Subttulo-CLG">
    <w:name w:val="05 - Subtítulo - CLG"/>
    <w:link w:val="05-Subttulo-CLGChar"/>
    <w:rsid w:val="008A30F1"/>
    <w:pPr>
      <w:spacing w:after="480"/>
      <w:jc w:val="both"/>
    </w:pPr>
    <w:rPr>
      <w:rFonts w:ascii="Times New Roman" w:eastAsia="Times New Roman" w:hAnsi="Times New Roman"/>
      <w:b/>
      <w:bCs/>
      <w:sz w:val="28"/>
    </w:rPr>
  </w:style>
  <w:style w:type="character" w:customStyle="1" w:styleId="06-Pargrafodetexto-CLGChar">
    <w:name w:val="06 - Parágrafo de texto - CLG Char"/>
    <w:basedOn w:val="Fontepargpadro"/>
    <w:link w:val="06-Pargrafodetexto-CLG"/>
    <w:locked/>
    <w:rsid w:val="008A30F1"/>
    <w:rPr>
      <w:rFonts w:ascii="Times New Roman" w:eastAsia="Times New Roman" w:hAnsi="Times New Roman"/>
      <w:sz w:val="28"/>
      <w:lang w:val="pt-BR" w:eastAsia="pt-BR" w:bidi="ar-SA"/>
    </w:rPr>
  </w:style>
  <w:style w:type="paragraph" w:customStyle="1" w:styleId="06-Pargrafodetexto-CLG">
    <w:name w:val="06 - Parágrafo de texto - CLG"/>
    <w:link w:val="06-Pargrafodetexto-CLGChar"/>
    <w:rsid w:val="008A30F1"/>
    <w:pPr>
      <w:spacing w:after="360"/>
      <w:ind w:firstLine="1418"/>
      <w:jc w:val="both"/>
    </w:pPr>
    <w:rPr>
      <w:rFonts w:ascii="Times New Roman" w:eastAsia="Times New Roman" w:hAnsi="Times New Roman"/>
      <w:sz w:val="28"/>
    </w:rPr>
  </w:style>
  <w:style w:type="character" w:customStyle="1" w:styleId="10-Local-CLGChar">
    <w:name w:val="10 - Local - CLG Char"/>
    <w:basedOn w:val="Fontepargpadro"/>
    <w:link w:val="10-Local-CLG"/>
    <w:locked/>
    <w:rsid w:val="008A30F1"/>
    <w:rPr>
      <w:rFonts w:ascii="Times New Roman" w:eastAsia="Times New Roman" w:hAnsi="Times New Roman"/>
      <w:sz w:val="28"/>
      <w:lang w:val="pt-BR" w:eastAsia="pt-BR" w:bidi="ar-SA"/>
    </w:rPr>
  </w:style>
  <w:style w:type="paragraph" w:customStyle="1" w:styleId="10-Local-CLG">
    <w:name w:val="10 - Local - CLG"/>
    <w:link w:val="10-Local-CLGChar"/>
    <w:rsid w:val="008A30F1"/>
    <w:pPr>
      <w:spacing w:before="960" w:after="720"/>
      <w:ind w:firstLine="2520"/>
      <w:jc w:val="both"/>
    </w:pPr>
    <w:rPr>
      <w:rFonts w:ascii="Times New Roman" w:eastAsia="Times New Roman" w:hAnsi="Times New Roman"/>
      <w:sz w:val="28"/>
    </w:rPr>
  </w:style>
  <w:style w:type="character" w:customStyle="1" w:styleId="11-Assinaturas-CLGChar">
    <w:name w:val="11 - Assinaturas - CLG Char"/>
    <w:basedOn w:val="Fontepargpadro"/>
    <w:link w:val="11-Assinaturas-CLG"/>
    <w:locked/>
    <w:rsid w:val="008A30F1"/>
    <w:rPr>
      <w:rFonts w:ascii="Times New Roman" w:eastAsia="Times New Roman" w:hAnsi="Times New Roman"/>
      <w:sz w:val="28"/>
      <w:lang w:val="pt-BR" w:eastAsia="pt-BR" w:bidi="ar-SA"/>
    </w:rPr>
  </w:style>
  <w:style w:type="paragraph" w:customStyle="1" w:styleId="11-Assinaturas-CLG">
    <w:name w:val="11 - Assinaturas - CLG"/>
    <w:link w:val="11-Assinaturas-CLGChar"/>
    <w:rsid w:val="008A30F1"/>
    <w:pPr>
      <w:spacing w:after="960"/>
      <w:ind w:left="6240"/>
      <w:jc w:val="both"/>
    </w:pPr>
    <w:rPr>
      <w:rFonts w:ascii="Times New Roman" w:eastAsia="Times New Roman" w:hAnsi="Times New Roman"/>
      <w:sz w:val="28"/>
    </w:rPr>
  </w:style>
  <w:style w:type="paragraph" w:customStyle="1" w:styleId="07-Citaolegal-CLG">
    <w:name w:val="07 - Citação legal - CLG"/>
    <w:rsid w:val="008A30F1"/>
    <w:pPr>
      <w:spacing w:after="120"/>
      <w:ind w:left="1985" w:firstLine="567"/>
      <w:jc w:val="both"/>
    </w:pPr>
    <w:rPr>
      <w:rFonts w:ascii="Times New Roman" w:eastAsia="Times New Roman" w:hAnsi="Times New Roman"/>
      <w:bCs/>
      <w:sz w:val="24"/>
    </w:rPr>
  </w:style>
  <w:style w:type="paragraph" w:customStyle="1" w:styleId="08-Citaolegal-ltimalinha-CLG">
    <w:name w:val="08 - Citação legal - última linha - CLG"/>
    <w:rsid w:val="008A30F1"/>
    <w:pPr>
      <w:spacing w:after="480"/>
      <w:ind w:left="1985" w:firstLine="567"/>
      <w:jc w:val="both"/>
    </w:pPr>
    <w:rPr>
      <w:rFonts w:ascii="Times New Roman" w:eastAsia="Times New Roman" w:hAnsi="Times New Roman"/>
      <w:sz w:val="24"/>
    </w:rPr>
  </w:style>
  <w:style w:type="paragraph" w:customStyle="1" w:styleId="09-Ttuloemenda-CLG">
    <w:name w:val="09 - Título emenda - CLG"/>
    <w:rsid w:val="008A30F1"/>
    <w:pPr>
      <w:spacing w:before="480" w:after="360"/>
      <w:jc w:val="center"/>
    </w:pPr>
    <w:rPr>
      <w:rFonts w:ascii="Times New Roman" w:eastAsia="Times New Roman" w:hAnsi="Times New Roman"/>
      <w:b/>
      <w:bCs/>
      <w:spacing w:val="-4"/>
      <w:sz w:val="28"/>
    </w:rPr>
  </w:style>
  <w:style w:type="paragraph" w:customStyle="1" w:styleId="02-TtuloRQ-CLG">
    <w:name w:val="02 - Título RQ - CLG"/>
    <w:rsid w:val="008A2079"/>
    <w:pPr>
      <w:spacing w:after="1440"/>
      <w:jc w:val="center"/>
    </w:pPr>
    <w:rPr>
      <w:rFonts w:ascii="Times New Roman" w:eastAsia="Times New Roman" w:hAnsi="Times New Roman"/>
      <w:b/>
      <w:bCs/>
      <w:sz w:val="32"/>
    </w:rPr>
  </w:style>
  <w:style w:type="paragraph" w:customStyle="1" w:styleId="03-PargrafodeTexto-RQ-CLG">
    <w:name w:val="03 - Parágrafo de Texto - RQ - CLG"/>
    <w:rsid w:val="008A2079"/>
    <w:pPr>
      <w:spacing w:before="120" w:after="240"/>
      <w:ind w:firstLine="1440"/>
    </w:pPr>
    <w:rPr>
      <w:rFonts w:ascii="Times New Roman" w:eastAsia="Times New Roman" w:hAnsi="Times New Roman"/>
      <w:sz w:val="28"/>
    </w:rPr>
  </w:style>
  <w:style w:type="paragraph" w:customStyle="1" w:styleId="05-Local-RQ-CLG">
    <w:name w:val="05 - Local - RQ - CLG"/>
    <w:rsid w:val="008A2079"/>
    <w:pPr>
      <w:spacing w:before="720" w:after="480"/>
      <w:ind w:left="2268"/>
    </w:pPr>
    <w:rPr>
      <w:rFonts w:ascii="Times New Roman" w:eastAsia="Times New Roman" w:hAnsi="Times New Roman"/>
      <w:sz w:val="28"/>
    </w:rPr>
  </w:style>
  <w:style w:type="paragraph" w:customStyle="1" w:styleId="06-IdentificaoParlamentar-RQ-CLG">
    <w:name w:val="06 - Identificação Parlamentar - RQ - CLG"/>
    <w:rsid w:val="008A2079"/>
    <w:pPr>
      <w:ind w:left="3402"/>
    </w:pPr>
    <w:rPr>
      <w:rFonts w:ascii="Times New Roman" w:eastAsia="Times New Roman" w:hAnsi="Times New Roman"/>
      <w:sz w:val="28"/>
      <w:szCs w:val="28"/>
    </w:rPr>
  </w:style>
  <w:style w:type="paragraph" w:customStyle="1" w:styleId="PreformattedText">
    <w:name w:val="Preformatted Text"/>
    <w:basedOn w:val="Normal"/>
    <w:rsid w:val="000B55B1"/>
    <w:pPr>
      <w:widowControl w:val="0"/>
      <w:suppressAutoHyphens/>
      <w:autoSpaceDN w:val="0"/>
      <w:textAlignment w:val="baseline"/>
    </w:pPr>
    <w:rPr>
      <w:rFonts w:ascii="Courier New" w:hAnsi="Courier New" w:cs="Courier New"/>
      <w:kern w:val="3"/>
      <w:lang w:eastAsia="zh-CN" w:bidi="hi-IN"/>
    </w:rPr>
  </w:style>
  <w:style w:type="character" w:customStyle="1" w:styleId="apple-converted-space">
    <w:name w:val="apple-converted-space"/>
    <w:basedOn w:val="Fontepargpadro"/>
    <w:rsid w:val="000B55B1"/>
  </w:style>
  <w:style w:type="paragraph" w:customStyle="1" w:styleId="05-Pargrafodetexto-CLG">
    <w:name w:val="05 - Parágrafo de texto - CLG"/>
    <w:link w:val="05-Pargrafodetexto-CLGChar"/>
    <w:rsid w:val="005941DB"/>
    <w:pPr>
      <w:spacing w:after="360"/>
      <w:ind w:firstLine="1418"/>
      <w:jc w:val="both"/>
    </w:pPr>
    <w:rPr>
      <w:rFonts w:ascii="Times New Roman" w:eastAsia="Times New Roman" w:hAnsi="Times New Roman"/>
      <w:sz w:val="28"/>
    </w:rPr>
  </w:style>
  <w:style w:type="character" w:customStyle="1" w:styleId="05-Pargrafodetexto-CLGChar">
    <w:name w:val="05 - Parágrafo de texto - CLG Char"/>
    <w:basedOn w:val="Fontepargpadro"/>
    <w:link w:val="05-Pargrafodetexto-CLG"/>
    <w:rsid w:val="005941DB"/>
    <w:rPr>
      <w:rFonts w:ascii="Times New Roman" w:eastAsia="Times New Roman" w:hAnsi="Times New Roman"/>
      <w:sz w:val="28"/>
      <w:lang w:val="pt-BR" w:eastAsia="pt-BR" w:bidi="ar-SA"/>
    </w:rPr>
  </w:style>
  <w:style w:type="paragraph" w:customStyle="1" w:styleId="06-Justificao-CLG">
    <w:name w:val="06 - Justificação - CLG"/>
    <w:link w:val="06-Justificao-CLGChar"/>
    <w:rsid w:val="005941DB"/>
    <w:pPr>
      <w:spacing w:before="600" w:after="480"/>
      <w:jc w:val="center"/>
    </w:pPr>
    <w:rPr>
      <w:rFonts w:ascii="Times New Roman" w:eastAsia="Times New Roman" w:hAnsi="Times New Roman"/>
      <w:b/>
      <w:bCs/>
      <w:sz w:val="28"/>
    </w:rPr>
  </w:style>
  <w:style w:type="character" w:customStyle="1" w:styleId="06-Justificao-CLGChar">
    <w:name w:val="06 - Justificação - CLG Char"/>
    <w:basedOn w:val="Fontepargpadro"/>
    <w:link w:val="06-Justificao-CLG"/>
    <w:rsid w:val="005941DB"/>
    <w:rPr>
      <w:rFonts w:ascii="Times New Roman" w:eastAsia="Times New Roman" w:hAnsi="Times New Roman"/>
      <w:b/>
      <w:bCs/>
      <w:sz w:val="28"/>
      <w:lang w:val="pt-BR" w:eastAsia="pt-BR" w:bidi="ar-SA"/>
    </w:rPr>
  </w:style>
  <w:style w:type="paragraph" w:customStyle="1" w:styleId="09-Local-CLG">
    <w:name w:val="09 - Local - CLG"/>
    <w:link w:val="09-Local-CLGChar"/>
    <w:rsid w:val="005941DB"/>
    <w:pPr>
      <w:spacing w:before="960" w:after="720"/>
      <w:ind w:firstLine="2520"/>
      <w:jc w:val="both"/>
    </w:pPr>
    <w:rPr>
      <w:rFonts w:ascii="Times New Roman" w:eastAsia="Times New Roman" w:hAnsi="Times New Roman"/>
      <w:sz w:val="28"/>
    </w:rPr>
  </w:style>
  <w:style w:type="character" w:customStyle="1" w:styleId="09-Local-CLGChar">
    <w:name w:val="09 - Local - CLG Char"/>
    <w:basedOn w:val="Fontepargpadro"/>
    <w:link w:val="09-Local-CLG"/>
    <w:rsid w:val="005941DB"/>
    <w:rPr>
      <w:rFonts w:ascii="Times New Roman" w:eastAsia="Times New Roman" w:hAnsi="Times New Roman"/>
      <w:sz w:val="28"/>
      <w:lang w:val="pt-BR" w:eastAsia="pt-BR" w:bidi="ar-SA"/>
    </w:rPr>
  </w:style>
  <w:style w:type="paragraph" w:customStyle="1" w:styleId="10-IdentificaoParlamentar-CLG">
    <w:name w:val="10 - Identificação Parlamentar - CLG"/>
    <w:link w:val="10-IdentificaoParlamentar-CLGChar"/>
    <w:rsid w:val="005941DB"/>
    <w:pPr>
      <w:spacing w:line="360" w:lineRule="auto"/>
      <w:ind w:left="3402"/>
    </w:pPr>
    <w:rPr>
      <w:rFonts w:ascii="Times New Roman" w:eastAsia="Times New Roman" w:hAnsi="Times New Roman"/>
      <w:color w:val="000000"/>
      <w:sz w:val="28"/>
      <w:szCs w:val="9"/>
    </w:rPr>
  </w:style>
  <w:style w:type="character" w:customStyle="1" w:styleId="10-IdentificaoParlamentar-CLGChar">
    <w:name w:val="10 - Identificação Parlamentar - CLG Char"/>
    <w:basedOn w:val="Fontepargpadro"/>
    <w:link w:val="10-IdentificaoParlamentar-CLG"/>
    <w:rsid w:val="005941DB"/>
    <w:rPr>
      <w:rFonts w:ascii="Times New Roman" w:eastAsia="Times New Roman" w:hAnsi="Times New Roman"/>
      <w:color w:val="000000"/>
      <w:sz w:val="28"/>
      <w:szCs w:val="9"/>
      <w:lang w:val="pt-BR" w:eastAsia="pt-BR" w:bidi="ar-SA"/>
    </w:rPr>
  </w:style>
  <w:style w:type="paragraph" w:styleId="Recuodecorpodetexto">
    <w:name w:val="Body Text Indent"/>
    <w:basedOn w:val="Normal"/>
    <w:rsid w:val="008E042A"/>
    <w:pPr>
      <w:spacing w:after="120"/>
      <w:ind w:left="283"/>
    </w:pPr>
  </w:style>
  <w:style w:type="character" w:styleId="Forte">
    <w:name w:val="Strong"/>
    <w:basedOn w:val="Fontepargpadro"/>
    <w:uiPriority w:val="22"/>
    <w:qFormat/>
    <w:rsid w:val="00FB5FDE"/>
    <w:rPr>
      <w:b/>
      <w:bCs/>
    </w:rPr>
  </w:style>
  <w:style w:type="paragraph" w:styleId="Corpodetexto2">
    <w:name w:val="Body Text 2"/>
    <w:basedOn w:val="Normal"/>
    <w:link w:val="Corpodetexto2Char"/>
    <w:uiPriority w:val="99"/>
    <w:semiHidden/>
    <w:unhideWhenUsed/>
    <w:rsid w:val="00146FF3"/>
    <w:pPr>
      <w:spacing w:after="120" w:line="480" w:lineRule="auto"/>
    </w:pPr>
  </w:style>
  <w:style w:type="character" w:customStyle="1" w:styleId="Corpodetexto2Char">
    <w:name w:val="Corpo de texto 2 Char"/>
    <w:basedOn w:val="Fontepargpadro"/>
    <w:link w:val="Corpodetexto2"/>
    <w:uiPriority w:val="99"/>
    <w:semiHidden/>
    <w:rsid w:val="00146FF3"/>
    <w:rPr>
      <w:rFonts w:ascii="Times New Roman" w:eastAsia="Times New Roman" w:hAnsi="Times New Roman"/>
    </w:rPr>
  </w:style>
  <w:style w:type="paragraph" w:styleId="NormalWeb">
    <w:name w:val="Normal (Web)"/>
    <w:basedOn w:val="Normal"/>
    <w:uiPriority w:val="99"/>
    <w:semiHidden/>
    <w:unhideWhenUsed/>
    <w:rsid w:val="003C7A42"/>
    <w:pPr>
      <w:spacing w:before="100" w:beforeAutospacing="1" w:after="100" w:afterAutospacing="1"/>
    </w:pPr>
    <w:rPr>
      <w:rFonts w:eastAsia="Calibri"/>
      <w:sz w:val="24"/>
      <w:szCs w:val="24"/>
    </w:rPr>
  </w:style>
  <w:style w:type="character" w:customStyle="1" w:styleId="Ttulo5Char">
    <w:name w:val="Título 5 Char"/>
    <w:basedOn w:val="Fontepargpadro"/>
    <w:link w:val="Ttulo5"/>
    <w:uiPriority w:val="9"/>
    <w:semiHidden/>
    <w:rsid w:val="003910CE"/>
    <w:rPr>
      <w:rFonts w:asciiTheme="majorHAnsi" w:eastAsiaTheme="majorEastAsia" w:hAnsiTheme="majorHAnsi" w:cstheme="majorBidi"/>
      <w:color w:val="2E74B5" w:themeColor="accent1" w:themeShade="BF"/>
    </w:rPr>
  </w:style>
  <w:style w:type="paragraph" w:customStyle="1" w:styleId="01-TtuloEstudoNota-CLG">
    <w:name w:val="01 - Título Estudo Nota - CLG"/>
    <w:link w:val="01-TtuloEstudoNota-CLGChar"/>
    <w:rsid w:val="009367DC"/>
    <w:pPr>
      <w:spacing w:after="1200"/>
      <w:jc w:val="center"/>
    </w:pPr>
    <w:rPr>
      <w:rFonts w:ascii="Times New Roman" w:eastAsia="Times New Roman" w:hAnsi="Times New Roman"/>
      <w:b/>
      <w:bCs/>
      <w:sz w:val="34"/>
    </w:rPr>
  </w:style>
  <w:style w:type="paragraph" w:customStyle="1" w:styleId="04-PargrafodetextoEstudoNotas-CLG">
    <w:name w:val="04 - Parágrafo de texto Estudo Notas - CLG"/>
    <w:link w:val="04-PargrafodetextoEstudoNotas-CLGChar"/>
    <w:rsid w:val="009367DC"/>
    <w:pPr>
      <w:spacing w:after="360" w:line="360" w:lineRule="auto"/>
      <w:ind w:firstLine="1418"/>
      <w:jc w:val="both"/>
    </w:pPr>
    <w:rPr>
      <w:rFonts w:ascii="Times New Roman" w:eastAsia="Times New Roman" w:hAnsi="Times New Roman"/>
      <w:sz w:val="28"/>
    </w:rPr>
  </w:style>
  <w:style w:type="character" w:customStyle="1" w:styleId="01-TtuloEstudoNota-CLGChar">
    <w:name w:val="01 - Título Estudo Nota - CLG Char"/>
    <w:link w:val="01-TtuloEstudoNota-CLG"/>
    <w:rsid w:val="009367DC"/>
    <w:rPr>
      <w:rFonts w:ascii="Times New Roman" w:eastAsia="Times New Roman" w:hAnsi="Times New Roman"/>
      <w:b/>
      <w:bCs/>
      <w:sz w:val="34"/>
    </w:rPr>
  </w:style>
  <w:style w:type="character" w:customStyle="1" w:styleId="04-PargrafodetextoEstudoNotas-CLGChar">
    <w:name w:val="04 - Parágrafo de texto Estudo Notas - CLG Char"/>
    <w:link w:val="04-PargrafodetextoEstudoNotas-CLG"/>
    <w:rsid w:val="009367DC"/>
    <w:rPr>
      <w:rFonts w:ascii="Times New Roman" w:eastAsia="Times New Roman" w:hAnsi="Times New Roman"/>
      <w:sz w:val="28"/>
    </w:rPr>
  </w:style>
  <w:style w:type="paragraph" w:customStyle="1" w:styleId="09-IdentificaoParlamentar-CLG">
    <w:name w:val="09 - Identificação Parlamentar - CLG"/>
    <w:rsid w:val="009367DC"/>
    <w:pPr>
      <w:ind w:firstLine="1440"/>
      <w:jc w:val="center"/>
    </w:pPr>
    <w:rPr>
      <w:rFonts w:ascii="Times New Roman" w:eastAsia="Times New Roman" w:hAnsi="Times New Roman"/>
      <w:sz w:val="28"/>
    </w:rPr>
  </w:style>
  <w:style w:type="paragraph" w:styleId="PargrafodaLista">
    <w:name w:val="List Paragraph"/>
    <w:basedOn w:val="Normal"/>
    <w:uiPriority w:val="34"/>
    <w:qFormat/>
    <w:rsid w:val="009367D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37926">
      <w:bodyDiv w:val="1"/>
      <w:marLeft w:val="0"/>
      <w:marRight w:val="0"/>
      <w:marTop w:val="0"/>
      <w:marBottom w:val="0"/>
      <w:divBdr>
        <w:top w:val="none" w:sz="0" w:space="0" w:color="auto"/>
        <w:left w:val="none" w:sz="0" w:space="0" w:color="auto"/>
        <w:bottom w:val="none" w:sz="0" w:space="0" w:color="auto"/>
        <w:right w:val="none" w:sz="0" w:space="0" w:color="auto"/>
      </w:divBdr>
    </w:div>
    <w:div w:id="606085375">
      <w:bodyDiv w:val="1"/>
      <w:marLeft w:val="0"/>
      <w:marRight w:val="0"/>
      <w:marTop w:val="0"/>
      <w:marBottom w:val="0"/>
      <w:divBdr>
        <w:top w:val="none" w:sz="0" w:space="0" w:color="auto"/>
        <w:left w:val="none" w:sz="0" w:space="0" w:color="auto"/>
        <w:bottom w:val="none" w:sz="0" w:space="0" w:color="auto"/>
        <w:right w:val="none" w:sz="0" w:space="0" w:color="auto"/>
      </w:divBdr>
    </w:div>
    <w:div w:id="1471167484">
      <w:bodyDiv w:val="1"/>
      <w:marLeft w:val="0"/>
      <w:marRight w:val="0"/>
      <w:marTop w:val="0"/>
      <w:marBottom w:val="0"/>
      <w:divBdr>
        <w:top w:val="none" w:sz="0" w:space="0" w:color="auto"/>
        <w:left w:val="none" w:sz="0" w:space="0" w:color="auto"/>
        <w:bottom w:val="none" w:sz="0" w:space="0" w:color="auto"/>
        <w:right w:val="none" w:sz="0" w:space="0" w:color="auto"/>
      </w:divBdr>
    </w:div>
    <w:div w:id="1598100270">
      <w:bodyDiv w:val="1"/>
      <w:marLeft w:val="0"/>
      <w:marRight w:val="0"/>
      <w:marTop w:val="0"/>
      <w:marBottom w:val="0"/>
      <w:divBdr>
        <w:top w:val="none" w:sz="0" w:space="0" w:color="auto"/>
        <w:left w:val="none" w:sz="0" w:space="0" w:color="auto"/>
        <w:bottom w:val="none" w:sz="0" w:space="0" w:color="auto"/>
        <w:right w:val="none" w:sz="0" w:space="0" w:color="auto"/>
      </w:divBdr>
    </w:div>
    <w:div w:id="18843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2609</Words>
  <Characters>14094</Characters>
  <Application>Microsoft Office Word</Application>
  <DocSecurity>4</DocSecurity>
  <Lines>117</Lines>
  <Paragraphs>33</Paragraphs>
  <ScaleCrop>false</ScaleCrop>
  <HeadingPairs>
    <vt:vector size="2" baseType="variant">
      <vt:variant>
        <vt:lpstr>Título</vt:lpstr>
      </vt:variant>
      <vt:variant>
        <vt:i4>1</vt:i4>
      </vt:variant>
    </vt:vector>
  </HeadingPairs>
  <TitlesOfParts>
    <vt:vector size="1" baseType="lpstr">
      <vt:lpstr>Ofício nº</vt:lpstr>
    </vt:vector>
  </TitlesOfParts>
  <Company>Senado Federal</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isabelas</dc:creator>
  <cp:keywords/>
  <cp:lastModifiedBy>Ronaldo Alves de Carvalho</cp:lastModifiedBy>
  <cp:revision>2</cp:revision>
  <cp:lastPrinted>2019-03-27T19:56:00Z</cp:lastPrinted>
  <dcterms:created xsi:type="dcterms:W3CDTF">2019-03-27T21:48:00Z</dcterms:created>
  <dcterms:modified xsi:type="dcterms:W3CDTF">2019-03-27T21:48:00Z</dcterms:modified>
</cp:coreProperties>
</file>