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BCE96" w14:textId="13009729" w:rsidR="001A557D" w:rsidRPr="0043584E" w:rsidRDefault="001A557D" w:rsidP="008A7219">
      <w:pPr>
        <w:pStyle w:val="Recuodecorpodetexto"/>
        <w:ind w:firstLine="0"/>
        <w:rPr>
          <w:b/>
          <w:bCs/>
          <w:sz w:val="32"/>
          <w:szCs w:val="32"/>
        </w:rPr>
      </w:pPr>
      <w:bookmarkStart w:id="0" w:name="_GoBack"/>
      <w:bookmarkEnd w:id="0"/>
      <w:r w:rsidRPr="0043584E">
        <w:rPr>
          <w:b/>
          <w:bCs/>
          <w:sz w:val="32"/>
          <w:szCs w:val="32"/>
        </w:rPr>
        <w:t>PARECER Nº</w:t>
      </w:r>
      <w:r w:rsidRPr="0043584E">
        <w:rPr>
          <w:b/>
          <w:bCs/>
          <w:sz w:val="32"/>
          <w:szCs w:val="32"/>
          <w:vertAlign w:val="superscript"/>
        </w:rPr>
        <w:t xml:space="preserve"> </w:t>
      </w:r>
      <w:r w:rsidR="000B64A1" w:rsidRPr="0043584E">
        <w:rPr>
          <w:b/>
          <w:bCs/>
          <w:sz w:val="32"/>
          <w:szCs w:val="32"/>
        </w:rPr>
        <w:t xml:space="preserve">        , DE </w:t>
      </w:r>
      <w:r w:rsidR="008600E7" w:rsidRPr="0043584E">
        <w:rPr>
          <w:b/>
          <w:bCs/>
          <w:sz w:val="32"/>
          <w:szCs w:val="32"/>
        </w:rPr>
        <w:t>20</w:t>
      </w:r>
      <w:r w:rsidR="00A003D6">
        <w:rPr>
          <w:b/>
          <w:bCs/>
          <w:sz w:val="32"/>
          <w:szCs w:val="32"/>
        </w:rPr>
        <w:t>21</w:t>
      </w:r>
    </w:p>
    <w:p w14:paraId="7FD0F5BA" w14:textId="77777777" w:rsidR="000815F3" w:rsidRDefault="000815F3" w:rsidP="0070078D">
      <w:pPr>
        <w:spacing w:after="360"/>
        <w:ind w:left="4956"/>
        <w:jc w:val="both"/>
        <w:rPr>
          <w:b/>
          <w:sz w:val="28"/>
          <w:szCs w:val="28"/>
        </w:rPr>
      </w:pPr>
    </w:p>
    <w:p w14:paraId="0E6FEB58" w14:textId="77777777" w:rsidR="001A557D" w:rsidRPr="0043584E" w:rsidRDefault="008600E7" w:rsidP="0070078D">
      <w:pPr>
        <w:spacing w:after="360"/>
        <w:ind w:left="4956"/>
        <w:jc w:val="both"/>
        <w:rPr>
          <w:b/>
          <w:sz w:val="28"/>
          <w:szCs w:val="28"/>
        </w:rPr>
      </w:pPr>
      <w:r w:rsidRPr="0043584E">
        <w:rPr>
          <w:b/>
          <w:sz w:val="28"/>
          <w:szCs w:val="28"/>
        </w:rPr>
        <w:tab/>
      </w:r>
    </w:p>
    <w:p w14:paraId="76A44271" w14:textId="7EE93BDE" w:rsidR="0043584E" w:rsidRDefault="001A557D" w:rsidP="0043584E">
      <w:pPr>
        <w:spacing w:after="120"/>
        <w:ind w:left="4248"/>
        <w:jc w:val="both"/>
      </w:pPr>
      <w:r w:rsidRPr="0043584E">
        <w:t>Da</w:t>
      </w:r>
      <w:r w:rsidRPr="0043584E">
        <w:rPr>
          <w:b/>
        </w:rPr>
        <w:t xml:space="preserve"> </w:t>
      </w:r>
      <w:r w:rsidR="00613524" w:rsidRPr="00613524">
        <w:t>COMISSÃO DE CIÊNCIA, TECNOLOGIA, INOVAÇÃO, COMUNICAÇÃO E INFORMÁTICA</w:t>
      </w:r>
      <w:r w:rsidR="00613524">
        <w:t xml:space="preserve"> – </w:t>
      </w:r>
      <w:r w:rsidR="00280E3C">
        <w:t>CCT</w:t>
      </w:r>
      <w:r w:rsidRPr="0043584E">
        <w:t>, sobre a</w:t>
      </w:r>
      <w:r w:rsidR="00BB66A0" w:rsidRPr="0043584E">
        <w:t>s emendas a serem apresentadas</w:t>
      </w:r>
      <w:r w:rsidR="000B64A1" w:rsidRPr="0043584E">
        <w:t xml:space="preserve"> ao Projeto de Lei nº </w:t>
      </w:r>
      <w:r w:rsidR="00A003D6">
        <w:t>3</w:t>
      </w:r>
      <w:r w:rsidR="000B64A1" w:rsidRPr="0043584E">
        <w:t xml:space="preserve">, de </w:t>
      </w:r>
      <w:r w:rsidR="00D550A7" w:rsidRPr="0043584E">
        <w:t>20</w:t>
      </w:r>
      <w:r w:rsidR="00A003D6">
        <w:t>21</w:t>
      </w:r>
      <w:r w:rsidRPr="0043584E">
        <w:t>-CN, que dispõe sobre as diretrizes orçamentárias par</w:t>
      </w:r>
      <w:r w:rsidR="000B64A1" w:rsidRPr="0043584E">
        <w:t xml:space="preserve">a o exercício financeiro de </w:t>
      </w:r>
      <w:r w:rsidR="00A72FA0" w:rsidRPr="0043584E">
        <w:t>20</w:t>
      </w:r>
      <w:r w:rsidR="00B946FF">
        <w:t>2</w:t>
      </w:r>
      <w:r w:rsidR="00A003D6">
        <w:t>2</w:t>
      </w:r>
      <w:r w:rsidRPr="0043584E">
        <w:t>.</w:t>
      </w:r>
    </w:p>
    <w:p w14:paraId="1695E117" w14:textId="77777777" w:rsidR="0043584E" w:rsidRDefault="0043584E" w:rsidP="0043584E">
      <w:pPr>
        <w:spacing w:after="120"/>
        <w:ind w:left="4248"/>
        <w:jc w:val="both"/>
      </w:pPr>
    </w:p>
    <w:p w14:paraId="0EE8E289" w14:textId="77777777" w:rsidR="0043584E" w:rsidRDefault="0043584E" w:rsidP="0043584E">
      <w:pPr>
        <w:spacing w:after="120"/>
        <w:ind w:left="4248"/>
        <w:jc w:val="both"/>
      </w:pPr>
    </w:p>
    <w:p w14:paraId="17475792" w14:textId="77777777" w:rsidR="000815F3" w:rsidRDefault="000815F3" w:rsidP="0043584E">
      <w:pPr>
        <w:spacing w:after="120"/>
        <w:ind w:left="4248"/>
        <w:jc w:val="both"/>
      </w:pPr>
    </w:p>
    <w:p w14:paraId="26F73F8D" w14:textId="66284DA6" w:rsidR="0043584E" w:rsidRDefault="008503E7" w:rsidP="0043584E">
      <w:pPr>
        <w:pStyle w:val="04-Relatoria-CLG"/>
      </w:pPr>
      <w:r>
        <w:t xml:space="preserve">Relator: </w:t>
      </w:r>
      <w:r w:rsidR="00613524">
        <w:t>Senador Izalci Lucas</w:t>
      </w:r>
      <w:r>
        <w:t xml:space="preserve"> </w:t>
      </w:r>
    </w:p>
    <w:p w14:paraId="764DD0F2" w14:textId="77777777" w:rsidR="000815F3" w:rsidRDefault="000815F3" w:rsidP="0043584E">
      <w:pPr>
        <w:pStyle w:val="04-Relatoria-CLG"/>
      </w:pPr>
    </w:p>
    <w:p w14:paraId="2255D41E" w14:textId="77777777" w:rsidR="001A557D" w:rsidRPr="0043584E" w:rsidRDefault="001A557D" w:rsidP="00E6789E">
      <w:pPr>
        <w:pStyle w:val="Ttulo1"/>
        <w:ind w:left="-737"/>
        <w:rPr>
          <w:sz w:val="28"/>
          <w:szCs w:val="28"/>
        </w:rPr>
      </w:pPr>
      <w:r w:rsidRPr="0043584E">
        <w:rPr>
          <w:sz w:val="28"/>
          <w:szCs w:val="28"/>
        </w:rPr>
        <w:t xml:space="preserve">I – </w:t>
      </w:r>
      <w:r w:rsidR="008600E7" w:rsidRPr="0043584E">
        <w:rPr>
          <w:sz w:val="28"/>
          <w:szCs w:val="28"/>
        </w:rPr>
        <w:t>RELATÓRIO</w:t>
      </w:r>
    </w:p>
    <w:p w14:paraId="51B754A5" w14:textId="60B9A463" w:rsidR="001A557D" w:rsidRPr="0043584E" w:rsidRDefault="002D12BF" w:rsidP="00163A9A">
      <w:pPr>
        <w:pStyle w:val="Recuodecorpodetexto"/>
        <w:spacing w:after="360"/>
        <w:ind w:firstLine="1418"/>
        <w:rPr>
          <w:sz w:val="28"/>
          <w:szCs w:val="28"/>
        </w:rPr>
      </w:pPr>
      <w:r w:rsidRPr="0043584E">
        <w:rPr>
          <w:sz w:val="28"/>
          <w:szCs w:val="28"/>
        </w:rPr>
        <w:t>Conforme o disposto</w:t>
      </w:r>
      <w:r w:rsidR="001A557D" w:rsidRPr="0043584E">
        <w:rPr>
          <w:sz w:val="28"/>
          <w:szCs w:val="28"/>
        </w:rPr>
        <w:t xml:space="preserve"> no art. 166 da Constituição </w:t>
      </w:r>
      <w:r w:rsidR="00E6789E" w:rsidRPr="0043584E">
        <w:rPr>
          <w:sz w:val="28"/>
          <w:szCs w:val="28"/>
        </w:rPr>
        <w:t xml:space="preserve">Federal </w:t>
      </w:r>
      <w:r w:rsidR="001A557D" w:rsidRPr="0043584E">
        <w:rPr>
          <w:sz w:val="28"/>
          <w:szCs w:val="28"/>
        </w:rPr>
        <w:t>e nos termos da Resolução nº 1, de 2006-CN, encontra-se em tramitação, no Congresso</w:t>
      </w:r>
      <w:r w:rsidR="000B64A1" w:rsidRPr="0043584E">
        <w:rPr>
          <w:sz w:val="28"/>
          <w:szCs w:val="28"/>
        </w:rPr>
        <w:t xml:space="preserve"> Nacional, o Projeto de Lei nº </w:t>
      </w:r>
      <w:r w:rsidR="00A003D6">
        <w:rPr>
          <w:sz w:val="28"/>
          <w:szCs w:val="28"/>
        </w:rPr>
        <w:t>3</w:t>
      </w:r>
      <w:r w:rsidR="000B64A1" w:rsidRPr="0043584E">
        <w:rPr>
          <w:sz w:val="28"/>
          <w:szCs w:val="28"/>
        </w:rPr>
        <w:t>, de 20</w:t>
      </w:r>
      <w:r w:rsidR="00A003D6">
        <w:rPr>
          <w:sz w:val="28"/>
          <w:szCs w:val="28"/>
        </w:rPr>
        <w:t>21</w:t>
      </w:r>
      <w:r w:rsidR="001A557D" w:rsidRPr="0043584E">
        <w:rPr>
          <w:sz w:val="28"/>
          <w:szCs w:val="28"/>
        </w:rPr>
        <w:t>-CN, que dispõe sobre as diretrizes orçamentárias</w:t>
      </w:r>
      <w:r w:rsidR="000B64A1" w:rsidRPr="0043584E">
        <w:rPr>
          <w:sz w:val="28"/>
          <w:szCs w:val="28"/>
        </w:rPr>
        <w:t xml:space="preserve"> </w:t>
      </w:r>
      <w:r w:rsidR="00BD7F99" w:rsidRPr="0043584E">
        <w:rPr>
          <w:sz w:val="28"/>
          <w:szCs w:val="28"/>
        </w:rPr>
        <w:t xml:space="preserve">para </w:t>
      </w:r>
      <w:r w:rsidR="000B64A1" w:rsidRPr="0043584E">
        <w:rPr>
          <w:sz w:val="28"/>
          <w:szCs w:val="28"/>
        </w:rPr>
        <w:t xml:space="preserve">o exercício de </w:t>
      </w:r>
      <w:r w:rsidR="00C8210F">
        <w:rPr>
          <w:sz w:val="28"/>
          <w:szCs w:val="28"/>
        </w:rPr>
        <w:t>20</w:t>
      </w:r>
      <w:r w:rsidR="00B946FF">
        <w:rPr>
          <w:sz w:val="28"/>
          <w:szCs w:val="28"/>
        </w:rPr>
        <w:t>2</w:t>
      </w:r>
      <w:r w:rsidR="00A003D6">
        <w:rPr>
          <w:sz w:val="28"/>
          <w:szCs w:val="28"/>
        </w:rPr>
        <w:t>2</w:t>
      </w:r>
      <w:r w:rsidR="00E513F9">
        <w:rPr>
          <w:sz w:val="28"/>
          <w:szCs w:val="28"/>
        </w:rPr>
        <w:t xml:space="preserve"> </w:t>
      </w:r>
      <w:r w:rsidR="008A7219">
        <w:rPr>
          <w:sz w:val="28"/>
          <w:szCs w:val="28"/>
        </w:rPr>
        <w:t xml:space="preserve">– </w:t>
      </w:r>
      <w:r w:rsidR="00E513F9">
        <w:rPr>
          <w:sz w:val="28"/>
          <w:szCs w:val="28"/>
        </w:rPr>
        <w:t>PLDO</w:t>
      </w:r>
      <w:r w:rsidR="008A7219">
        <w:rPr>
          <w:sz w:val="28"/>
          <w:szCs w:val="28"/>
        </w:rPr>
        <w:t xml:space="preserve"> </w:t>
      </w:r>
      <w:r w:rsidR="00E513F9">
        <w:rPr>
          <w:sz w:val="28"/>
          <w:szCs w:val="28"/>
        </w:rPr>
        <w:t>20</w:t>
      </w:r>
      <w:r w:rsidR="00B946FF">
        <w:rPr>
          <w:sz w:val="28"/>
          <w:szCs w:val="28"/>
        </w:rPr>
        <w:t>2</w:t>
      </w:r>
      <w:r w:rsidR="00A003D6">
        <w:rPr>
          <w:sz w:val="28"/>
          <w:szCs w:val="28"/>
        </w:rPr>
        <w:t>2</w:t>
      </w:r>
      <w:r w:rsidR="001A557D" w:rsidRPr="0043584E">
        <w:rPr>
          <w:sz w:val="28"/>
          <w:szCs w:val="28"/>
        </w:rPr>
        <w:t xml:space="preserve">. </w:t>
      </w:r>
    </w:p>
    <w:p w14:paraId="01371E4E" w14:textId="131BA3FD" w:rsidR="005C35B6" w:rsidRPr="0043584E" w:rsidRDefault="001A557D" w:rsidP="00163A9A">
      <w:pPr>
        <w:pStyle w:val="Recuodecorpodetexto"/>
        <w:spacing w:after="360"/>
        <w:ind w:firstLine="1418"/>
        <w:rPr>
          <w:sz w:val="28"/>
          <w:szCs w:val="28"/>
        </w:rPr>
      </w:pPr>
      <w:r w:rsidRPr="0043584E">
        <w:rPr>
          <w:sz w:val="28"/>
          <w:szCs w:val="28"/>
        </w:rPr>
        <w:t xml:space="preserve">De acordo com as normas de tramitação do PLDO </w:t>
      </w:r>
      <w:r w:rsidR="00163A9A">
        <w:rPr>
          <w:sz w:val="28"/>
          <w:szCs w:val="28"/>
        </w:rPr>
        <w:t>20</w:t>
      </w:r>
      <w:r w:rsidR="00B946FF">
        <w:rPr>
          <w:sz w:val="28"/>
          <w:szCs w:val="28"/>
        </w:rPr>
        <w:t>2</w:t>
      </w:r>
      <w:r w:rsidR="00A003D6">
        <w:rPr>
          <w:sz w:val="28"/>
          <w:szCs w:val="28"/>
        </w:rPr>
        <w:t>2</w:t>
      </w:r>
      <w:r w:rsidRPr="0043584E">
        <w:rPr>
          <w:sz w:val="28"/>
          <w:szCs w:val="28"/>
        </w:rPr>
        <w:t>, cujos fundamentos são lançados pela citada Reso</w:t>
      </w:r>
      <w:r w:rsidR="00B674DD" w:rsidRPr="0043584E">
        <w:rPr>
          <w:sz w:val="28"/>
          <w:szCs w:val="28"/>
        </w:rPr>
        <w:t>lução nº 1, de 2006-CN, e pelo Parecer P</w:t>
      </w:r>
      <w:r w:rsidRPr="0043584E">
        <w:rPr>
          <w:sz w:val="28"/>
          <w:szCs w:val="28"/>
        </w:rPr>
        <w:t xml:space="preserve">reliminar </w:t>
      </w:r>
      <w:r w:rsidR="005C35B6" w:rsidRPr="0043584E">
        <w:rPr>
          <w:sz w:val="28"/>
          <w:szCs w:val="28"/>
        </w:rPr>
        <w:t>da Comissão Mista de Planos, Orçamentos Público</w:t>
      </w:r>
      <w:r w:rsidR="008923BD" w:rsidRPr="0043584E">
        <w:rPr>
          <w:sz w:val="28"/>
          <w:szCs w:val="28"/>
        </w:rPr>
        <w:t>s e Fiscalização (</w:t>
      </w:r>
      <w:r w:rsidR="005C35B6" w:rsidRPr="0043584E">
        <w:rPr>
          <w:sz w:val="28"/>
          <w:szCs w:val="28"/>
        </w:rPr>
        <w:t>CMO</w:t>
      </w:r>
      <w:r w:rsidR="008923BD" w:rsidRPr="0043584E">
        <w:rPr>
          <w:sz w:val="28"/>
          <w:szCs w:val="28"/>
        </w:rPr>
        <w:t>)</w:t>
      </w:r>
      <w:r w:rsidR="005C35B6" w:rsidRPr="0043584E">
        <w:rPr>
          <w:sz w:val="28"/>
          <w:szCs w:val="28"/>
        </w:rPr>
        <w:t xml:space="preserve">, </w:t>
      </w:r>
      <w:r w:rsidR="00163A9A">
        <w:rPr>
          <w:sz w:val="28"/>
          <w:szCs w:val="28"/>
        </w:rPr>
        <w:t xml:space="preserve">esta Comissão </w:t>
      </w:r>
      <w:r w:rsidR="008A7219">
        <w:rPr>
          <w:sz w:val="28"/>
          <w:szCs w:val="28"/>
        </w:rPr>
        <w:t xml:space="preserve">de </w:t>
      </w:r>
      <w:r w:rsidR="00613524">
        <w:rPr>
          <w:sz w:val="28"/>
          <w:szCs w:val="28"/>
        </w:rPr>
        <w:t>Ciência</w:t>
      </w:r>
      <w:r w:rsidR="008A7219">
        <w:rPr>
          <w:sz w:val="28"/>
          <w:szCs w:val="28"/>
        </w:rPr>
        <w:t>,</w:t>
      </w:r>
      <w:r w:rsidR="00613524">
        <w:rPr>
          <w:sz w:val="28"/>
          <w:szCs w:val="28"/>
        </w:rPr>
        <w:t xml:space="preserve"> Tecnologia, Inovação, Comunicação e Informática</w:t>
      </w:r>
      <w:r w:rsidR="008A7219">
        <w:rPr>
          <w:sz w:val="28"/>
          <w:szCs w:val="28"/>
        </w:rPr>
        <w:t xml:space="preserve"> – CC</w:t>
      </w:r>
      <w:r w:rsidR="00613524">
        <w:rPr>
          <w:sz w:val="28"/>
          <w:szCs w:val="28"/>
        </w:rPr>
        <w:t>T</w:t>
      </w:r>
      <w:r w:rsidR="00163A9A">
        <w:rPr>
          <w:sz w:val="28"/>
          <w:szCs w:val="28"/>
        </w:rPr>
        <w:t xml:space="preserve"> </w:t>
      </w:r>
      <w:r w:rsidRPr="0043584E">
        <w:rPr>
          <w:sz w:val="28"/>
          <w:szCs w:val="28"/>
        </w:rPr>
        <w:t>tem competência para propor emendas ao projeto, devendo fazê-lo na condiç</w:t>
      </w:r>
      <w:r w:rsidR="005C35B6" w:rsidRPr="0043584E">
        <w:rPr>
          <w:sz w:val="28"/>
          <w:szCs w:val="28"/>
        </w:rPr>
        <w:t>ão de autor de emenda coletiva.</w:t>
      </w:r>
    </w:p>
    <w:p w14:paraId="3A923A14" w14:textId="43C41961" w:rsidR="0080128F" w:rsidRPr="00837521" w:rsidRDefault="002C13A7" w:rsidP="0080128F">
      <w:pPr>
        <w:pStyle w:val="Recuodecorpodetexto"/>
        <w:spacing w:after="360"/>
        <w:ind w:firstLine="1418"/>
        <w:rPr>
          <w:sz w:val="28"/>
          <w:szCs w:val="28"/>
        </w:rPr>
      </w:pPr>
      <w:r w:rsidRPr="00837521">
        <w:rPr>
          <w:sz w:val="28"/>
          <w:szCs w:val="28"/>
        </w:rPr>
        <w:lastRenderedPageBreak/>
        <w:t>As regras para</w:t>
      </w:r>
      <w:r w:rsidR="0080128F" w:rsidRPr="00837521">
        <w:rPr>
          <w:sz w:val="28"/>
          <w:szCs w:val="28"/>
        </w:rPr>
        <w:t xml:space="preserve"> apresentação, admissão e acolhimento de emendas ao PLDO</w:t>
      </w:r>
      <w:r w:rsidRPr="00837521">
        <w:rPr>
          <w:sz w:val="28"/>
          <w:szCs w:val="28"/>
        </w:rPr>
        <w:t xml:space="preserve"> 20</w:t>
      </w:r>
      <w:r w:rsidR="00B946FF">
        <w:rPr>
          <w:sz w:val="28"/>
          <w:szCs w:val="28"/>
        </w:rPr>
        <w:t>2</w:t>
      </w:r>
      <w:r w:rsidR="00A003D6">
        <w:rPr>
          <w:sz w:val="28"/>
          <w:szCs w:val="28"/>
        </w:rPr>
        <w:t>2</w:t>
      </w:r>
      <w:r w:rsidR="0080128F" w:rsidRPr="00837521">
        <w:rPr>
          <w:sz w:val="28"/>
          <w:szCs w:val="28"/>
        </w:rPr>
        <w:t xml:space="preserve"> estão delineadas na Parte Especial do Parecer Preliminar da CMO. No presente contexto, cumpre realçar que as emendas passíveis de serem apresentadas pelas comissões permanentes podem ser categorizadas em </w:t>
      </w:r>
      <w:r w:rsidR="008A7219">
        <w:rPr>
          <w:sz w:val="28"/>
          <w:szCs w:val="28"/>
        </w:rPr>
        <w:t>dois</w:t>
      </w:r>
      <w:r w:rsidR="0080128F" w:rsidRPr="00837521">
        <w:rPr>
          <w:sz w:val="28"/>
          <w:szCs w:val="28"/>
        </w:rPr>
        <w:t xml:space="preserve"> g</w:t>
      </w:r>
      <w:r w:rsidR="001F4D7D">
        <w:rPr>
          <w:sz w:val="28"/>
          <w:szCs w:val="28"/>
        </w:rPr>
        <w:t xml:space="preserve">rupos: i) </w:t>
      </w:r>
      <w:r w:rsidR="001F4D7D" w:rsidRPr="00837521">
        <w:rPr>
          <w:sz w:val="28"/>
          <w:szCs w:val="28"/>
        </w:rPr>
        <w:t>emendas</w:t>
      </w:r>
      <w:r w:rsidR="0080128F" w:rsidRPr="00837521">
        <w:rPr>
          <w:sz w:val="28"/>
          <w:szCs w:val="28"/>
        </w:rPr>
        <w:t xml:space="preserve"> </w:t>
      </w:r>
      <w:r w:rsidR="001F4D7D">
        <w:rPr>
          <w:sz w:val="28"/>
          <w:szCs w:val="28"/>
        </w:rPr>
        <w:t>para inclusão de ação orçamentária n</w:t>
      </w:r>
      <w:r w:rsidR="00644317" w:rsidRPr="00837521">
        <w:rPr>
          <w:sz w:val="28"/>
          <w:szCs w:val="28"/>
        </w:rPr>
        <w:t xml:space="preserve">o Anexo de Prioridades e Metas, </w:t>
      </w:r>
      <w:r w:rsidR="0080128F" w:rsidRPr="00837521">
        <w:rPr>
          <w:sz w:val="28"/>
          <w:szCs w:val="28"/>
        </w:rPr>
        <w:t xml:space="preserve">limitadas ao máximo de </w:t>
      </w:r>
      <w:r w:rsidR="00A003D6">
        <w:rPr>
          <w:sz w:val="28"/>
          <w:szCs w:val="28"/>
        </w:rPr>
        <w:t>três</w:t>
      </w:r>
      <w:r w:rsidR="0080128F" w:rsidRPr="00837521">
        <w:rPr>
          <w:sz w:val="28"/>
          <w:szCs w:val="28"/>
        </w:rPr>
        <w:t xml:space="preserve"> emendas </w:t>
      </w:r>
      <w:r w:rsidR="0080128F" w:rsidRPr="00A003D6">
        <w:rPr>
          <w:sz w:val="28"/>
          <w:szCs w:val="28"/>
        </w:rPr>
        <w:t>(item 2.2.</w:t>
      </w:r>
      <w:r w:rsidRPr="00A003D6">
        <w:rPr>
          <w:sz w:val="28"/>
          <w:szCs w:val="28"/>
        </w:rPr>
        <w:t xml:space="preserve">2 </w:t>
      </w:r>
      <w:r w:rsidR="0080128F" w:rsidRPr="00A003D6">
        <w:rPr>
          <w:sz w:val="28"/>
          <w:szCs w:val="28"/>
        </w:rPr>
        <w:t>- b do Parecer Preliminar);</w:t>
      </w:r>
      <w:r w:rsidR="001F4D7D" w:rsidRPr="00A003D6">
        <w:rPr>
          <w:sz w:val="28"/>
          <w:szCs w:val="28"/>
        </w:rPr>
        <w:t xml:space="preserve"> ii) e</w:t>
      </w:r>
      <w:r w:rsidR="0080128F" w:rsidRPr="00A003D6">
        <w:rPr>
          <w:sz w:val="28"/>
          <w:szCs w:val="28"/>
        </w:rPr>
        <w:t>mendas de texto,</w:t>
      </w:r>
      <w:r w:rsidR="000815F3" w:rsidRPr="00A003D6">
        <w:rPr>
          <w:sz w:val="28"/>
          <w:szCs w:val="28"/>
        </w:rPr>
        <w:t xml:space="preserve"> sem</w:t>
      </w:r>
      <w:r w:rsidR="0080128F" w:rsidRPr="00A003D6">
        <w:rPr>
          <w:sz w:val="28"/>
          <w:szCs w:val="28"/>
        </w:rPr>
        <w:t xml:space="preserve"> </w:t>
      </w:r>
      <w:r w:rsidR="008A7219" w:rsidRPr="00A003D6">
        <w:rPr>
          <w:sz w:val="28"/>
          <w:szCs w:val="28"/>
        </w:rPr>
        <w:t>limite de</w:t>
      </w:r>
      <w:r w:rsidR="0080128F" w:rsidRPr="00A003D6">
        <w:rPr>
          <w:sz w:val="28"/>
          <w:szCs w:val="28"/>
        </w:rPr>
        <w:t xml:space="preserve"> quantidade (ite</w:t>
      </w:r>
      <w:r w:rsidR="00822DFE" w:rsidRPr="00A003D6">
        <w:rPr>
          <w:sz w:val="28"/>
          <w:szCs w:val="28"/>
        </w:rPr>
        <w:t xml:space="preserve">m </w:t>
      </w:r>
      <w:r w:rsidR="0080128F" w:rsidRPr="00A003D6">
        <w:rPr>
          <w:sz w:val="28"/>
          <w:szCs w:val="28"/>
        </w:rPr>
        <w:t>2.</w:t>
      </w:r>
      <w:r w:rsidRPr="00A003D6">
        <w:rPr>
          <w:sz w:val="28"/>
          <w:szCs w:val="28"/>
        </w:rPr>
        <w:t>1.4</w:t>
      </w:r>
      <w:r w:rsidR="0080128F" w:rsidRPr="00837521">
        <w:rPr>
          <w:sz w:val="28"/>
          <w:szCs w:val="28"/>
        </w:rPr>
        <w:t xml:space="preserve"> do Parecer Preliminar).</w:t>
      </w:r>
    </w:p>
    <w:p w14:paraId="72CB7204" w14:textId="77777777" w:rsidR="0091717C" w:rsidRDefault="0080128F" w:rsidP="00140EF3">
      <w:pPr>
        <w:pStyle w:val="Recuodecorpodetexto"/>
        <w:spacing w:after="360"/>
        <w:ind w:firstLine="1418"/>
        <w:rPr>
          <w:sz w:val="28"/>
          <w:szCs w:val="28"/>
        </w:rPr>
      </w:pPr>
      <w:r w:rsidRPr="00CE6943">
        <w:rPr>
          <w:sz w:val="28"/>
          <w:szCs w:val="28"/>
        </w:rPr>
        <w:t xml:space="preserve">Vale destacar, também, que o Parecer Preliminar estabelece, no item </w:t>
      </w:r>
      <w:r w:rsidR="001F4D7D">
        <w:rPr>
          <w:sz w:val="28"/>
          <w:szCs w:val="28"/>
        </w:rPr>
        <w:t xml:space="preserve">2.3.1, que somente serão admitidas emendas de comissão permanente que </w:t>
      </w:r>
      <w:r w:rsidRPr="00CE6943">
        <w:rPr>
          <w:sz w:val="28"/>
          <w:szCs w:val="28"/>
        </w:rPr>
        <w:t>est</w:t>
      </w:r>
      <w:r w:rsidR="001F4D7D">
        <w:rPr>
          <w:sz w:val="28"/>
          <w:szCs w:val="28"/>
        </w:rPr>
        <w:t>ejam a</w:t>
      </w:r>
      <w:r w:rsidRPr="00CE6943">
        <w:rPr>
          <w:sz w:val="28"/>
          <w:szCs w:val="28"/>
        </w:rPr>
        <w:t>companhadas da ata da reunião em que se decidiu por sua apresentação</w:t>
      </w:r>
      <w:r w:rsidR="001F4D7D">
        <w:rPr>
          <w:sz w:val="28"/>
          <w:szCs w:val="28"/>
        </w:rPr>
        <w:t xml:space="preserve"> e sejam restritas às competências regimentais da Comissão; e no item 2.3.4, que não serão admitidas emendas que contrariem norma constitucional, legal ou regimental. </w:t>
      </w:r>
      <w:r w:rsidR="004352ED" w:rsidRPr="00CE6943">
        <w:rPr>
          <w:sz w:val="28"/>
          <w:szCs w:val="28"/>
        </w:rPr>
        <w:t xml:space="preserve">Além disso, o item 2.3.5 do mesmo Parecer assenta que não devem ser admitidas emendas que pretendam incluir, no Anexo de Prioridades e Metas, programações </w:t>
      </w:r>
      <w:r w:rsidR="00CE6943">
        <w:rPr>
          <w:sz w:val="28"/>
          <w:szCs w:val="28"/>
        </w:rPr>
        <w:t xml:space="preserve">não correspondam a competência exclusiva ou comum da União, ou </w:t>
      </w:r>
      <w:r w:rsidR="004352ED" w:rsidRPr="00CE6943">
        <w:rPr>
          <w:sz w:val="28"/>
          <w:szCs w:val="28"/>
        </w:rPr>
        <w:t xml:space="preserve">que destinem recursos para despesas obrigatórias (classificadas com indicador de resultado primário igual a 1 </w:t>
      </w:r>
      <w:r w:rsidR="008A7219">
        <w:rPr>
          <w:sz w:val="28"/>
          <w:szCs w:val="28"/>
        </w:rPr>
        <w:t>–</w:t>
      </w:r>
      <w:r w:rsidR="004352ED" w:rsidRPr="00CE6943">
        <w:rPr>
          <w:sz w:val="28"/>
          <w:szCs w:val="28"/>
        </w:rPr>
        <w:t xml:space="preserve"> RP 1</w:t>
      </w:r>
      <w:r w:rsidR="001F4D7D">
        <w:rPr>
          <w:sz w:val="28"/>
          <w:szCs w:val="28"/>
        </w:rPr>
        <w:t>.</w:t>
      </w:r>
      <w:r w:rsidR="004352ED" w:rsidRPr="00CE6943">
        <w:rPr>
          <w:sz w:val="28"/>
          <w:szCs w:val="28"/>
        </w:rPr>
        <w:t xml:space="preserve"> </w:t>
      </w:r>
    </w:p>
    <w:p w14:paraId="28412E4C" w14:textId="2246021A" w:rsidR="000815F3" w:rsidRPr="00140EF3" w:rsidRDefault="0049397D" w:rsidP="00140EF3">
      <w:pPr>
        <w:pStyle w:val="Recuodecorpodetexto"/>
        <w:spacing w:after="360"/>
        <w:ind w:firstLine="1418"/>
        <w:rPr>
          <w:color w:val="000000" w:themeColor="text1"/>
          <w:sz w:val="28"/>
          <w:szCs w:val="28"/>
        </w:rPr>
      </w:pPr>
      <w:r w:rsidRPr="00140EF3">
        <w:rPr>
          <w:color w:val="000000" w:themeColor="text1"/>
          <w:sz w:val="28"/>
          <w:szCs w:val="28"/>
        </w:rPr>
        <w:t xml:space="preserve">Foram apresentadas </w:t>
      </w:r>
      <w:r w:rsidR="00140EF3" w:rsidRPr="00140EF3">
        <w:rPr>
          <w:color w:val="000000" w:themeColor="text1"/>
          <w:sz w:val="28"/>
          <w:szCs w:val="28"/>
        </w:rPr>
        <w:t xml:space="preserve">a esta Comissão </w:t>
      </w:r>
      <w:r w:rsidR="00531468">
        <w:rPr>
          <w:color w:val="000000" w:themeColor="text1"/>
          <w:sz w:val="28"/>
          <w:szCs w:val="28"/>
        </w:rPr>
        <w:t>56</w:t>
      </w:r>
      <w:r w:rsidR="00140EF3" w:rsidRPr="00140EF3">
        <w:rPr>
          <w:color w:val="000000" w:themeColor="text1"/>
          <w:sz w:val="28"/>
          <w:szCs w:val="28"/>
        </w:rPr>
        <w:t xml:space="preserve"> (</w:t>
      </w:r>
      <w:r w:rsidR="00613524">
        <w:rPr>
          <w:color w:val="000000" w:themeColor="text1"/>
          <w:sz w:val="28"/>
          <w:szCs w:val="28"/>
        </w:rPr>
        <w:t xml:space="preserve">cinquenta e </w:t>
      </w:r>
      <w:r w:rsidR="00531468">
        <w:rPr>
          <w:color w:val="000000" w:themeColor="text1"/>
          <w:sz w:val="28"/>
          <w:szCs w:val="28"/>
        </w:rPr>
        <w:t>seis</w:t>
      </w:r>
      <w:r w:rsidR="00140EF3" w:rsidRPr="00140EF3">
        <w:rPr>
          <w:color w:val="000000" w:themeColor="text1"/>
          <w:sz w:val="28"/>
          <w:szCs w:val="28"/>
        </w:rPr>
        <w:t>) propostas de emenda</w:t>
      </w:r>
      <w:r w:rsidR="00516AAC">
        <w:rPr>
          <w:color w:val="000000" w:themeColor="text1"/>
          <w:sz w:val="28"/>
          <w:szCs w:val="28"/>
        </w:rPr>
        <w:t xml:space="preserve">s, sendo </w:t>
      </w:r>
      <w:r w:rsidR="00531468">
        <w:rPr>
          <w:color w:val="000000" w:themeColor="text1"/>
          <w:sz w:val="28"/>
          <w:szCs w:val="28"/>
        </w:rPr>
        <w:t>28</w:t>
      </w:r>
      <w:r w:rsidR="00516AAC">
        <w:rPr>
          <w:color w:val="000000" w:themeColor="text1"/>
          <w:sz w:val="28"/>
          <w:szCs w:val="28"/>
        </w:rPr>
        <w:t xml:space="preserve"> (vinte e </w:t>
      </w:r>
      <w:r w:rsidR="00531468">
        <w:rPr>
          <w:color w:val="000000" w:themeColor="text1"/>
          <w:sz w:val="28"/>
          <w:szCs w:val="28"/>
        </w:rPr>
        <w:t>oito</w:t>
      </w:r>
      <w:r w:rsidR="00516AAC">
        <w:rPr>
          <w:color w:val="000000" w:themeColor="text1"/>
          <w:sz w:val="28"/>
          <w:szCs w:val="28"/>
        </w:rPr>
        <w:t>)</w:t>
      </w:r>
      <w:r w:rsidR="00140EF3" w:rsidRPr="00140EF3">
        <w:rPr>
          <w:color w:val="000000" w:themeColor="text1"/>
          <w:sz w:val="28"/>
          <w:szCs w:val="28"/>
        </w:rPr>
        <w:t xml:space="preserve"> para inclusão ou acréscimo de meta no Anexo de Prioridades e Metas, </w:t>
      </w:r>
      <w:r w:rsidR="00516AAC">
        <w:rPr>
          <w:color w:val="000000" w:themeColor="text1"/>
          <w:sz w:val="28"/>
          <w:szCs w:val="28"/>
        </w:rPr>
        <w:t xml:space="preserve">e outras </w:t>
      </w:r>
      <w:r w:rsidR="00531468">
        <w:rPr>
          <w:color w:val="000000" w:themeColor="text1"/>
          <w:sz w:val="28"/>
          <w:szCs w:val="28"/>
        </w:rPr>
        <w:t>28</w:t>
      </w:r>
      <w:r w:rsidR="00516AAC">
        <w:rPr>
          <w:color w:val="000000" w:themeColor="text1"/>
          <w:sz w:val="28"/>
          <w:szCs w:val="28"/>
        </w:rPr>
        <w:t xml:space="preserve"> (vinte e </w:t>
      </w:r>
      <w:r w:rsidR="00531468">
        <w:rPr>
          <w:color w:val="000000" w:themeColor="text1"/>
          <w:sz w:val="28"/>
          <w:szCs w:val="28"/>
        </w:rPr>
        <w:t>oito</w:t>
      </w:r>
      <w:r w:rsidR="00516AAC">
        <w:rPr>
          <w:color w:val="000000" w:themeColor="text1"/>
          <w:sz w:val="28"/>
          <w:szCs w:val="28"/>
        </w:rPr>
        <w:t>)</w:t>
      </w:r>
      <w:r w:rsidR="00140EF3">
        <w:rPr>
          <w:color w:val="000000" w:themeColor="text1"/>
          <w:sz w:val="28"/>
          <w:szCs w:val="28"/>
        </w:rPr>
        <w:t xml:space="preserve"> emendas de texto. </w:t>
      </w:r>
    </w:p>
    <w:p w14:paraId="6799DF5E" w14:textId="77777777" w:rsidR="001A557D" w:rsidRPr="0043584E" w:rsidRDefault="001A557D" w:rsidP="00E270C4">
      <w:pPr>
        <w:pStyle w:val="Ttulo1"/>
        <w:ind w:firstLine="0"/>
        <w:rPr>
          <w:sz w:val="28"/>
          <w:szCs w:val="28"/>
        </w:rPr>
      </w:pPr>
      <w:r w:rsidRPr="0043584E">
        <w:rPr>
          <w:sz w:val="28"/>
          <w:szCs w:val="28"/>
        </w:rPr>
        <w:t xml:space="preserve">II – </w:t>
      </w:r>
      <w:r w:rsidR="008600E7" w:rsidRPr="0043584E">
        <w:rPr>
          <w:sz w:val="28"/>
          <w:szCs w:val="28"/>
        </w:rPr>
        <w:t>ANÁLISE</w:t>
      </w:r>
    </w:p>
    <w:p w14:paraId="1CFC4C94" w14:textId="48144D7D" w:rsidR="00140EF3" w:rsidRDefault="00EE6DE9" w:rsidP="00163A9A">
      <w:pPr>
        <w:pStyle w:val="Recuodecorpodetexto"/>
        <w:spacing w:after="360"/>
        <w:ind w:firstLine="141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Inicialmente, cabe destacar</w:t>
      </w:r>
      <w:r w:rsidR="0091717C">
        <w:rPr>
          <w:color w:val="000000" w:themeColor="text1"/>
          <w:sz w:val="28"/>
          <w:szCs w:val="28"/>
        </w:rPr>
        <w:t xml:space="preserve"> que todas as 28 emendas de meta apresentadas guardam pertinência com as competências regimentais da comissão</w:t>
      </w:r>
      <w:r w:rsidR="00280E3C">
        <w:rPr>
          <w:color w:val="000000" w:themeColor="text1"/>
          <w:sz w:val="28"/>
          <w:szCs w:val="28"/>
        </w:rPr>
        <w:t>, além de cumprir as demais exigências previstas na legislação</w:t>
      </w:r>
      <w:r w:rsidR="0091717C">
        <w:rPr>
          <w:color w:val="000000" w:themeColor="text1"/>
          <w:sz w:val="28"/>
          <w:szCs w:val="28"/>
        </w:rPr>
        <w:t>. No entanto, por força de limitações contidas no Parecer Preliminar aprovado pela Comissão Mista de Orçamento, esta Comissão poderá apresentar apenas 3 emendas.</w:t>
      </w:r>
      <w:r w:rsidR="00140EF3">
        <w:rPr>
          <w:color w:val="000000" w:themeColor="text1"/>
          <w:sz w:val="28"/>
          <w:szCs w:val="28"/>
        </w:rPr>
        <w:t xml:space="preserve">  </w:t>
      </w:r>
    </w:p>
    <w:p w14:paraId="49ED6C7E" w14:textId="084DCE5D" w:rsidR="009D57B6" w:rsidRDefault="006D08F1" w:rsidP="004F0B8B">
      <w:pPr>
        <w:pStyle w:val="Recuodecorpodetexto"/>
        <w:spacing w:after="360"/>
        <w:ind w:firstLine="1418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Dessa forma</w:t>
      </w:r>
      <w:r w:rsidR="0091717C">
        <w:rPr>
          <w:bCs/>
          <w:color w:val="000000" w:themeColor="text1"/>
          <w:sz w:val="28"/>
          <w:szCs w:val="28"/>
        </w:rPr>
        <w:t xml:space="preserve">, faz-se necessário que este relator estabeleça critérios para selecionar aquelas propostas que se tornarão as emendas da Comissão. Nesse sentido, selecionou-se aquelas propostas que atenderiam o maior número </w:t>
      </w:r>
      <w:r w:rsidR="0091717C">
        <w:rPr>
          <w:bCs/>
          <w:color w:val="000000" w:themeColor="text1"/>
          <w:sz w:val="28"/>
          <w:szCs w:val="28"/>
        </w:rPr>
        <w:lastRenderedPageBreak/>
        <w:t xml:space="preserve">de parlamentares ou as propostas que atenderiam o maior número de Unidades da Federação.  </w:t>
      </w:r>
    </w:p>
    <w:p w14:paraId="2FDFEDA4" w14:textId="7269E02A" w:rsidR="0091717C" w:rsidRPr="00A24B4A" w:rsidRDefault="0091717C" w:rsidP="0091717C">
      <w:pPr>
        <w:pStyle w:val="Recuodecorpodetexto"/>
        <w:spacing w:after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Nesse sentido, foram atendidas as propostas </w:t>
      </w:r>
      <w:r w:rsidR="00DE7FE1">
        <w:rPr>
          <w:color w:val="000000" w:themeColor="text1"/>
          <w:sz w:val="28"/>
          <w:szCs w:val="28"/>
        </w:rPr>
        <w:t>de inclusão de meta</w:t>
      </w:r>
      <w:r w:rsidR="003424D6">
        <w:rPr>
          <w:color w:val="000000" w:themeColor="text1"/>
          <w:sz w:val="28"/>
          <w:szCs w:val="28"/>
        </w:rPr>
        <w:t>, com a ajustes de redação</w:t>
      </w:r>
      <w:r w:rsidR="00DE7FE1">
        <w:rPr>
          <w:color w:val="000000" w:themeColor="text1"/>
          <w:sz w:val="28"/>
          <w:szCs w:val="28"/>
        </w:rPr>
        <w:t>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9"/>
        <w:gridCol w:w="1276"/>
        <w:gridCol w:w="3534"/>
      </w:tblGrid>
      <w:tr w:rsidR="00A24B4A" w:rsidRPr="00A24B4A" w14:paraId="0356C0FD" w14:textId="77777777" w:rsidTr="00A24B4A">
        <w:trPr>
          <w:trHeight w:val="288"/>
          <w:tblHeader/>
          <w:jc w:val="center"/>
        </w:trPr>
        <w:tc>
          <w:tcPr>
            <w:tcW w:w="3979" w:type="dxa"/>
            <w:tcBorders>
              <w:lef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68003B" w14:textId="77777777" w:rsidR="00A24B4A" w:rsidRPr="00A24B4A" w:rsidRDefault="00A24B4A" w:rsidP="00D66DE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24B4A">
              <w:rPr>
                <w:b/>
                <w:color w:val="000000" w:themeColor="text1"/>
                <w:sz w:val="22"/>
                <w:szCs w:val="22"/>
              </w:rPr>
              <w:t>Descrição da ação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4DDA4D6" w14:textId="3DEB089D" w:rsidR="00A24B4A" w:rsidRPr="00A24B4A" w:rsidRDefault="004F0B8B" w:rsidP="002A52E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Propostas</w:t>
            </w:r>
          </w:p>
        </w:tc>
        <w:tc>
          <w:tcPr>
            <w:tcW w:w="3534" w:type="dxa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097193" w14:textId="77777777" w:rsidR="00A24B4A" w:rsidRPr="00A24B4A" w:rsidRDefault="00A24B4A" w:rsidP="00D66DE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24B4A">
              <w:rPr>
                <w:b/>
                <w:color w:val="000000" w:themeColor="text1"/>
                <w:sz w:val="22"/>
                <w:szCs w:val="22"/>
              </w:rPr>
              <w:t>Autores</w:t>
            </w:r>
          </w:p>
        </w:tc>
      </w:tr>
      <w:tr w:rsidR="00A24B4A" w:rsidRPr="00A24B4A" w14:paraId="676B9E71" w14:textId="77777777" w:rsidTr="00A24B4A">
        <w:trPr>
          <w:trHeight w:val="288"/>
          <w:jc w:val="center"/>
        </w:trPr>
        <w:tc>
          <w:tcPr>
            <w:tcW w:w="397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3236604F" w14:textId="45F3F752" w:rsidR="00A24B4A" w:rsidRPr="00A24B4A" w:rsidRDefault="006D08F1" w:rsidP="00AB31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Programa Estratégico de Sistemas Espaciais – PESE</w:t>
            </w:r>
          </w:p>
        </w:tc>
        <w:tc>
          <w:tcPr>
            <w:tcW w:w="1276" w:type="dxa"/>
            <w:vAlign w:val="center"/>
          </w:tcPr>
          <w:p w14:paraId="6B198B97" w14:textId="37B80E4C" w:rsidR="00A24B4A" w:rsidRPr="00A24B4A" w:rsidRDefault="006D08F1" w:rsidP="00A24B4A">
            <w:pPr>
              <w:ind w:left="71" w:hanging="7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1, 5, 40, 41, 42, 48, 50, 52</w:t>
            </w:r>
          </w:p>
        </w:tc>
        <w:tc>
          <w:tcPr>
            <w:tcW w:w="3534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E0D1857" w14:textId="72179AD6" w:rsidR="00A24B4A" w:rsidRPr="00A24B4A" w:rsidRDefault="006D08F1" w:rsidP="00D032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Nelsinho Trad</w:t>
            </w:r>
            <w:r w:rsidR="004F0B8B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4F0B8B">
              <w:rPr>
                <w:color w:val="000000" w:themeColor="text1"/>
                <w:sz w:val="22"/>
                <w:szCs w:val="22"/>
              </w:rPr>
              <w:t xml:space="preserve"> </w:t>
            </w:r>
            <w:r w:rsidR="00DE7FE1" w:rsidRPr="00D032D4">
              <w:rPr>
                <w:color w:val="000000" w:themeColor="text1"/>
                <w:sz w:val="22"/>
                <w:szCs w:val="22"/>
              </w:rPr>
              <w:t>Ângelo</w:t>
            </w:r>
            <w:r w:rsidR="00D032D4" w:rsidRPr="00D032D4">
              <w:rPr>
                <w:color w:val="000000" w:themeColor="text1"/>
                <w:sz w:val="22"/>
                <w:szCs w:val="22"/>
              </w:rPr>
              <w:t xml:space="preserve"> Coronel</w:t>
            </w:r>
            <w:r w:rsidR="00D032D4">
              <w:rPr>
                <w:color w:val="000000" w:themeColor="text1"/>
                <w:sz w:val="22"/>
                <w:szCs w:val="22"/>
              </w:rPr>
              <w:t>, C</w:t>
            </w:r>
            <w:r w:rsidR="00D032D4" w:rsidRPr="00D032D4">
              <w:rPr>
                <w:color w:val="000000" w:themeColor="text1"/>
                <w:sz w:val="22"/>
                <w:szCs w:val="22"/>
              </w:rPr>
              <w:t>hico Rodrigues</w:t>
            </w:r>
            <w:r w:rsidR="00D032D4">
              <w:rPr>
                <w:color w:val="000000" w:themeColor="text1"/>
                <w:sz w:val="22"/>
                <w:szCs w:val="22"/>
              </w:rPr>
              <w:t xml:space="preserve">, </w:t>
            </w:r>
            <w:r w:rsidR="00D032D4" w:rsidRPr="00D032D4">
              <w:rPr>
                <w:color w:val="000000" w:themeColor="text1"/>
                <w:sz w:val="22"/>
                <w:szCs w:val="22"/>
              </w:rPr>
              <w:t>Mailza Gomes</w:t>
            </w:r>
            <w:r w:rsidR="00D032D4">
              <w:rPr>
                <w:color w:val="000000" w:themeColor="text1"/>
                <w:sz w:val="22"/>
                <w:szCs w:val="22"/>
              </w:rPr>
              <w:t xml:space="preserve">, </w:t>
            </w:r>
            <w:r w:rsidR="00D032D4" w:rsidRPr="00D032D4">
              <w:rPr>
                <w:color w:val="000000" w:themeColor="text1"/>
                <w:sz w:val="22"/>
                <w:szCs w:val="22"/>
              </w:rPr>
              <w:t>Vanderlan Cardoso</w:t>
            </w:r>
            <w:r w:rsidR="00D032D4">
              <w:rPr>
                <w:color w:val="000000" w:themeColor="text1"/>
                <w:sz w:val="22"/>
                <w:szCs w:val="22"/>
              </w:rPr>
              <w:t xml:space="preserve">, </w:t>
            </w:r>
            <w:r w:rsidR="00D032D4" w:rsidRPr="00D032D4">
              <w:rPr>
                <w:color w:val="000000" w:themeColor="text1"/>
                <w:sz w:val="22"/>
                <w:szCs w:val="22"/>
              </w:rPr>
              <w:t>Simone Tebet</w:t>
            </w:r>
          </w:p>
        </w:tc>
      </w:tr>
      <w:tr w:rsidR="00D670BD" w:rsidRPr="00A24B4A" w14:paraId="3B1ABB87" w14:textId="77777777" w:rsidTr="00A24B4A">
        <w:trPr>
          <w:trHeight w:val="288"/>
          <w:jc w:val="center"/>
        </w:trPr>
        <w:tc>
          <w:tcPr>
            <w:tcW w:w="397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26AA30EA" w14:textId="34AC2871" w:rsidR="00D670BD" w:rsidRPr="00A24B4A" w:rsidRDefault="00DE7FE1" w:rsidP="00DE7FE1">
            <w:pPr>
              <w:rPr>
                <w:color w:val="000000" w:themeColor="text1"/>
                <w:sz w:val="22"/>
                <w:szCs w:val="22"/>
              </w:rPr>
            </w:pPr>
            <w:r w:rsidRPr="00DE7FE1">
              <w:rPr>
                <w:color w:val="000000" w:themeColor="text1"/>
                <w:sz w:val="22"/>
                <w:szCs w:val="22"/>
              </w:rPr>
              <w:t>Fomento à Tecnologia Agropecuária e aos Recursos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E7FE1">
              <w:rPr>
                <w:color w:val="000000" w:themeColor="text1"/>
                <w:sz w:val="22"/>
                <w:szCs w:val="22"/>
              </w:rPr>
              <w:t>Genéticos</w:t>
            </w:r>
          </w:p>
        </w:tc>
        <w:tc>
          <w:tcPr>
            <w:tcW w:w="1276" w:type="dxa"/>
            <w:vAlign w:val="center"/>
          </w:tcPr>
          <w:p w14:paraId="6A234F02" w14:textId="3AC762A0" w:rsidR="00D670BD" w:rsidRPr="00A24B4A" w:rsidRDefault="00DE7FE1" w:rsidP="00D670B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534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79ADCEF" w14:textId="33C7DCBC" w:rsidR="00D670BD" w:rsidRPr="004F0B8B" w:rsidRDefault="00DE7FE1" w:rsidP="004F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Rodrigo Cunha</w:t>
            </w:r>
          </w:p>
        </w:tc>
      </w:tr>
      <w:tr w:rsidR="004F0B8B" w:rsidRPr="00A24B4A" w14:paraId="5732C900" w14:textId="77777777" w:rsidTr="00A24B4A">
        <w:trPr>
          <w:trHeight w:val="288"/>
          <w:jc w:val="center"/>
        </w:trPr>
        <w:tc>
          <w:tcPr>
            <w:tcW w:w="397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6DA9034A" w14:textId="208AD377" w:rsidR="004F0B8B" w:rsidRPr="00D670BD" w:rsidRDefault="003424D6" w:rsidP="00AB314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Estruturação do </w:t>
            </w:r>
            <w:r w:rsidR="00DE7FE1">
              <w:rPr>
                <w:color w:val="000000" w:themeColor="text1"/>
                <w:sz w:val="22"/>
                <w:szCs w:val="22"/>
              </w:rPr>
              <w:t>Governo Digital</w:t>
            </w:r>
          </w:p>
        </w:tc>
        <w:tc>
          <w:tcPr>
            <w:tcW w:w="1276" w:type="dxa"/>
            <w:vAlign w:val="center"/>
          </w:tcPr>
          <w:p w14:paraId="07F032CF" w14:textId="30F6436C" w:rsidR="004F0B8B" w:rsidRDefault="00DE7FE1" w:rsidP="00D670B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3534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4D9EBAB" w14:textId="310ADB35" w:rsidR="004F0B8B" w:rsidRPr="004F0B8B" w:rsidRDefault="00DE7FE1" w:rsidP="004F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Rodrigo Cunha</w:t>
            </w:r>
          </w:p>
        </w:tc>
      </w:tr>
    </w:tbl>
    <w:p w14:paraId="0B9909CE" w14:textId="41A58D8F" w:rsidR="00D670BD" w:rsidRDefault="00D670BD" w:rsidP="00195CBE">
      <w:pPr>
        <w:pStyle w:val="Recuodecorpodetexto"/>
        <w:spacing w:after="360"/>
        <w:ind w:firstLine="0"/>
        <w:rPr>
          <w:color w:val="000000"/>
          <w:sz w:val="28"/>
          <w:szCs w:val="28"/>
        </w:rPr>
      </w:pPr>
    </w:p>
    <w:p w14:paraId="07348D15" w14:textId="73350910" w:rsidR="00DE7FE1" w:rsidRDefault="00DE7FE1" w:rsidP="00195CBE">
      <w:pPr>
        <w:pStyle w:val="Recuodecorpodetexto"/>
        <w:spacing w:after="36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No que diz respeito às propostas de emenda de texto, cumpre </w:t>
      </w:r>
      <w:r w:rsidR="002F2E9B">
        <w:rPr>
          <w:color w:val="000000"/>
          <w:sz w:val="28"/>
          <w:szCs w:val="28"/>
        </w:rPr>
        <w:t>salientar</w:t>
      </w:r>
      <w:r>
        <w:rPr>
          <w:color w:val="000000"/>
          <w:sz w:val="28"/>
          <w:szCs w:val="28"/>
        </w:rPr>
        <w:t xml:space="preserve"> que nem todas foram apresentadas em conformidade com as normas regimentais. Nesse sentido, </w:t>
      </w:r>
      <w:r w:rsidR="002F2E9B">
        <w:rPr>
          <w:color w:val="000000"/>
          <w:sz w:val="28"/>
          <w:szCs w:val="28"/>
        </w:rPr>
        <w:t xml:space="preserve">propõe-se que </w:t>
      </w:r>
      <w:r>
        <w:rPr>
          <w:color w:val="000000"/>
          <w:sz w:val="28"/>
          <w:szCs w:val="28"/>
        </w:rPr>
        <w:t xml:space="preserve">as propostas </w:t>
      </w:r>
      <w:r w:rsidR="00DF666D">
        <w:rPr>
          <w:color w:val="000000"/>
          <w:sz w:val="28"/>
          <w:szCs w:val="28"/>
        </w:rPr>
        <w:t>de número</w:t>
      </w:r>
      <w:r>
        <w:rPr>
          <w:color w:val="000000"/>
          <w:sz w:val="28"/>
          <w:szCs w:val="28"/>
        </w:rPr>
        <w:t xml:space="preserve"> </w:t>
      </w:r>
      <w:r w:rsidRPr="00DE7FE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8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9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10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11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12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13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14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15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17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18</w:t>
      </w:r>
      <w:r>
        <w:rPr>
          <w:color w:val="000000"/>
          <w:sz w:val="28"/>
          <w:szCs w:val="28"/>
        </w:rPr>
        <w:t xml:space="preserve">, </w:t>
      </w:r>
      <w:r w:rsidRPr="00DE7FE1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21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22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25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32</w:t>
      </w:r>
      <w:r>
        <w:rPr>
          <w:color w:val="000000"/>
          <w:sz w:val="28"/>
          <w:szCs w:val="28"/>
        </w:rPr>
        <w:t>,</w:t>
      </w:r>
      <w:r w:rsidRPr="00DE7FE1">
        <w:rPr>
          <w:color w:val="000000"/>
          <w:sz w:val="28"/>
          <w:szCs w:val="28"/>
        </w:rPr>
        <w:t xml:space="preserve"> 35</w:t>
      </w:r>
      <w:r>
        <w:rPr>
          <w:color w:val="000000"/>
          <w:sz w:val="28"/>
          <w:szCs w:val="28"/>
        </w:rPr>
        <w:t xml:space="preserve"> e</w:t>
      </w:r>
      <w:r w:rsidRPr="00DE7FE1">
        <w:rPr>
          <w:color w:val="000000"/>
          <w:sz w:val="28"/>
          <w:szCs w:val="28"/>
        </w:rPr>
        <w:t xml:space="preserve"> </w:t>
      </w:r>
      <w:r w:rsidR="00280E3C" w:rsidRPr="00DE7FE1">
        <w:rPr>
          <w:color w:val="000000"/>
          <w:sz w:val="28"/>
          <w:szCs w:val="28"/>
        </w:rPr>
        <w:t>39</w:t>
      </w:r>
      <w:r w:rsidR="00280E3C">
        <w:rPr>
          <w:color w:val="000000"/>
          <w:sz w:val="28"/>
          <w:szCs w:val="28"/>
        </w:rPr>
        <w:t xml:space="preserve"> sejam</w:t>
      </w:r>
      <w:r w:rsidR="002F2E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inadmitidas</w:t>
      </w:r>
      <w:r w:rsidR="002F2E9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por violarem o disposto no art. 43 da Resolução nº 1/2006 – CN.</w:t>
      </w:r>
    </w:p>
    <w:p w14:paraId="7B0EAF26" w14:textId="1C209326" w:rsidR="00DF666D" w:rsidRDefault="00DF666D" w:rsidP="00195CBE">
      <w:pPr>
        <w:pStyle w:val="Recuodecorpodetexto"/>
        <w:spacing w:after="36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Por consequência, será proposto acolhimento das propostas de emenda de texto de número </w:t>
      </w:r>
      <w:r w:rsidRPr="00DF666D">
        <w:rPr>
          <w:color w:val="000000" w:themeColor="text1"/>
          <w:sz w:val="28"/>
          <w:szCs w:val="28"/>
        </w:rPr>
        <w:t>16</w:t>
      </w:r>
      <w:r>
        <w:rPr>
          <w:color w:val="000000" w:themeColor="text1"/>
          <w:sz w:val="28"/>
          <w:szCs w:val="28"/>
        </w:rPr>
        <w:t>,</w:t>
      </w:r>
      <w:r w:rsidRPr="00DF666D">
        <w:rPr>
          <w:color w:val="000000" w:themeColor="text1"/>
          <w:sz w:val="28"/>
          <w:szCs w:val="28"/>
        </w:rPr>
        <w:t xml:space="preserve"> 28</w:t>
      </w:r>
      <w:r>
        <w:rPr>
          <w:color w:val="000000" w:themeColor="text1"/>
          <w:sz w:val="28"/>
          <w:szCs w:val="28"/>
        </w:rPr>
        <w:t>,</w:t>
      </w:r>
      <w:r w:rsidRPr="00DF666D">
        <w:rPr>
          <w:color w:val="000000" w:themeColor="text1"/>
          <w:sz w:val="28"/>
          <w:szCs w:val="28"/>
        </w:rPr>
        <w:t xml:space="preserve"> 29</w:t>
      </w:r>
      <w:r>
        <w:rPr>
          <w:color w:val="000000" w:themeColor="text1"/>
          <w:sz w:val="28"/>
          <w:szCs w:val="28"/>
        </w:rPr>
        <w:t>,</w:t>
      </w:r>
      <w:r w:rsidRPr="00DF666D">
        <w:rPr>
          <w:color w:val="000000" w:themeColor="text1"/>
          <w:sz w:val="28"/>
          <w:szCs w:val="28"/>
        </w:rPr>
        <w:t xml:space="preserve"> 43</w:t>
      </w:r>
      <w:r>
        <w:rPr>
          <w:color w:val="000000" w:themeColor="text1"/>
          <w:sz w:val="28"/>
          <w:szCs w:val="28"/>
        </w:rPr>
        <w:t>,</w:t>
      </w:r>
      <w:r w:rsidRPr="00DF666D">
        <w:rPr>
          <w:color w:val="000000" w:themeColor="text1"/>
          <w:sz w:val="28"/>
          <w:szCs w:val="28"/>
        </w:rPr>
        <w:t xml:space="preserve"> 44</w:t>
      </w:r>
      <w:r>
        <w:rPr>
          <w:color w:val="000000" w:themeColor="text1"/>
          <w:sz w:val="28"/>
          <w:szCs w:val="28"/>
        </w:rPr>
        <w:t>,</w:t>
      </w:r>
      <w:r w:rsidRPr="00DF666D">
        <w:rPr>
          <w:color w:val="000000" w:themeColor="text1"/>
          <w:sz w:val="28"/>
          <w:szCs w:val="28"/>
        </w:rPr>
        <w:t xml:space="preserve"> 45</w:t>
      </w:r>
      <w:r>
        <w:rPr>
          <w:color w:val="000000" w:themeColor="text1"/>
          <w:sz w:val="28"/>
          <w:szCs w:val="28"/>
        </w:rPr>
        <w:t>,</w:t>
      </w:r>
      <w:r w:rsidRPr="00DF666D">
        <w:rPr>
          <w:color w:val="000000" w:themeColor="text1"/>
          <w:sz w:val="28"/>
          <w:szCs w:val="28"/>
        </w:rPr>
        <w:t xml:space="preserve"> 46</w:t>
      </w:r>
      <w:r>
        <w:rPr>
          <w:color w:val="000000" w:themeColor="text1"/>
          <w:sz w:val="28"/>
          <w:szCs w:val="28"/>
        </w:rPr>
        <w:t xml:space="preserve"> e</w:t>
      </w:r>
      <w:r w:rsidRPr="00DF666D">
        <w:rPr>
          <w:color w:val="000000" w:themeColor="text1"/>
          <w:sz w:val="28"/>
          <w:szCs w:val="28"/>
        </w:rPr>
        <w:t xml:space="preserve"> 53</w:t>
      </w:r>
      <w:r>
        <w:rPr>
          <w:color w:val="000000" w:themeColor="text1"/>
          <w:sz w:val="28"/>
          <w:szCs w:val="28"/>
        </w:rPr>
        <w:t xml:space="preserve"> de autoria dos Senadores Wellington Fagundes, </w:t>
      </w:r>
      <w:r w:rsidR="002F2E9B">
        <w:rPr>
          <w:color w:val="000000" w:themeColor="text1"/>
          <w:sz w:val="28"/>
          <w:szCs w:val="28"/>
        </w:rPr>
        <w:t xml:space="preserve">Rodrigo Cunha, Izalci Lucas, Vanderlan Cardoso e Simone Tebet. </w:t>
      </w:r>
    </w:p>
    <w:p w14:paraId="51B2DE5B" w14:textId="59CB3EE4" w:rsidR="000815F3" w:rsidRPr="00050093" w:rsidRDefault="001A557D" w:rsidP="00050093">
      <w:pPr>
        <w:pStyle w:val="Ttulo1"/>
        <w:ind w:firstLine="0"/>
        <w:rPr>
          <w:sz w:val="28"/>
          <w:szCs w:val="28"/>
        </w:rPr>
      </w:pPr>
      <w:r w:rsidRPr="0043584E">
        <w:rPr>
          <w:sz w:val="28"/>
          <w:szCs w:val="28"/>
        </w:rPr>
        <w:t xml:space="preserve">III – </w:t>
      </w:r>
      <w:r w:rsidR="008600E7" w:rsidRPr="0043584E">
        <w:rPr>
          <w:sz w:val="28"/>
          <w:szCs w:val="28"/>
        </w:rPr>
        <w:t>VOTO</w:t>
      </w:r>
    </w:p>
    <w:p w14:paraId="56092AFD" w14:textId="532101D1" w:rsidR="00361FA9" w:rsidRPr="00EF5A90" w:rsidRDefault="001A557D" w:rsidP="00163A9A">
      <w:pPr>
        <w:pStyle w:val="Recuodecorpodetexto"/>
        <w:spacing w:after="360"/>
        <w:ind w:firstLine="1418"/>
        <w:rPr>
          <w:color w:val="000000" w:themeColor="text1"/>
          <w:sz w:val="28"/>
          <w:szCs w:val="28"/>
        </w:rPr>
      </w:pPr>
      <w:r w:rsidRPr="00361FA9">
        <w:rPr>
          <w:color w:val="000000"/>
          <w:sz w:val="28"/>
          <w:szCs w:val="28"/>
        </w:rPr>
        <w:t xml:space="preserve">Em face do exposto, </w:t>
      </w:r>
      <w:r w:rsidR="00F569BB">
        <w:rPr>
          <w:color w:val="000000"/>
          <w:sz w:val="28"/>
          <w:szCs w:val="28"/>
        </w:rPr>
        <w:t>somo</w:t>
      </w:r>
      <w:r w:rsidR="0045626E">
        <w:rPr>
          <w:color w:val="000000"/>
          <w:sz w:val="28"/>
          <w:szCs w:val="28"/>
        </w:rPr>
        <w:t>s</w:t>
      </w:r>
      <w:r w:rsidR="00361FA9">
        <w:rPr>
          <w:color w:val="000000"/>
          <w:sz w:val="28"/>
          <w:szCs w:val="28"/>
        </w:rPr>
        <w:t xml:space="preserve"> pela apre</w:t>
      </w:r>
      <w:r w:rsidR="00F569BB">
        <w:rPr>
          <w:color w:val="000000"/>
          <w:sz w:val="28"/>
          <w:szCs w:val="28"/>
        </w:rPr>
        <w:t xml:space="preserve">sentação, por esta Comissão, </w:t>
      </w:r>
      <w:r w:rsidR="00361FA9">
        <w:rPr>
          <w:color w:val="000000"/>
          <w:sz w:val="28"/>
          <w:szCs w:val="28"/>
        </w:rPr>
        <w:t>da</w:t>
      </w:r>
      <w:r w:rsidR="00800E2D">
        <w:rPr>
          <w:color w:val="000000"/>
          <w:sz w:val="28"/>
          <w:szCs w:val="28"/>
        </w:rPr>
        <w:t xml:space="preserve"> inclusão</w:t>
      </w:r>
      <w:r w:rsidR="00361FA9">
        <w:rPr>
          <w:color w:val="000000"/>
          <w:sz w:val="28"/>
          <w:szCs w:val="28"/>
        </w:rPr>
        <w:t xml:space="preserve"> </w:t>
      </w:r>
      <w:r w:rsidR="00800E2D">
        <w:rPr>
          <w:color w:val="000000"/>
          <w:sz w:val="28"/>
          <w:szCs w:val="28"/>
        </w:rPr>
        <w:t xml:space="preserve">das </w:t>
      </w:r>
      <w:r w:rsidR="00361FA9">
        <w:rPr>
          <w:color w:val="000000"/>
          <w:sz w:val="28"/>
          <w:szCs w:val="28"/>
        </w:rPr>
        <w:t xml:space="preserve">seguintes </w:t>
      </w:r>
      <w:r w:rsidR="00800E2D">
        <w:rPr>
          <w:color w:val="000000"/>
          <w:sz w:val="28"/>
          <w:szCs w:val="28"/>
        </w:rPr>
        <w:t>emendas</w:t>
      </w:r>
      <w:r w:rsidR="00361FA9">
        <w:rPr>
          <w:color w:val="000000"/>
          <w:sz w:val="28"/>
          <w:szCs w:val="28"/>
        </w:rPr>
        <w:t xml:space="preserve"> ao Anexo de Prioridades e Metas</w:t>
      </w:r>
      <w:r w:rsidR="00EF5A90">
        <w:rPr>
          <w:color w:val="000000" w:themeColor="text1"/>
          <w:sz w:val="28"/>
          <w:szCs w:val="28"/>
        </w:rPr>
        <w:t>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9"/>
        <w:gridCol w:w="1276"/>
        <w:gridCol w:w="3534"/>
      </w:tblGrid>
      <w:tr w:rsidR="00DF666D" w:rsidRPr="00A24B4A" w14:paraId="3B964C8A" w14:textId="77777777" w:rsidTr="0020776C">
        <w:trPr>
          <w:trHeight w:val="288"/>
          <w:tblHeader/>
          <w:jc w:val="center"/>
        </w:trPr>
        <w:tc>
          <w:tcPr>
            <w:tcW w:w="3979" w:type="dxa"/>
            <w:tcBorders>
              <w:lef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77877C" w14:textId="77777777" w:rsidR="00DF666D" w:rsidRPr="00A24B4A" w:rsidRDefault="00DF666D" w:rsidP="0020776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24B4A">
              <w:rPr>
                <w:b/>
                <w:color w:val="000000" w:themeColor="text1"/>
                <w:sz w:val="22"/>
                <w:szCs w:val="22"/>
              </w:rPr>
              <w:t>Descrição da ação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69595AF" w14:textId="77777777" w:rsidR="00DF666D" w:rsidRPr="00A24B4A" w:rsidRDefault="00DF666D" w:rsidP="0020776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Propostas</w:t>
            </w:r>
          </w:p>
        </w:tc>
        <w:tc>
          <w:tcPr>
            <w:tcW w:w="3534" w:type="dxa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9C3B29" w14:textId="77777777" w:rsidR="00DF666D" w:rsidRPr="00A24B4A" w:rsidRDefault="00DF666D" w:rsidP="0020776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24B4A">
              <w:rPr>
                <w:b/>
                <w:color w:val="000000" w:themeColor="text1"/>
                <w:sz w:val="22"/>
                <w:szCs w:val="22"/>
              </w:rPr>
              <w:t>Autores</w:t>
            </w:r>
          </w:p>
        </w:tc>
      </w:tr>
      <w:tr w:rsidR="00DF666D" w:rsidRPr="00A24B4A" w14:paraId="0975D8B9" w14:textId="77777777" w:rsidTr="0020776C">
        <w:trPr>
          <w:trHeight w:val="288"/>
          <w:jc w:val="center"/>
        </w:trPr>
        <w:tc>
          <w:tcPr>
            <w:tcW w:w="397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0033043" w14:textId="77777777" w:rsidR="00DF666D" w:rsidRPr="00A24B4A" w:rsidRDefault="00DF666D" w:rsidP="0020776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Programa Estratégico de Sistemas Espaciais – PESE</w:t>
            </w:r>
          </w:p>
        </w:tc>
        <w:tc>
          <w:tcPr>
            <w:tcW w:w="1276" w:type="dxa"/>
            <w:vAlign w:val="center"/>
          </w:tcPr>
          <w:p w14:paraId="655F43EB" w14:textId="77777777" w:rsidR="00DF666D" w:rsidRPr="00A24B4A" w:rsidRDefault="00DF666D" w:rsidP="0020776C">
            <w:pPr>
              <w:ind w:left="71" w:hanging="7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1, 5, 40, 41, 42, 48, 50, 52</w:t>
            </w:r>
          </w:p>
        </w:tc>
        <w:tc>
          <w:tcPr>
            <w:tcW w:w="3534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2BD7673" w14:textId="77777777" w:rsidR="00DF666D" w:rsidRPr="00A24B4A" w:rsidRDefault="00DF666D" w:rsidP="0020776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Nelsinho Trad,  </w:t>
            </w:r>
            <w:r w:rsidRPr="00D032D4">
              <w:rPr>
                <w:color w:val="000000" w:themeColor="text1"/>
                <w:sz w:val="22"/>
                <w:szCs w:val="22"/>
              </w:rPr>
              <w:t>Ângelo Coronel</w:t>
            </w:r>
            <w:r>
              <w:rPr>
                <w:color w:val="000000" w:themeColor="text1"/>
                <w:sz w:val="22"/>
                <w:szCs w:val="22"/>
              </w:rPr>
              <w:t>, C</w:t>
            </w:r>
            <w:r w:rsidRPr="00D032D4">
              <w:rPr>
                <w:color w:val="000000" w:themeColor="text1"/>
                <w:sz w:val="22"/>
                <w:szCs w:val="22"/>
              </w:rPr>
              <w:t>hico Rodrigues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D032D4">
              <w:rPr>
                <w:color w:val="000000" w:themeColor="text1"/>
                <w:sz w:val="22"/>
                <w:szCs w:val="22"/>
              </w:rPr>
              <w:t>Mailza Gomes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D032D4">
              <w:rPr>
                <w:color w:val="000000" w:themeColor="text1"/>
                <w:sz w:val="22"/>
                <w:szCs w:val="22"/>
              </w:rPr>
              <w:t>Vanderlan Cardoso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D032D4">
              <w:rPr>
                <w:color w:val="000000" w:themeColor="text1"/>
                <w:sz w:val="22"/>
                <w:szCs w:val="22"/>
              </w:rPr>
              <w:t>Simone Tebet</w:t>
            </w:r>
          </w:p>
        </w:tc>
      </w:tr>
      <w:tr w:rsidR="00DF666D" w:rsidRPr="00A24B4A" w14:paraId="15D6BF39" w14:textId="77777777" w:rsidTr="0020776C">
        <w:trPr>
          <w:trHeight w:val="288"/>
          <w:jc w:val="center"/>
        </w:trPr>
        <w:tc>
          <w:tcPr>
            <w:tcW w:w="397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907D480" w14:textId="77777777" w:rsidR="00DF666D" w:rsidRPr="00A24B4A" w:rsidRDefault="00DF666D" w:rsidP="0020776C">
            <w:pPr>
              <w:rPr>
                <w:color w:val="000000" w:themeColor="text1"/>
                <w:sz w:val="22"/>
                <w:szCs w:val="22"/>
              </w:rPr>
            </w:pPr>
            <w:r w:rsidRPr="00DE7FE1">
              <w:rPr>
                <w:color w:val="000000" w:themeColor="text1"/>
                <w:sz w:val="22"/>
                <w:szCs w:val="22"/>
              </w:rPr>
              <w:t>Fomento à Tecnologia Agropecuária e aos Recursos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E7FE1">
              <w:rPr>
                <w:color w:val="000000" w:themeColor="text1"/>
                <w:sz w:val="22"/>
                <w:szCs w:val="22"/>
              </w:rPr>
              <w:t>Genéticos</w:t>
            </w:r>
          </w:p>
        </w:tc>
        <w:tc>
          <w:tcPr>
            <w:tcW w:w="1276" w:type="dxa"/>
            <w:vAlign w:val="center"/>
          </w:tcPr>
          <w:p w14:paraId="0C6FFB2F" w14:textId="77777777" w:rsidR="00DF666D" w:rsidRPr="00A24B4A" w:rsidRDefault="00DF666D" w:rsidP="0020776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534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F03F4E5" w14:textId="77777777" w:rsidR="00DF666D" w:rsidRPr="004F0B8B" w:rsidRDefault="00DF666D" w:rsidP="002077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Rodrigo Cunha</w:t>
            </w:r>
          </w:p>
        </w:tc>
      </w:tr>
      <w:tr w:rsidR="00DF666D" w:rsidRPr="00A24B4A" w14:paraId="106E0960" w14:textId="77777777" w:rsidTr="0020776C">
        <w:trPr>
          <w:trHeight w:val="288"/>
          <w:jc w:val="center"/>
        </w:trPr>
        <w:tc>
          <w:tcPr>
            <w:tcW w:w="3979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6A72B2DD" w14:textId="77777777" w:rsidR="00DF666D" w:rsidRPr="00D670BD" w:rsidRDefault="00DF666D" w:rsidP="0020776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Governo Digital</w:t>
            </w:r>
          </w:p>
        </w:tc>
        <w:tc>
          <w:tcPr>
            <w:tcW w:w="1276" w:type="dxa"/>
            <w:vAlign w:val="center"/>
          </w:tcPr>
          <w:p w14:paraId="4D44BB3A" w14:textId="77777777" w:rsidR="00DF666D" w:rsidRDefault="00DF666D" w:rsidP="0020776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3534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0CF6BF9" w14:textId="77777777" w:rsidR="00DF666D" w:rsidRPr="004F0B8B" w:rsidRDefault="00DF666D" w:rsidP="002077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Rodrigo Cunha</w:t>
            </w:r>
          </w:p>
        </w:tc>
      </w:tr>
    </w:tbl>
    <w:p w14:paraId="009571F9" w14:textId="77777777" w:rsidR="00DE7FE1" w:rsidRDefault="00DE7FE1" w:rsidP="000815F3">
      <w:pPr>
        <w:pStyle w:val="Recuodecorpodetexto"/>
        <w:spacing w:after="360"/>
        <w:ind w:firstLine="1418"/>
        <w:rPr>
          <w:color w:val="000000" w:themeColor="text1"/>
          <w:sz w:val="28"/>
          <w:szCs w:val="28"/>
        </w:rPr>
      </w:pPr>
    </w:p>
    <w:p w14:paraId="286FFC03" w14:textId="08DF4836" w:rsidR="00800E2D" w:rsidRDefault="00DF666D" w:rsidP="000815F3">
      <w:pPr>
        <w:pStyle w:val="Recuodecorpodetexto"/>
        <w:spacing w:after="360"/>
        <w:ind w:firstLine="141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No tocante às emendas de texto</w:t>
      </w:r>
      <w:r w:rsidR="00BB57C1" w:rsidRPr="00EF5A90">
        <w:rPr>
          <w:color w:val="000000" w:themeColor="text1"/>
          <w:sz w:val="28"/>
          <w:szCs w:val="28"/>
        </w:rPr>
        <w:t>, serão acolhidas as</w:t>
      </w:r>
      <w:r w:rsidR="00800E2D">
        <w:rPr>
          <w:color w:val="000000" w:themeColor="text1"/>
          <w:sz w:val="28"/>
          <w:szCs w:val="28"/>
        </w:rPr>
        <w:t xml:space="preserve"> propostas de números </w:t>
      </w:r>
      <w:r w:rsidRPr="00DF666D">
        <w:rPr>
          <w:color w:val="000000" w:themeColor="text1"/>
          <w:sz w:val="28"/>
          <w:szCs w:val="28"/>
        </w:rPr>
        <w:t>16</w:t>
      </w:r>
      <w:r>
        <w:rPr>
          <w:color w:val="000000" w:themeColor="text1"/>
          <w:sz w:val="28"/>
          <w:szCs w:val="28"/>
        </w:rPr>
        <w:t>,</w:t>
      </w:r>
      <w:r w:rsidRPr="00DF666D">
        <w:rPr>
          <w:color w:val="000000" w:themeColor="text1"/>
          <w:sz w:val="28"/>
          <w:szCs w:val="28"/>
        </w:rPr>
        <w:t xml:space="preserve"> 28</w:t>
      </w:r>
      <w:r>
        <w:rPr>
          <w:color w:val="000000" w:themeColor="text1"/>
          <w:sz w:val="28"/>
          <w:szCs w:val="28"/>
        </w:rPr>
        <w:t>,</w:t>
      </w:r>
      <w:r w:rsidRPr="00DF666D">
        <w:rPr>
          <w:color w:val="000000" w:themeColor="text1"/>
          <w:sz w:val="28"/>
          <w:szCs w:val="28"/>
        </w:rPr>
        <w:t xml:space="preserve"> 29</w:t>
      </w:r>
      <w:r>
        <w:rPr>
          <w:color w:val="000000" w:themeColor="text1"/>
          <w:sz w:val="28"/>
          <w:szCs w:val="28"/>
        </w:rPr>
        <w:t>,</w:t>
      </w:r>
      <w:r w:rsidRPr="00DF666D">
        <w:rPr>
          <w:color w:val="000000" w:themeColor="text1"/>
          <w:sz w:val="28"/>
          <w:szCs w:val="28"/>
        </w:rPr>
        <w:t xml:space="preserve"> 43</w:t>
      </w:r>
      <w:r>
        <w:rPr>
          <w:color w:val="000000" w:themeColor="text1"/>
          <w:sz w:val="28"/>
          <w:szCs w:val="28"/>
        </w:rPr>
        <w:t>,</w:t>
      </w:r>
      <w:r w:rsidRPr="00DF666D">
        <w:rPr>
          <w:color w:val="000000" w:themeColor="text1"/>
          <w:sz w:val="28"/>
          <w:szCs w:val="28"/>
        </w:rPr>
        <w:t xml:space="preserve"> 44</w:t>
      </w:r>
      <w:r>
        <w:rPr>
          <w:color w:val="000000" w:themeColor="text1"/>
          <w:sz w:val="28"/>
          <w:szCs w:val="28"/>
        </w:rPr>
        <w:t>,</w:t>
      </w:r>
      <w:r w:rsidRPr="00DF666D">
        <w:rPr>
          <w:color w:val="000000" w:themeColor="text1"/>
          <w:sz w:val="28"/>
          <w:szCs w:val="28"/>
        </w:rPr>
        <w:t xml:space="preserve"> 45</w:t>
      </w:r>
      <w:r>
        <w:rPr>
          <w:color w:val="000000" w:themeColor="text1"/>
          <w:sz w:val="28"/>
          <w:szCs w:val="28"/>
        </w:rPr>
        <w:t>,</w:t>
      </w:r>
      <w:r w:rsidRPr="00DF666D">
        <w:rPr>
          <w:color w:val="000000" w:themeColor="text1"/>
          <w:sz w:val="28"/>
          <w:szCs w:val="28"/>
        </w:rPr>
        <w:t xml:space="preserve"> 46</w:t>
      </w:r>
      <w:r>
        <w:rPr>
          <w:color w:val="000000" w:themeColor="text1"/>
          <w:sz w:val="28"/>
          <w:szCs w:val="28"/>
        </w:rPr>
        <w:t xml:space="preserve"> e</w:t>
      </w:r>
      <w:r w:rsidRPr="00DF666D">
        <w:rPr>
          <w:color w:val="000000" w:themeColor="text1"/>
          <w:sz w:val="28"/>
          <w:szCs w:val="28"/>
        </w:rPr>
        <w:t xml:space="preserve"> 53</w:t>
      </w:r>
      <w:r>
        <w:rPr>
          <w:color w:val="000000" w:themeColor="text1"/>
          <w:sz w:val="28"/>
          <w:szCs w:val="28"/>
        </w:rPr>
        <w:t xml:space="preserve"> de autoria dos Senadores Welli</w:t>
      </w:r>
      <w:r w:rsidR="003424D6">
        <w:rPr>
          <w:color w:val="000000" w:themeColor="text1"/>
          <w:sz w:val="28"/>
          <w:szCs w:val="28"/>
        </w:rPr>
        <w:t>n</w:t>
      </w:r>
      <w:r>
        <w:rPr>
          <w:color w:val="000000" w:themeColor="text1"/>
          <w:sz w:val="28"/>
          <w:szCs w:val="28"/>
        </w:rPr>
        <w:t xml:space="preserve">gton Fagundes, Rodrigo Cunha, </w:t>
      </w:r>
      <w:r w:rsidR="002F2E9B">
        <w:rPr>
          <w:color w:val="000000" w:themeColor="text1"/>
          <w:sz w:val="28"/>
          <w:szCs w:val="28"/>
        </w:rPr>
        <w:t>Vanderlan Carsoso e Simone Tebet.</w:t>
      </w:r>
    </w:p>
    <w:p w14:paraId="70FCD856" w14:textId="47290359" w:rsidR="00837521" w:rsidRDefault="0043584E" w:rsidP="00A003D6">
      <w:pPr>
        <w:pStyle w:val="10-Local-CLG"/>
        <w:ind w:firstLine="0"/>
        <w:jc w:val="center"/>
        <w:rPr>
          <w:szCs w:val="28"/>
        </w:rPr>
      </w:pPr>
      <w:r w:rsidRPr="0043584E">
        <w:rPr>
          <w:szCs w:val="28"/>
        </w:rPr>
        <w:t>Sala da Comissão,</w:t>
      </w:r>
      <w:r w:rsidR="002A52EA">
        <w:rPr>
          <w:szCs w:val="28"/>
        </w:rPr>
        <w:t xml:space="preserve"> </w:t>
      </w:r>
      <w:r w:rsidR="00280E3C">
        <w:rPr>
          <w:szCs w:val="28"/>
        </w:rPr>
        <w:t>14</w:t>
      </w:r>
      <w:r w:rsidR="002A52EA">
        <w:rPr>
          <w:szCs w:val="28"/>
        </w:rPr>
        <w:t xml:space="preserve"> </w:t>
      </w:r>
      <w:r w:rsidR="004F7BFC">
        <w:rPr>
          <w:szCs w:val="28"/>
        </w:rPr>
        <w:t>de</w:t>
      </w:r>
      <w:r w:rsidR="002A52EA">
        <w:rPr>
          <w:szCs w:val="28"/>
        </w:rPr>
        <w:t xml:space="preserve"> ju</w:t>
      </w:r>
      <w:r w:rsidR="00753CD4">
        <w:rPr>
          <w:szCs w:val="28"/>
        </w:rPr>
        <w:t>l</w:t>
      </w:r>
      <w:r w:rsidR="002A52EA">
        <w:rPr>
          <w:szCs w:val="28"/>
        </w:rPr>
        <w:t xml:space="preserve">ho </w:t>
      </w:r>
      <w:r w:rsidR="004F7BFC">
        <w:rPr>
          <w:szCs w:val="28"/>
        </w:rPr>
        <w:t xml:space="preserve">de </w:t>
      </w:r>
      <w:r w:rsidR="00280E3C">
        <w:rPr>
          <w:szCs w:val="28"/>
        </w:rPr>
        <w:t>2021</w:t>
      </w:r>
      <w:r w:rsidR="00A003D6">
        <w:rPr>
          <w:szCs w:val="28"/>
        </w:rPr>
        <w:t>.</w:t>
      </w:r>
    </w:p>
    <w:p w14:paraId="68F5D1CE" w14:textId="31077386" w:rsidR="00A003D6" w:rsidRDefault="004F7BFC" w:rsidP="00A003D6">
      <w:pPr>
        <w:pStyle w:val="10-Local-CLG"/>
        <w:spacing w:after="0"/>
        <w:ind w:firstLine="0"/>
        <w:jc w:val="center"/>
      </w:pPr>
      <w:r>
        <w:rPr>
          <w:szCs w:val="28"/>
        </w:rPr>
        <w:t>Senador</w:t>
      </w:r>
      <w:r w:rsidR="00B946FF">
        <w:rPr>
          <w:szCs w:val="28"/>
        </w:rPr>
        <w:t xml:space="preserve"> </w:t>
      </w:r>
      <w:r w:rsidR="002F2E9B">
        <w:t>RODRIGO CUNHA</w:t>
      </w:r>
    </w:p>
    <w:p w14:paraId="2F045BBF" w14:textId="6AF6C375" w:rsidR="00837521" w:rsidRDefault="00753CD4" w:rsidP="00A003D6">
      <w:pPr>
        <w:pStyle w:val="10-Local-CLG"/>
        <w:spacing w:before="0"/>
        <w:ind w:firstLine="0"/>
        <w:jc w:val="center"/>
        <w:rPr>
          <w:szCs w:val="28"/>
        </w:rPr>
      </w:pPr>
      <w:r>
        <w:t>Presidente</w:t>
      </w:r>
    </w:p>
    <w:p w14:paraId="06669131" w14:textId="60DBAB00" w:rsidR="00A003D6" w:rsidRDefault="004F7BFC" w:rsidP="00A003D6">
      <w:pPr>
        <w:pStyle w:val="10-Local-CLG"/>
        <w:spacing w:after="0"/>
        <w:ind w:firstLine="0"/>
        <w:jc w:val="center"/>
        <w:rPr>
          <w:szCs w:val="28"/>
        </w:rPr>
      </w:pPr>
      <w:r w:rsidRPr="0058358B">
        <w:rPr>
          <w:szCs w:val="28"/>
          <w:highlight w:val="red"/>
        </w:rPr>
        <w:t>Senador</w:t>
      </w:r>
      <w:r w:rsidR="00A24B4A">
        <w:rPr>
          <w:szCs w:val="28"/>
        </w:rPr>
        <w:t xml:space="preserve"> </w:t>
      </w:r>
      <w:r w:rsidR="002F2E9B">
        <w:rPr>
          <w:szCs w:val="28"/>
        </w:rPr>
        <w:t>Izalci Lucas</w:t>
      </w:r>
    </w:p>
    <w:p w14:paraId="24EE0AD1" w14:textId="7E05782B" w:rsidR="001A557D" w:rsidRPr="00F912D6" w:rsidRDefault="0043584E" w:rsidP="00F912D6">
      <w:pPr>
        <w:pStyle w:val="10-Local-CLG"/>
        <w:spacing w:before="0"/>
        <w:ind w:firstLine="0"/>
        <w:jc w:val="center"/>
      </w:pPr>
      <w:r w:rsidRPr="00A003D6">
        <w:t>Relator</w:t>
      </w:r>
    </w:p>
    <w:p w14:paraId="5B21BF87" w14:textId="77777777" w:rsidR="00EF5A90" w:rsidRDefault="00EF5A90" w:rsidP="00EF5A90">
      <w:pPr>
        <w:rPr>
          <w:sz w:val="28"/>
          <w:szCs w:val="28"/>
        </w:rPr>
        <w:sectPr w:rsidR="00EF5A90" w:rsidSect="00A003D6">
          <w:headerReference w:type="even" r:id="rId8"/>
          <w:headerReference w:type="default" r:id="rId9"/>
          <w:footerReference w:type="default" r:id="rId10"/>
          <w:pgSz w:w="11907" w:h="16840" w:code="9"/>
          <w:pgMar w:top="1985" w:right="1418" w:bottom="1326" w:left="1701" w:header="709" w:footer="709" w:gutter="0"/>
          <w:cols w:space="708"/>
          <w:docGrid w:linePitch="360"/>
        </w:sectPr>
      </w:pPr>
    </w:p>
    <w:p w14:paraId="38BD8273" w14:textId="471BE444" w:rsidR="00FB2117" w:rsidRPr="00F62390" w:rsidRDefault="00FB2117" w:rsidP="00FB2117">
      <w:pPr>
        <w:jc w:val="center"/>
        <w:rPr>
          <w:sz w:val="22"/>
          <w:szCs w:val="22"/>
        </w:rPr>
      </w:pPr>
      <w:r w:rsidRPr="00F62390">
        <w:rPr>
          <w:sz w:val="22"/>
          <w:szCs w:val="22"/>
        </w:rPr>
        <w:lastRenderedPageBreak/>
        <w:t>ANEXO –</w:t>
      </w:r>
      <w:r w:rsidR="00800E2D" w:rsidRPr="00F62390">
        <w:rPr>
          <w:sz w:val="22"/>
          <w:szCs w:val="22"/>
        </w:rPr>
        <w:t xml:space="preserve"> PROPOSTAS DE EMENDAS</w:t>
      </w:r>
      <w:r w:rsidRPr="00F62390">
        <w:rPr>
          <w:sz w:val="22"/>
          <w:szCs w:val="22"/>
        </w:rPr>
        <w:t xml:space="preserve"> </w:t>
      </w:r>
      <w:r w:rsidR="00800E2D" w:rsidRPr="00F62390">
        <w:rPr>
          <w:sz w:val="22"/>
          <w:szCs w:val="22"/>
        </w:rPr>
        <w:t xml:space="preserve">AO </w:t>
      </w:r>
      <w:r w:rsidRPr="00F62390">
        <w:rPr>
          <w:sz w:val="22"/>
          <w:szCs w:val="22"/>
        </w:rPr>
        <w:t>ANEXO DE METAS E PRIORIDADES</w:t>
      </w:r>
    </w:p>
    <w:p w14:paraId="0B8C5369" w14:textId="77777777" w:rsidR="00800E2D" w:rsidRPr="00F62390" w:rsidRDefault="00800E2D" w:rsidP="00FB2117">
      <w:pPr>
        <w:jc w:val="center"/>
        <w:rPr>
          <w:sz w:val="22"/>
          <w:szCs w:val="22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605"/>
        <w:gridCol w:w="5632"/>
        <w:gridCol w:w="2126"/>
      </w:tblGrid>
      <w:tr w:rsidR="00531468" w:rsidRPr="00531468" w14:paraId="04F88FE8" w14:textId="77777777" w:rsidTr="00531468">
        <w:trPr>
          <w:trHeight w:val="4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87395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0D3E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F5F0" w14:textId="2EB6F6B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Aeronáutica - Emenda de Meta (Programa Estratégico de Sistemas Espaciais - PESE)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E01C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Nelsinho Trad</w:t>
            </w:r>
          </w:p>
        </w:tc>
      </w:tr>
      <w:tr w:rsidR="00531468" w:rsidRPr="00531468" w14:paraId="184D06B5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62F7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739A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9491" w14:textId="3C1A2912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 xml:space="preserve">Fomento </w:t>
            </w:r>
            <w:r w:rsidR="00EE6DE9" w:rsidRPr="00B4741D">
              <w:rPr>
                <w:sz w:val="22"/>
                <w:szCs w:val="22"/>
              </w:rPr>
              <w:t>à</w:t>
            </w:r>
            <w:r w:rsidRPr="00B4741D">
              <w:rPr>
                <w:sz w:val="22"/>
                <w:szCs w:val="22"/>
              </w:rPr>
              <w:t xml:space="preserve"> Pesquisa e Desenvolvimento Voltados à Inovação e ao Processo Produtivo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4C4D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Jean Paul Prates</w:t>
            </w:r>
          </w:p>
        </w:tc>
      </w:tr>
      <w:tr w:rsidR="00531468" w:rsidRPr="00531468" w14:paraId="1CA193F6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1456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0520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8D51" w14:textId="56F3A0ED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Fomento à Inovação e às Tecnologias Inovadoras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3D75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Jean Paul Prates</w:t>
            </w:r>
          </w:p>
        </w:tc>
      </w:tr>
      <w:tr w:rsidR="00531468" w:rsidRPr="00531468" w14:paraId="14FEA3B8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11C4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7E65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BBA4" w14:textId="1F33ED13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Marinha do Brasil 09 - Incluir o Programa Nuclear da Marinha (PNM)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38FA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327AF5A3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759B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71C9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E185" w14:textId="64AED208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Aeronáutica - Emenda de Meta (Programa Estratégico de Sistemas Espaciais - PESE)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7951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Angelo Coronel</w:t>
            </w:r>
          </w:p>
        </w:tc>
      </w:tr>
      <w:tr w:rsidR="00531468" w:rsidRPr="00531468" w14:paraId="0B49F0C0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468E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9558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300D" w14:textId="1D2858DD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Obras Inacabadas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4FD2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1D6DDA02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B7D7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6E87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E618" w14:textId="0A006CB9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Aeronáutica - Emenda ao Texto (Programa Estratégico de Sistemas Espaciais - PESE)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F145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3CE726B4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2E75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0D08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AD2B" w14:textId="02C872CF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Manutenção de Rodovias Federais na Antevigência da LOA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2C79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26819FAB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8DE7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8779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FB68" w14:textId="64A0082B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Anexo III e II - Despesas que não serão objeto de limitação de empenho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A56F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0FC1DB33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1ED7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EF07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BFFA" w14:textId="7A07850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Marinha do Brasil 07 – Suprime parte do texto no Capítulo IV, Seção IX, art. 63, inciso II.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AAE5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325411AE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FC5C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1E2D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8C7F" w14:textId="50B049A0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Proíbe o BNDES de conceder crédito para realização de obras no exterior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D069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6A2F6728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0944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535E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F293" w14:textId="755B8D19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Marinha do Brasil 08 – Adiciona Exceção à alínea “c” do inciso II do art. 127.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B86F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06BF1B99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5042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CEF0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BAA8" w14:textId="00777F06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Marinha do Brasil 05 - Suprime o § 10, do art. 41, da Seção VI, do Capítulo IV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A768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74A497C4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75C0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374B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0B7E" w14:textId="5BBF071E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Marinha do Brasil 04 - Inclui novo inciso na Seção I, do Anexo III.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B30B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126D01FB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342F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E431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DB9B" w14:textId="5B3F4302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Marinha do Brasil 01 - Acrescenta um novo inciso ao Art. 108, Capítulo VII, Seção 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9ECD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610D21C7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B60C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EF95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FF78" w14:textId="7FBA7536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Acrescenta as prioridades da administração pública federal para o exercício de 2022 - Pesquisa e Inovação para o enfretamento da Covid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7E5B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51884749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BC63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0DC9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C078" w14:textId="2B91BFBE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Aquisição de Helicópteros para Emprego das Forças Armadas.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9D61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1209343E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AC6F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18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1444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2495" w14:textId="65940759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Aquisição de Helicópteros Leves (Projeto TH-X).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4497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2AB7FE9D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EAC5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3C8A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6415" w14:textId="2A53D3D9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Acolhimento humanitário e interiorização de migrantes em situação de vulnerabilidade e fortalecimento do controle de fronteiras.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4D79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3C6BA29C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96D6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8CB9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6E25" w14:textId="1CF254DA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Implantação de Sistema de Defesa Cibernética para a Defesa Nacional.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7296" w14:textId="77777777" w:rsidR="00531468" w:rsidRPr="00E06E7C" w:rsidRDefault="00531468">
            <w:pPr>
              <w:rPr>
                <w:sz w:val="22"/>
                <w:szCs w:val="22"/>
              </w:rPr>
            </w:pPr>
            <w:r w:rsidRPr="00E06E7C">
              <w:rPr>
                <w:sz w:val="22"/>
                <w:szCs w:val="22"/>
              </w:rPr>
              <w:t>Wellington Fagundes</w:t>
            </w:r>
          </w:p>
        </w:tc>
      </w:tr>
      <w:tr w:rsidR="00531468" w:rsidRPr="00531468" w14:paraId="3BDAE250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468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B312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703D" w14:textId="3BD5F3D6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 xml:space="preserve"> Inclui novo inciso na Seção I, do Anexo III, e exclui o Inciso II, da Seção III, do Anexo III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9E91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07C0666E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F565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17D4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0EB0" w14:textId="16086E3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Programa Estratégico de Comando e Controle de Defesa.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3447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581C73E2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4D3E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23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4813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C0D1" w14:textId="5C857370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Inclusão Digital - Conecta Brasil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E971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Nelsinho Trad</w:t>
            </w:r>
          </w:p>
        </w:tc>
      </w:tr>
      <w:tr w:rsidR="00531468" w:rsidRPr="00531468" w14:paraId="054E099A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8B27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4024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9147" w14:textId="734EC4D2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20UQ - Apoio a Projetos de Tecnologias Aplicadas, Tecnologias Sociais e Extensão Tecnológica Articulados às Políticas Públicas de Inovação e Desenvolvimento Sustentável do Brasil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0F5C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Nelsinho Trad</w:t>
            </w:r>
          </w:p>
        </w:tc>
      </w:tr>
      <w:tr w:rsidR="00531468" w:rsidRPr="00531468" w14:paraId="780799D7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0FDF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96F5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10A4" w14:textId="0D2D1886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Nova redação ao inciso II no artigo 63 do Capítulo IV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430A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64AE435A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CAAF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26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85E6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98BA" w14:textId="1EA9E906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20V6 - Fomento a Pesquisa e Desenvolvimento Voltados à Inovação e ao Processo Produtivo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FF0D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Nelsinho Trad</w:t>
            </w:r>
          </w:p>
        </w:tc>
      </w:tr>
      <w:tr w:rsidR="00531468" w:rsidRPr="00531468" w14:paraId="34F8CA85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C54A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27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6973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11C8" w14:textId="62688BB4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Marinha do Brasil 09 - Incluir o Programa Nuclear da Marinha (PNM)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F78D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Wellington Fagundes</w:t>
            </w:r>
          </w:p>
        </w:tc>
      </w:tr>
      <w:tr w:rsidR="00531468" w:rsidRPr="00531468" w14:paraId="113D9B48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122E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28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3B96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D146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Aditiva - Anexo III - Governo digital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0D7F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Rodrigo Cunha</w:t>
            </w:r>
          </w:p>
        </w:tc>
      </w:tr>
      <w:tr w:rsidR="00531468" w:rsidRPr="00531468" w14:paraId="78D9C987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C571" w14:textId="77777777" w:rsidR="00531468" w:rsidRPr="00B4741D" w:rsidRDefault="00531468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29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40F1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1C91" w14:textId="77777777" w:rsidR="00531468" w:rsidRPr="00B4741D" w:rsidRDefault="00531468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Modificativa - Art. 4 - Priorizar tecnologia e inovação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B74C" w14:textId="77777777" w:rsidR="00531468" w:rsidRPr="00531468" w:rsidRDefault="00531468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Rodrigo Cunha</w:t>
            </w:r>
          </w:p>
        </w:tc>
      </w:tr>
      <w:tr w:rsidR="00B4741D" w:rsidRPr="00531468" w14:paraId="445ADE53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D7AD" w14:textId="15C78859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2D3C0" w14:textId="1402DE65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46AA" w14:textId="4D1A97F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214Z - Fomento à tecnologia agropecuária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C065" w14:textId="1044BF51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Rodrigo Cunha</w:t>
            </w:r>
          </w:p>
        </w:tc>
      </w:tr>
      <w:tr w:rsidR="00B4741D" w:rsidRPr="00531468" w14:paraId="6F34764A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F4D6F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5420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F6F7" w14:textId="3EAF365E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12OP - Governo digital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3A11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Rodrigo Cunha</w:t>
            </w:r>
          </w:p>
        </w:tc>
      </w:tr>
      <w:tr w:rsidR="00B4741D" w:rsidRPr="00531468" w14:paraId="71E64E0F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E619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32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389B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5EE2" w14:textId="0CF829AF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 xml:space="preserve"> Agricultura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F65E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Rodrigo Cunha</w:t>
            </w:r>
          </w:p>
        </w:tc>
      </w:tr>
      <w:tr w:rsidR="00B4741D" w:rsidRPr="00531468" w14:paraId="7B808755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9474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33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FB7C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999E" w14:textId="7FEB01F6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FOMENTO ENERGIAS RENOVÁVEIS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0682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Styvenson Valentim</w:t>
            </w:r>
          </w:p>
        </w:tc>
      </w:tr>
      <w:tr w:rsidR="00B4741D" w:rsidRPr="00531468" w14:paraId="1C34FD9E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CD7B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34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9610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CE5D" w14:textId="5BCA5286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215L - Fomento à pesquisa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8481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Rodrigo Cunha</w:t>
            </w:r>
          </w:p>
        </w:tc>
      </w:tr>
      <w:tr w:rsidR="00B4741D" w:rsidRPr="00531468" w14:paraId="4CA5E6F5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4514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35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F052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74C0" w14:textId="4CA5F67D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Instituições de ensino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9FFF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Rodrigo Cunha</w:t>
            </w:r>
          </w:p>
        </w:tc>
      </w:tr>
      <w:tr w:rsidR="00B4741D" w:rsidRPr="00531468" w14:paraId="58F648A0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1F5F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36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353D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21B4" w14:textId="7EBEF2EE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Desenvolvimento Tecnológico - Geração De Energia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C73D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Styvenson Valentim</w:t>
            </w:r>
          </w:p>
        </w:tc>
      </w:tr>
      <w:tr w:rsidR="00B4741D" w:rsidRPr="00531468" w14:paraId="4AFA3B79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F751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37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CC6B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1797" w14:textId="02F60BFC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Emenda ao Texto (Programa Estratégico de Sistemas Espaciais - PESE)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B2DA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Chico Rodrigues</w:t>
            </w:r>
          </w:p>
        </w:tc>
      </w:tr>
      <w:tr w:rsidR="00B4741D" w:rsidRPr="00531468" w14:paraId="2337E8B3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6878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38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C9CB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3083" w14:textId="5FAAF670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 xml:space="preserve">Fomento à Inovação e às Tecnologias Inovadoras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DB2C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Jean Paul Prates</w:t>
            </w:r>
          </w:p>
        </w:tc>
      </w:tr>
      <w:tr w:rsidR="00B4741D" w:rsidRPr="00531468" w14:paraId="2A998479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D9F8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39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C8BF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366E" w14:textId="6CB5221E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Aeronáutica - Fomento a Pesquisa e Desenvolvimento Voltados à Inovação e ao Processo Produtivo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FB24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Jean Paul Prates</w:t>
            </w:r>
          </w:p>
        </w:tc>
      </w:tr>
      <w:tr w:rsidR="00B4741D" w:rsidRPr="00531468" w14:paraId="7B15F666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DB1D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DA79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463A" w14:textId="7480BBD9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Aeronáutica - Emenda de Meta (Programa Estratégico de Sistemas Espaciais - PESE)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D29F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Chico Rodrigues</w:t>
            </w:r>
          </w:p>
        </w:tc>
      </w:tr>
      <w:tr w:rsidR="00B4741D" w:rsidRPr="00531468" w14:paraId="5767B88D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A2B0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08B1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1E1A" w14:textId="18D0079F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Aeronáutica - Emenda de Meta (Programa Estratégico de Sistemas Espaciais - PESE)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C74E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Mailza Gomes</w:t>
            </w:r>
          </w:p>
        </w:tc>
      </w:tr>
      <w:tr w:rsidR="00B4741D" w:rsidRPr="00531468" w14:paraId="520D4525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E26C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42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23F8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E007" w14:textId="0421F042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Aeronáutica - Emenda de Meta (Programa Estratégico de Sistemas Espaciais - PESE)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14A1" w14:textId="021A81C2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Mailza Gomes</w:t>
            </w:r>
          </w:p>
        </w:tc>
      </w:tr>
      <w:tr w:rsidR="00B4741D" w:rsidRPr="00531468" w14:paraId="7AD62141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826B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43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24E0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95B1" w14:textId="3D10EF05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Aeronáutica - Emenda ao Texto (Programa Estratégico de Sistemas Espaciais - PESE)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8BDB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Mailza Gomes</w:t>
            </w:r>
          </w:p>
        </w:tc>
      </w:tr>
      <w:tr w:rsidR="00B4741D" w:rsidRPr="00531468" w14:paraId="1361FA98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AC82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44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AE4C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86DB" w14:textId="4261CC30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Anexo III – Créditos do Fundo Nacional de Desenvolvimento Científico e Tecnológico - FNDCT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531A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Izalci Lucas</w:t>
            </w:r>
          </w:p>
        </w:tc>
      </w:tr>
      <w:tr w:rsidR="00B4741D" w:rsidRPr="00531468" w14:paraId="743C44F8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4D4C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194D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7DC2" w14:textId="13A0FBB3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Emenda ao Texto (Programa Estratégico de Sistemas Espaciais - PESE)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4CB3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Vanderlan Cardoso</w:t>
            </w:r>
          </w:p>
        </w:tc>
      </w:tr>
      <w:tr w:rsidR="00B4741D" w:rsidRPr="00531468" w14:paraId="75657BDF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C50C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46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2703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8D21" w14:textId="4024F71C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EMBRAPA - Ressalva de contingenciamento pesquisa agropecuária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3289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Vanderlan Cardoso</w:t>
            </w:r>
          </w:p>
        </w:tc>
      </w:tr>
      <w:tr w:rsidR="00B4741D" w:rsidRPr="00531468" w14:paraId="3B09E213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0C80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47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7952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0B11" w14:textId="21E4B55B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Projeto de Inclusão Digital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6191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Vanderlan Cardoso</w:t>
            </w:r>
          </w:p>
        </w:tc>
      </w:tr>
      <w:tr w:rsidR="00B4741D" w:rsidRPr="00531468" w14:paraId="274F9E88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CA0C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48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EB5B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AFFD" w14:textId="2D0D1026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Aeronáutica - Emenda de Meta (Programa Estratégico de Sistemas Espaciais - PESE)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6403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Vanderlan Cardoso</w:t>
            </w:r>
          </w:p>
        </w:tc>
      </w:tr>
      <w:tr w:rsidR="00B4741D" w:rsidRPr="00531468" w14:paraId="7F3E5C55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A046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49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613D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49C3" w14:textId="4309E50E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Marinha do Brasil - Incluir o Programa Nuclear da Marinha (PNM)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8732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Simone Tebet</w:t>
            </w:r>
          </w:p>
        </w:tc>
      </w:tr>
      <w:tr w:rsidR="00B4741D" w:rsidRPr="00531468" w14:paraId="5E3F6675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1A8C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3577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F073" w14:textId="5C7A634A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Aeronáutica - Emenda de Meta (Programa Estratégico de Sistemas Espaciais - PESE)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1391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Nelsinho Trad</w:t>
            </w:r>
          </w:p>
        </w:tc>
      </w:tr>
      <w:tr w:rsidR="00B4741D" w:rsidRPr="00531468" w14:paraId="3C4ECD80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8CF7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C03C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BC34" w14:textId="2407DF01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Norte e Nordeste Conectados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DAC6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Vanderlan Cardoso</w:t>
            </w:r>
          </w:p>
        </w:tc>
      </w:tr>
      <w:tr w:rsidR="00B4741D" w:rsidRPr="00531468" w14:paraId="71EE8D53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6CBC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52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3BD8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953F" w14:textId="755E5C91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Aeronáutica - Programa Estratégico de Sistemas Espaciais - PESE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9289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Simone Tebet</w:t>
            </w:r>
          </w:p>
        </w:tc>
      </w:tr>
      <w:tr w:rsidR="00B4741D" w:rsidRPr="00531468" w14:paraId="71EB8010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9725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5927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TXT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30E5" w14:textId="6CE8C6FF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Aeronáutica - Emenda ao Texto (Programa Estratégico de Sistemas Espaciais - PESE)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8142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Simone Tebet</w:t>
            </w:r>
          </w:p>
        </w:tc>
      </w:tr>
      <w:tr w:rsidR="00B4741D" w:rsidRPr="00531468" w14:paraId="203130FD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E3C4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54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BD15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913D" w14:textId="22459186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Fomento à Pesquisa e Desenvolvimento Voltados à Inovação, a Tecnologias Digitais e ao Processo Produtivo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BD5B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Simone Tebet</w:t>
            </w:r>
          </w:p>
        </w:tc>
      </w:tr>
      <w:tr w:rsidR="00B4741D" w:rsidRPr="00531468" w14:paraId="4CC47875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272A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55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3425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70FE" w14:textId="223ED2ED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Fomento à Inovação e às Tecnologias Inovadoras - CAE, CCT e Individual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9C49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Paulo Rocha</w:t>
            </w:r>
          </w:p>
        </w:tc>
      </w:tr>
      <w:tr w:rsidR="00B4741D" w:rsidRPr="00531468" w14:paraId="6FE0698E" w14:textId="77777777" w:rsidTr="00531468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F579" w14:textId="77777777" w:rsidR="00B4741D" w:rsidRPr="00B4741D" w:rsidRDefault="00B4741D" w:rsidP="00B4741D">
            <w:pPr>
              <w:jc w:val="center"/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56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FC0C" w14:textId="77777777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MET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3114" w14:textId="25D7730D" w:rsidR="00B4741D" w:rsidRPr="00B4741D" w:rsidRDefault="00B4741D" w:rsidP="00B4741D">
            <w:pPr>
              <w:rPr>
                <w:sz w:val="22"/>
                <w:szCs w:val="22"/>
              </w:rPr>
            </w:pPr>
            <w:r w:rsidRPr="00B4741D">
              <w:rPr>
                <w:sz w:val="22"/>
                <w:szCs w:val="22"/>
              </w:rPr>
              <w:t>Fomento a Pesquisa e Desenvolvimento Voltados à Inovação e ao Processo Produtivo - CCT e Individual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8224" w14:textId="77777777" w:rsidR="00B4741D" w:rsidRPr="00531468" w:rsidRDefault="00B4741D" w:rsidP="00B4741D">
            <w:pPr>
              <w:rPr>
                <w:color w:val="000000"/>
                <w:sz w:val="22"/>
                <w:szCs w:val="22"/>
              </w:rPr>
            </w:pPr>
            <w:r w:rsidRPr="00531468">
              <w:rPr>
                <w:color w:val="000000"/>
                <w:sz w:val="22"/>
                <w:szCs w:val="22"/>
              </w:rPr>
              <w:t>Paulo Rocha</w:t>
            </w:r>
          </w:p>
        </w:tc>
      </w:tr>
    </w:tbl>
    <w:p w14:paraId="1DF6C53C" w14:textId="32E00A20" w:rsidR="00FB2117" w:rsidRPr="00BA1175" w:rsidRDefault="00FB2117" w:rsidP="00FB2117">
      <w:pPr>
        <w:jc w:val="center"/>
        <w:rPr>
          <w:rFonts w:ascii="Arial" w:hAnsi="Arial" w:cs="Arial"/>
        </w:rPr>
      </w:pPr>
      <w:r w:rsidRPr="00BA1175">
        <w:rPr>
          <w:rFonts w:ascii="Arial" w:hAnsi="Arial" w:cs="Arial"/>
        </w:rPr>
        <w:t xml:space="preserve"> </w:t>
      </w:r>
    </w:p>
    <w:sectPr w:rsidR="00FB2117" w:rsidRPr="00BA1175" w:rsidSect="00F62390">
      <w:headerReference w:type="default" r:id="rId11"/>
      <w:footerReference w:type="default" r:id="rId12"/>
      <w:pgSz w:w="11906" w:h="16838"/>
      <w:pgMar w:top="1950" w:right="1701" w:bottom="39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434D6" w14:textId="77777777" w:rsidR="002C7591" w:rsidRDefault="002C7591">
      <w:r>
        <w:separator/>
      </w:r>
    </w:p>
  </w:endnote>
  <w:endnote w:type="continuationSeparator" w:id="0">
    <w:p w14:paraId="13B2243F" w14:textId="77777777" w:rsidR="002C7591" w:rsidRDefault="002C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81850" w14:textId="77777777" w:rsidR="00D670BD" w:rsidRDefault="00D670BD">
    <w:pPr>
      <w:pStyle w:val="Rodap"/>
      <w:jc w:val="center"/>
    </w:pPr>
  </w:p>
  <w:p w14:paraId="7A79BAF5" w14:textId="77777777" w:rsidR="00D670BD" w:rsidRPr="003F1224" w:rsidRDefault="00D670BD" w:rsidP="00F8133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E6134" w14:textId="77777777" w:rsidR="00D670BD" w:rsidRDefault="00D670BD">
    <w:pPr>
      <w:pStyle w:val="Rodap"/>
      <w:jc w:val="center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9C353A">
      <w:rPr>
        <w:b/>
        <w:noProof/>
      </w:rPr>
      <w:t>7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9C353A">
      <w:rPr>
        <w:b/>
        <w:noProof/>
      </w:rPr>
      <w:t>7</w:t>
    </w:r>
    <w:r>
      <w:rPr>
        <w:b/>
      </w:rPr>
      <w:fldChar w:fldCharType="end"/>
    </w:r>
  </w:p>
  <w:p w14:paraId="67E3C9E6" w14:textId="77777777" w:rsidR="00D670BD" w:rsidRDefault="00D670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720" w14:textId="77777777" w:rsidR="002C7591" w:rsidRDefault="002C7591">
      <w:r>
        <w:separator/>
      </w:r>
    </w:p>
  </w:footnote>
  <w:footnote w:type="continuationSeparator" w:id="0">
    <w:p w14:paraId="7C7CD271" w14:textId="77777777" w:rsidR="002C7591" w:rsidRDefault="002C7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1D71D" w14:textId="77777777" w:rsidR="00D670BD" w:rsidRDefault="00D670B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765397" w14:textId="77777777" w:rsidR="00D670BD" w:rsidRDefault="00D670B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4779"/>
      <w:docPartObj>
        <w:docPartGallery w:val="Page Numbers (Top of Page)"/>
        <w:docPartUnique/>
      </w:docPartObj>
    </w:sdtPr>
    <w:sdtEndPr/>
    <w:sdtContent>
      <w:p w14:paraId="784B823F" w14:textId="77777777" w:rsidR="00D670BD" w:rsidRDefault="00D670BD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5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1FBBC8" w14:textId="77777777" w:rsidR="00F912D6" w:rsidRPr="005D3C07" w:rsidRDefault="00F912D6" w:rsidP="00F912D6">
    <w:pPr>
      <w:pStyle w:val="Cabealho"/>
      <w:ind w:hanging="142"/>
      <w:rPr>
        <w:sz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1882D50" wp14:editId="703F4421">
          <wp:simplePos x="0" y="0"/>
          <wp:positionH relativeFrom="column">
            <wp:posOffset>-146050</wp:posOffset>
          </wp:positionH>
          <wp:positionV relativeFrom="paragraph">
            <wp:posOffset>-58420</wp:posOffset>
          </wp:positionV>
          <wp:extent cx="745490" cy="748665"/>
          <wp:effectExtent l="0" t="0" r="3810" b="635"/>
          <wp:wrapSquare wrapText="bothSides"/>
          <wp:docPr id="4" name="Imagem 1" descr="Brasão da Repúbl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Repúbli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C07">
      <w:rPr>
        <w:sz w:val="32"/>
      </w:rPr>
      <w:t>SENADO FEDERAL</w:t>
    </w:r>
  </w:p>
  <w:p w14:paraId="6873EE3A" w14:textId="1F882FC2" w:rsidR="00F912D6" w:rsidRPr="003E0AF1" w:rsidRDefault="00280E3C" w:rsidP="00F912D6">
    <w:pPr>
      <w:pStyle w:val="Cabealho"/>
      <w:rPr>
        <w:sz w:val="32"/>
      </w:rPr>
    </w:pPr>
    <w:r>
      <w:rPr>
        <w:sz w:val="32"/>
      </w:rPr>
      <w:t>Comissão de Ciência, Tecnologia, Inovação, Comunicação e Informática - CCT</w:t>
    </w:r>
  </w:p>
  <w:p w14:paraId="4287099A" w14:textId="6B450F2E" w:rsidR="00F912D6" w:rsidRPr="00881C33" w:rsidRDefault="00F912D6" w:rsidP="00F912D6">
    <w:pPr>
      <w:pStyle w:val="Cabealho"/>
      <w:rPr>
        <w:i/>
      </w:rPr>
    </w:pPr>
    <w:r w:rsidRPr="00881C33">
      <w:rPr>
        <w:i/>
      </w:rPr>
      <w:t xml:space="preserve">Emendas ao Projeto de Lei do Congresso Nacional nº </w:t>
    </w:r>
    <w:r>
      <w:rPr>
        <w:i/>
      </w:rPr>
      <w:t>3</w:t>
    </w:r>
    <w:r w:rsidRPr="00881C33">
      <w:rPr>
        <w:i/>
      </w:rPr>
      <w:t>, de 20</w:t>
    </w:r>
    <w:r>
      <w:rPr>
        <w:i/>
      </w:rPr>
      <w:t>2</w:t>
    </w:r>
    <w:r w:rsidR="00050093">
      <w:rPr>
        <w:i/>
      </w:rPr>
      <w:t>1</w:t>
    </w:r>
    <w:r>
      <w:rPr>
        <w:i/>
      </w:rPr>
      <w:t xml:space="preserve"> – PLDO 2022</w:t>
    </w:r>
  </w:p>
  <w:p w14:paraId="03D09F2E" w14:textId="77777777" w:rsidR="00D670BD" w:rsidRDefault="00D670BD" w:rsidP="00F81332">
    <w:pPr>
      <w:pStyle w:val="Cabealho"/>
      <w:tabs>
        <w:tab w:val="left" w:pos="5556"/>
        <w:tab w:val="center" w:pos="6323"/>
      </w:tabs>
      <w:ind w:right="36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D62E7" w14:textId="77777777" w:rsidR="00D670BD" w:rsidRPr="005D3C07" w:rsidRDefault="009C353A" w:rsidP="00FB2117">
    <w:pPr>
      <w:pStyle w:val="Cabealho"/>
      <w:ind w:hanging="142"/>
      <w:rPr>
        <w:sz w:val="32"/>
      </w:rPr>
    </w:pPr>
    <w:r>
      <w:rPr>
        <w:noProof/>
      </w:rPr>
      <w:pict w14:anchorId="3672C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Brasão da República" style="position:absolute;margin-left:-11.5pt;margin-top:-4.6pt;width:58.7pt;height:58.9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Brasão da República"/>
          <o:lock v:ext="edit" cropping="t" verticies="t"/>
          <w10:wrap type="square"/>
        </v:shape>
      </w:pict>
    </w:r>
    <w:r w:rsidR="00D670BD" w:rsidRPr="005D3C07">
      <w:rPr>
        <w:sz w:val="32"/>
      </w:rPr>
      <w:t>SENADO FEDERAL</w:t>
    </w:r>
  </w:p>
  <w:p w14:paraId="5027FF19" w14:textId="77777777" w:rsidR="00D670BD" w:rsidRPr="003E0AF1" w:rsidRDefault="00D670BD" w:rsidP="00FB2117">
    <w:pPr>
      <w:pStyle w:val="Cabealho"/>
      <w:rPr>
        <w:sz w:val="32"/>
      </w:rPr>
    </w:pPr>
    <w:r w:rsidRPr="005D3C07">
      <w:rPr>
        <w:sz w:val="32"/>
      </w:rPr>
      <w:t>Comissão de Constituição, Justiça e Cidadania</w:t>
    </w:r>
  </w:p>
  <w:p w14:paraId="2972515A" w14:textId="24A78768" w:rsidR="00D670BD" w:rsidRPr="00881C33" w:rsidRDefault="00D670BD" w:rsidP="00FB2117">
    <w:pPr>
      <w:pStyle w:val="Cabealho"/>
      <w:rPr>
        <w:i/>
      </w:rPr>
    </w:pPr>
    <w:r w:rsidRPr="00881C33">
      <w:rPr>
        <w:i/>
      </w:rPr>
      <w:t xml:space="preserve">Emendas ao Projeto de Lei do Congresso Nacional nº </w:t>
    </w:r>
    <w:r w:rsidR="00F912D6">
      <w:rPr>
        <w:i/>
      </w:rPr>
      <w:t>3</w:t>
    </w:r>
    <w:r w:rsidRPr="00881C33">
      <w:rPr>
        <w:i/>
      </w:rPr>
      <w:t>, de 20</w:t>
    </w:r>
    <w:r w:rsidR="00F912D6">
      <w:rPr>
        <w:i/>
      </w:rPr>
      <w:t>2</w:t>
    </w:r>
    <w:r w:rsidR="00050093">
      <w:rPr>
        <w:i/>
      </w:rPr>
      <w:t>1</w:t>
    </w:r>
    <w:r>
      <w:rPr>
        <w:i/>
      </w:rPr>
      <w:t xml:space="preserve"> – PLDO 202</w:t>
    </w:r>
    <w:r w:rsidR="00F912D6">
      <w:rPr>
        <w:i/>
      </w:rPr>
      <w:t>2</w:t>
    </w:r>
  </w:p>
  <w:p w14:paraId="21A7B96C" w14:textId="77777777" w:rsidR="00D670BD" w:rsidRPr="00881C33" w:rsidRDefault="00D670BD" w:rsidP="00D670BD">
    <w:pPr>
      <w:pStyle w:val="Cabealho"/>
      <w:ind w:firstLine="14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4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cs="Times New Roman"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578604CF"/>
    <w:multiLevelType w:val="hybridMultilevel"/>
    <w:tmpl w:val="4D88D372"/>
    <w:lvl w:ilvl="0" w:tplc="161457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6"/>
  </w:num>
  <w:num w:numId="5">
    <w:abstractNumId w:val="14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5"/>
  </w:num>
  <w:num w:numId="13">
    <w:abstractNumId w:val="5"/>
  </w:num>
  <w:num w:numId="14">
    <w:abstractNumId w:val="9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04"/>
    <w:rsid w:val="00001311"/>
    <w:rsid w:val="00002B8D"/>
    <w:rsid w:val="00002CDF"/>
    <w:rsid w:val="00007CB2"/>
    <w:rsid w:val="000127E5"/>
    <w:rsid w:val="000155AB"/>
    <w:rsid w:val="00042EE6"/>
    <w:rsid w:val="00044CB4"/>
    <w:rsid w:val="00050093"/>
    <w:rsid w:val="00053ED6"/>
    <w:rsid w:val="000600C2"/>
    <w:rsid w:val="00060284"/>
    <w:rsid w:val="00065A4B"/>
    <w:rsid w:val="00067A88"/>
    <w:rsid w:val="0007043C"/>
    <w:rsid w:val="00072675"/>
    <w:rsid w:val="000815F3"/>
    <w:rsid w:val="0009528F"/>
    <w:rsid w:val="00095C99"/>
    <w:rsid w:val="000A0B28"/>
    <w:rsid w:val="000A12A0"/>
    <w:rsid w:val="000A3096"/>
    <w:rsid w:val="000A585F"/>
    <w:rsid w:val="000B0E43"/>
    <w:rsid w:val="000B3D37"/>
    <w:rsid w:val="000B5BD0"/>
    <w:rsid w:val="000B64A1"/>
    <w:rsid w:val="000C12BD"/>
    <w:rsid w:val="000C328B"/>
    <w:rsid w:val="000C4D5B"/>
    <w:rsid w:val="000C54E2"/>
    <w:rsid w:val="000D624E"/>
    <w:rsid w:val="000E2479"/>
    <w:rsid w:val="000E7D34"/>
    <w:rsid w:val="000F20BC"/>
    <w:rsid w:val="000F36DC"/>
    <w:rsid w:val="001002B7"/>
    <w:rsid w:val="00101769"/>
    <w:rsid w:val="0010464C"/>
    <w:rsid w:val="00114511"/>
    <w:rsid w:val="00115BE2"/>
    <w:rsid w:val="00120B3F"/>
    <w:rsid w:val="00134BA2"/>
    <w:rsid w:val="00140EF3"/>
    <w:rsid w:val="00147C4D"/>
    <w:rsid w:val="00157A8B"/>
    <w:rsid w:val="00160F14"/>
    <w:rsid w:val="00163A9A"/>
    <w:rsid w:val="00163EFF"/>
    <w:rsid w:val="00165255"/>
    <w:rsid w:val="00172B97"/>
    <w:rsid w:val="001753EC"/>
    <w:rsid w:val="00187E39"/>
    <w:rsid w:val="00190746"/>
    <w:rsid w:val="00194024"/>
    <w:rsid w:val="0019504D"/>
    <w:rsid w:val="001950BA"/>
    <w:rsid w:val="001958BF"/>
    <w:rsid w:val="00195CBE"/>
    <w:rsid w:val="001A557D"/>
    <w:rsid w:val="001B5C48"/>
    <w:rsid w:val="001C579F"/>
    <w:rsid w:val="001D2E5C"/>
    <w:rsid w:val="001D7A53"/>
    <w:rsid w:val="001E3331"/>
    <w:rsid w:val="001E4736"/>
    <w:rsid w:val="001E51D5"/>
    <w:rsid w:val="001E6AD3"/>
    <w:rsid w:val="001F4D7D"/>
    <w:rsid w:val="00204F91"/>
    <w:rsid w:val="002051E2"/>
    <w:rsid w:val="00207753"/>
    <w:rsid w:val="00215558"/>
    <w:rsid w:val="002175B2"/>
    <w:rsid w:val="0022073F"/>
    <w:rsid w:val="00221988"/>
    <w:rsid w:val="00226F96"/>
    <w:rsid w:val="002370C1"/>
    <w:rsid w:val="00237150"/>
    <w:rsid w:val="00241C0E"/>
    <w:rsid w:val="00246637"/>
    <w:rsid w:val="00257681"/>
    <w:rsid w:val="00260045"/>
    <w:rsid w:val="00270DE3"/>
    <w:rsid w:val="0027212C"/>
    <w:rsid w:val="00280561"/>
    <w:rsid w:val="00280E3C"/>
    <w:rsid w:val="002A14B2"/>
    <w:rsid w:val="002A37BF"/>
    <w:rsid w:val="002A4556"/>
    <w:rsid w:val="002A46D7"/>
    <w:rsid w:val="002A52EA"/>
    <w:rsid w:val="002B16EA"/>
    <w:rsid w:val="002C13A7"/>
    <w:rsid w:val="002C5466"/>
    <w:rsid w:val="002C6AF9"/>
    <w:rsid w:val="002C7591"/>
    <w:rsid w:val="002D0110"/>
    <w:rsid w:val="002D12BF"/>
    <w:rsid w:val="002D3494"/>
    <w:rsid w:val="002E026D"/>
    <w:rsid w:val="002E5F66"/>
    <w:rsid w:val="002E6E57"/>
    <w:rsid w:val="002F0E59"/>
    <w:rsid w:val="002F2E9B"/>
    <w:rsid w:val="002F4D27"/>
    <w:rsid w:val="00312A7A"/>
    <w:rsid w:val="00317775"/>
    <w:rsid w:val="0032403B"/>
    <w:rsid w:val="003267A5"/>
    <w:rsid w:val="00332844"/>
    <w:rsid w:val="003328E3"/>
    <w:rsid w:val="0033507F"/>
    <w:rsid w:val="0034220A"/>
    <w:rsid w:val="003424D6"/>
    <w:rsid w:val="003471B2"/>
    <w:rsid w:val="00355F96"/>
    <w:rsid w:val="00361FA9"/>
    <w:rsid w:val="003676D6"/>
    <w:rsid w:val="003832AE"/>
    <w:rsid w:val="003838A1"/>
    <w:rsid w:val="00384F5C"/>
    <w:rsid w:val="00385EA6"/>
    <w:rsid w:val="003A24E3"/>
    <w:rsid w:val="003A6653"/>
    <w:rsid w:val="003A6EB1"/>
    <w:rsid w:val="003B0C57"/>
    <w:rsid w:val="003C2C51"/>
    <w:rsid w:val="003C5397"/>
    <w:rsid w:val="003C66D8"/>
    <w:rsid w:val="003F1224"/>
    <w:rsid w:val="00416A10"/>
    <w:rsid w:val="00423942"/>
    <w:rsid w:val="004352ED"/>
    <w:rsid w:val="0043584E"/>
    <w:rsid w:val="00444B63"/>
    <w:rsid w:val="0045626E"/>
    <w:rsid w:val="00467B64"/>
    <w:rsid w:val="004710EF"/>
    <w:rsid w:val="0047168D"/>
    <w:rsid w:val="00476250"/>
    <w:rsid w:val="0048116F"/>
    <w:rsid w:val="004814DA"/>
    <w:rsid w:val="0048317A"/>
    <w:rsid w:val="00486283"/>
    <w:rsid w:val="0049397D"/>
    <w:rsid w:val="00494FA1"/>
    <w:rsid w:val="004A3A25"/>
    <w:rsid w:val="004A52FC"/>
    <w:rsid w:val="004B5539"/>
    <w:rsid w:val="004B7139"/>
    <w:rsid w:val="004C3B6C"/>
    <w:rsid w:val="004D5DFC"/>
    <w:rsid w:val="004D6107"/>
    <w:rsid w:val="004E46C7"/>
    <w:rsid w:val="004E5FE1"/>
    <w:rsid w:val="004F0B8B"/>
    <w:rsid w:val="004F7BFC"/>
    <w:rsid w:val="00503A90"/>
    <w:rsid w:val="005104B4"/>
    <w:rsid w:val="00513B6B"/>
    <w:rsid w:val="00516AAC"/>
    <w:rsid w:val="00521305"/>
    <w:rsid w:val="00522D8E"/>
    <w:rsid w:val="005266CF"/>
    <w:rsid w:val="00531468"/>
    <w:rsid w:val="00533136"/>
    <w:rsid w:val="005353C2"/>
    <w:rsid w:val="005354F5"/>
    <w:rsid w:val="005414E1"/>
    <w:rsid w:val="005459BA"/>
    <w:rsid w:val="0054705F"/>
    <w:rsid w:val="00555276"/>
    <w:rsid w:val="0056175C"/>
    <w:rsid w:val="00567D17"/>
    <w:rsid w:val="00571C28"/>
    <w:rsid w:val="00572541"/>
    <w:rsid w:val="00581782"/>
    <w:rsid w:val="0058287D"/>
    <w:rsid w:val="0058358B"/>
    <w:rsid w:val="005910E6"/>
    <w:rsid w:val="005950AE"/>
    <w:rsid w:val="00595F10"/>
    <w:rsid w:val="005A6364"/>
    <w:rsid w:val="005B068A"/>
    <w:rsid w:val="005B36C4"/>
    <w:rsid w:val="005B3F4C"/>
    <w:rsid w:val="005C35B6"/>
    <w:rsid w:val="005D0BF2"/>
    <w:rsid w:val="005D2FCC"/>
    <w:rsid w:val="005D6D44"/>
    <w:rsid w:val="005E413C"/>
    <w:rsid w:val="005E5A83"/>
    <w:rsid w:val="005F4253"/>
    <w:rsid w:val="00613333"/>
    <w:rsid w:val="00613524"/>
    <w:rsid w:val="00616106"/>
    <w:rsid w:val="006234A2"/>
    <w:rsid w:val="00623AA2"/>
    <w:rsid w:val="00626A43"/>
    <w:rsid w:val="006304E5"/>
    <w:rsid w:val="006409FB"/>
    <w:rsid w:val="00643406"/>
    <w:rsid w:val="00643E19"/>
    <w:rsid w:val="00644317"/>
    <w:rsid w:val="006448A3"/>
    <w:rsid w:val="006512CD"/>
    <w:rsid w:val="00663F63"/>
    <w:rsid w:val="00681E51"/>
    <w:rsid w:val="00683404"/>
    <w:rsid w:val="0068439C"/>
    <w:rsid w:val="006844C5"/>
    <w:rsid w:val="00685393"/>
    <w:rsid w:val="00692305"/>
    <w:rsid w:val="006A0058"/>
    <w:rsid w:val="006A76CF"/>
    <w:rsid w:val="006B07D5"/>
    <w:rsid w:val="006B08A7"/>
    <w:rsid w:val="006B0CCE"/>
    <w:rsid w:val="006B690E"/>
    <w:rsid w:val="006C1B44"/>
    <w:rsid w:val="006C355A"/>
    <w:rsid w:val="006C5EC6"/>
    <w:rsid w:val="006D08F1"/>
    <w:rsid w:val="006D1A1E"/>
    <w:rsid w:val="006D5E80"/>
    <w:rsid w:val="006E12D7"/>
    <w:rsid w:val="006E20B5"/>
    <w:rsid w:val="0070078D"/>
    <w:rsid w:val="00700E0E"/>
    <w:rsid w:val="007020FB"/>
    <w:rsid w:val="007137AC"/>
    <w:rsid w:val="00723274"/>
    <w:rsid w:val="00723AFD"/>
    <w:rsid w:val="007252CF"/>
    <w:rsid w:val="00726AE4"/>
    <w:rsid w:val="00726BD5"/>
    <w:rsid w:val="007308AC"/>
    <w:rsid w:val="00733CB8"/>
    <w:rsid w:val="00746DD4"/>
    <w:rsid w:val="00753CD4"/>
    <w:rsid w:val="007560F3"/>
    <w:rsid w:val="00756462"/>
    <w:rsid w:val="007642B1"/>
    <w:rsid w:val="00767162"/>
    <w:rsid w:val="007672FC"/>
    <w:rsid w:val="00770C09"/>
    <w:rsid w:val="0077665C"/>
    <w:rsid w:val="007822B7"/>
    <w:rsid w:val="00783B17"/>
    <w:rsid w:val="00791ED9"/>
    <w:rsid w:val="00792D30"/>
    <w:rsid w:val="00793F85"/>
    <w:rsid w:val="00796808"/>
    <w:rsid w:val="007A585F"/>
    <w:rsid w:val="007A6992"/>
    <w:rsid w:val="007C1A5F"/>
    <w:rsid w:val="007C72E5"/>
    <w:rsid w:val="007D164A"/>
    <w:rsid w:val="007D3983"/>
    <w:rsid w:val="007E79FD"/>
    <w:rsid w:val="007F0130"/>
    <w:rsid w:val="007F149E"/>
    <w:rsid w:val="00800E2D"/>
    <w:rsid w:val="0080128F"/>
    <w:rsid w:val="008031F8"/>
    <w:rsid w:val="00822DFE"/>
    <w:rsid w:val="00830B08"/>
    <w:rsid w:val="00835DE5"/>
    <w:rsid w:val="00837521"/>
    <w:rsid w:val="00845846"/>
    <w:rsid w:val="0084748C"/>
    <w:rsid w:val="008503E7"/>
    <w:rsid w:val="0085294A"/>
    <w:rsid w:val="008538D6"/>
    <w:rsid w:val="008600E7"/>
    <w:rsid w:val="00871855"/>
    <w:rsid w:val="00873C81"/>
    <w:rsid w:val="00874C34"/>
    <w:rsid w:val="00875D57"/>
    <w:rsid w:val="0087743E"/>
    <w:rsid w:val="0088549F"/>
    <w:rsid w:val="00886A4E"/>
    <w:rsid w:val="00886F0A"/>
    <w:rsid w:val="008923BD"/>
    <w:rsid w:val="00895673"/>
    <w:rsid w:val="00896426"/>
    <w:rsid w:val="008964FF"/>
    <w:rsid w:val="008A2423"/>
    <w:rsid w:val="008A6B03"/>
    <w:rsid w:val="008A7219"/>
    <w:rsid w:val="008B6FA9"/>
    <w:rsid w:val="008C0989"/>
    <w:rsid w:val="008C2329"/>
    <w:rsid w:val="008D4D57"/>
    <w:rsid w:val="008E63AC"/>
    <w:rsid w:val="008F3839"/>
    <w:rsid w:val="008F6969"/>
    <w:rsid w:val="009012BB"/>
    <w:rsid w:val="00906BB0"/>
    <w:rsid w:val="0091196E"/>
    <w:rsid w:val="00917127"/>
    <w:rsid w:val="0091717C"/>
    <w:rsid w:val="00923A4D"/>
    <w:rsid w:val="00935B7A"/>
    <w:rsid w:val="009525D7"/>
    <w:rsid w:val="009568C9"/>
    <w:rsid w:val="0096059A"/>
    <w:rsid w:val="00963653"/>
    <w:rsid w:val="00966500"/>
    <w:rsid w:val="009720F2"/>
    <w:rsid w:val="009771BB"/>
    <w:rsid w:val="00983AA2"/>
    <w:rsid w:val="009A4649"/>
    <w:rsid w:val="009A5F1F"/>
    <w:rsid w:val="009A7E86"/>
    <w:rsid w:val="009B039E"/>
    <w:rsid w:val="009C0665"/>
    <w:rsid w:val="009C2236"/>
    <w:rsid w:val="009C353A"/>
    <w:rsid w:val="009C4032"/>
    <w:rsid w:val="009C417A"/>
    <w:rsid w:val="009C5E4F"/>
    <w:rsid w:val="009C5EF9"/>
    <w:rsid w:val="009C603E"/>
    <w:rsid w:val="009C63E5"/>
    <w:rsid w:val="009C7C8C"/>
    <w:rsid w:val="009D02B0"/>
    <w:rsid w:val="009D57B6"/>
    <w:rsid w:val="009D7C23"/>
    <w:rsid w:val="009D7E77"/>
    <w:rsid w:val="009E0861"/>
    <w:rsid w:val="009E0A46"/>
    <w:rsid w:val="009E1070"/>
    <w:rsid w:val="009E205F"/>
    <w:rsid w:val="009E5ED4"/>
    <w:rsid w:val="009E7335"/>
    <w:rsid w:val="009F2AA4"/>
    <w:rsid w:val="009F384D"/>
    <w:rsid w:val="009F6C83"/>
    <w:rsid w:val="009F7B42"/>
    <w:rsid w:val="00A003D6"/>
    <w:rsid w:val="00A006A7"/>
    <w:rsid w:val="00A07813"/>
    <w:rsid w:val="00A23A86"/>
    <w:rsid w:val="00A24B4A"/>
    <w:rsid w:val="00A274A9"/>
    <w:rsid w:val="00A33094"/>
    <w:rsid w:val="00A3544F"/>
    <w:rsid w:val="00A37827"/>
    <w:rsid w:val="00A37D68"/>
    <w:rsid w:val="00A52762"/>
    <w:rsid w:val="00A52CBC"/>
    <w:rsid w:val="00A52D53"/>
    <w:rsid w:val="00A57507"/>
    <w:rsid w:val="00A603C6"/>
    <w:rsid w:val="00A642EF"/>
    <w:rsid w:val="00A72FA0"/>
    <w:rsid w:val="00A73DD5"/>
    <w:rsid w:val="00A7475D"/>
    <w:rsid w:val="00A76E8D"/>
    <w:rsid w:val="00A77B53"/>
    <w:rsid w:val="00A80F50"/>
    <w:rsid w:val="00A90B87"/>
    <w:rsid w:val="00A91FE1"/>
    <w:rsid w:val="00A96147"/>
    <w:rsid w:val="00AA602C"/>
    <w:rsid w:val="00AB3147"/>
    <w:rsid w:val="00AC2444"/>
    <w:rsid w:val="00AD18BF"/>
    <w:rsid w:val="00AD3506"/>
    <w:rsid w:val="00AD5C22"/>
    <w:rsid w:val="00AD5E33"/>
    <w:rsid w:val="00AE0F2D"/>
    <w:rsid w:val="00AE2F10"/>
    <w:rsid w:val="00AF0BD4"/>
    <w:rsid w:val="00AF2040"/>
    <w:rsid w:val="00AF5F14"/>
    <w:rsid w:val="00B00ABB"/>
    <w:rsid w:val="00B11500"/>
    <w:rsid w:val="00B14AA7"/>
    <w:rsid w:val="00B201F4"/>
    <w:rsid w:val="00B2093B"/>
    <w:rsid w:val="00B24DD3"/>
    <w:rsid w:val="00B43293"/>
    <w:rsid w:val="00B4741D"/>
    <w:rsid w:val="00B511B0"/>
    <w:rsid w:val="00B514AD"/>
    <w:rsid w:val="00B524DC"/>
    <w:rsid w:val="00B530D5"/>
    <w:rsid w:val="00B60703"/>
    <w:rsid w:val="00B644CA"/>
    <w:rsid w:val="00B674DD"/>
    <w:rsid w:val="00B81DA7"/>
    <w:rsid w:val="00B86F4B"/>
    <w:rsid w:val="00B946FF"/>
    <w:rsid w:val="00B94A8D"/>
    <w:rsid w:val="00B96507"/>
    <w:rsid w:val="00BA5BF1"/>
    <w:rsid w:val="00BA6AA6"/>
    <w:rsid w:val="00BB07E1"/>
    <w:rsid w:val="00BB57C1"/>
    <w:rsid w:val="00BB66A0"/>
    <w:rsid w:val="00BC2571"/>
    <w:rsid w:val="00BC4942"/>
    <w:rsid w:val="00BD2DF2"/>
    <w:rsid w:val="00BD5404"/>
    <w:rsid w:val="00BD7F99"/>
    <w:rsid w:val="00BE36B0"/>
    <w:rsid w:val="00BF367D"/>
    <w:rsid w:val="00BF4E49"/>
    <w:rsid w:val="00C11E92"/>
    <w:rsid w:val="00C12B91"/>
    <w:rsid w:val="00C1745D"/>
    <w:rsid w:val="00C175CA"/>
    <w:rsid w:val="00C17EA5"/>
    <w:rsid w:val="00C307C3"/>
    <w:rsid w:val="00C3276D"/>
    <w:rsid w:val="00C349B1"/>
    <w:rsid w:val="00C42E92"/>
    <w:rsid w:val="00C53EEF"/>
    <w:rsid w:val="00C70A91"/>
    <w:rsid w:val="00C70E8E"/>
    <w:rsid w:val="00C71AA1"/>
    <w:rsid w:val="00C72A9F"/>
    <w:rsid w:val="00C733FC"/>
    <w:rsid w:val="00C8210F"/>
    <w:rsid w:val="00C902ED"/>
    <w:rsid w:val="00C95F6C"/>
    <w:rsid w:val="00C96A65"/>
    <w:rsid w:val="00CB2A7D"/>
    <w:rsid w:val="00CC5EE4"/>
    <w:rsid w:val="00CD0D7B"/>
    <w:rsid w:val="00CD3B2A"/>
    <w:rsid w:val="00CD7A11"/>
    <w:rsid w:val="00CE6943"/>
    <w:rsid w:val="00CF42E1"/>
    <w:rsid w:val="00CF724F"/>
    <w:rsid w:val="00D02D9F"/>
    <w:rsid w:val="00D032D4"/>
    <w:rsid w:val="00D04D3A"/>
    <w:rsid w:val="00D14B94"/>
    <w:rsid w:val="00D16636"/>
    <w:rsid w:val="00D16B4F"/>
    <w:rsid w:val="00D346FE"/>
    <w:rsid w:val="00D4101F"/>
    <w:rsid w:val="00D42A8A"/>
    <w:rsid w:val="00D452DF"/>
    <w:rsid w:val="00D5189D"/>
    <w:rsid w:val="00D549E4"/>
    <w:rsid w:val="00D550A7"/>
    <w:rsid w:val="00D65753"/>
    <w:rsid w:val="00D661E7"/>
    <w:rsid w:val="00D667FB"/>
    <w:rsid w:val="00D66DE1"/>
    <w:rsid w:val="00D670BD"/>
    <w:rsid w:val="00D67465"/>
    <w:rsid w:val="00D956F6"/>
    <w:rsid w:val="00D96A96"/>
    <w:rsid w:val="00DA1423"/>
    <w:rsid w:val="00DA2F57"/>
    <w:rsid w:val="00DA48E1"/>
    <w:rsid w:val="00DA5ED7"/>
    <w:rsid w:val="00DB585C"/>
    <w:rsid w:val="00DC048E"/>
    <w:rsid w:val="00DC5FC2"/>
    <w:rsid w:val="00DC79FD"/>
    <w:rsid w:val="00DD1BCA"/>
    <w:rsid w:val="00DD3361"/>
    <w:rsid w:val="00DE584A"/>
    <w:rsid w:val="00DE7FE1"/>
    <w:rsid w:val="00DF19AF"/>
    <w:rsid w:val="00DF666D"/>
    <w:rsid w:val="00E01365"/>
    <w:rsid w:val="00E03131"/>
    <w:rsid w:val="00E06E7C"/>
    <w:rsid w:val="00E07B49"/>
    <w:rsid w:val="00E107B3"/>
    <w:rsid w:val="00E15541"/>
    <w:rsid w:val="00E16A98"/>
    <w:rsid w:val="00E239EE"/>
    <w:rsid w:val="00E259D9"/>
    <w:rsid w:val="00E26824"/>
    <w:rsid w:val="00E26865"/>
    <w:rsid w:val="00E270C4"/>
    <w:rsid w:val="00E33729"/>
    <w:rsid w:val="00E33A31"/>
    <w:rsid w:val="00E3440A"/>
    <w:rsid w:val="00E40494"/>
    <w:rsid w:val="00E4183C"/>
    <w:rsid w:val="00E4388E"/>
    <w:rsid w:val="00E504F3"/>
    <w:rsid w:val="00E513F9"/>
    <w:rsid w:val="00E6789E"/>
    <w:rsid w:val="00E7694D"/>
    <w:rsid w:val="00E81832"/>
    <w:rsid w:val="00E91B5D"/>
    <w:rsid w:val="00E96345"/>
    <w:rsid w:val="00EA1852"/>
    <w:rsid w:val="00EA1B1F"/>
    <w:rsid w:val="00EB1623"/>
    <w:rsid w:val="00EB2F27"/>
    <w:rsid w:val="00EC1898"/>
    <w:rsid w:val="00ED6A36"/>
    <w:rsid w:val="00ED6D0C"/>
    <w:rsid w:val="00EE1CDF"/>
    <w:rsid w:val="00EE1FDF"/>
    <w:rsid w:val="00EE5B7C"/>
    <w:rsid w:val="00EE6DE9"/>
    <w:rsid w:val="00EF28C3"/>
    <w:rsid w:val="00EF5A90"/>
    <w:rsid w:val="00F02A60"/>
    <w:rsid w:val="00F10FC6"/>
    <w:rsid w:val="00F142C0"/>
    <w:rsid w:val="00F15BEF"/>
    <w:rsid w:val="00F22719"/>
    <w:rsid w:val="00F23A9E"/>
    <w:rsid w:val="00F25B58"/>
    <w:rsid w:val="00F26659"/>
    <w:rsid w:val="00F53707"/>
    <w:rsid w:val="00F54D65"/>
    <w:rsid w:val="00F54F89"/>
    <w:rsid w:val="00F569BB"/>
    <w:rsid w:val="00F62390"/>
    <w:rsid w:val="00F715F5"/>
    <w:rsid w:val="00F75512"/>
    <w:rsid w:val="00F755D7"/>
    <w:rsid w:val="00F75D04"/>
    <w:rsid w:val="00F81332"/>
    <w:rsid w:val="00F84263"/>
    <w:rsid w:val="00F912D6"/>
    <w:rsid w:val="00F91868"/>
    <w:rsid w:val="00F9407C"/>
    <w:rsid w:val="00FA2209"/>
    <w:rsid w:val="00FA3494"/>
    <w:rsid w:val="00FB0DF5"/>
    <w:rsid w:val="00FB2117"/>
    <w:rsid w:val="00FB7EE6"/>
    <w:rsid w:val="00FC335B"/>
    <w:rsid w:val="00FD1142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DC5264"/>
  <w15:docId w15:val="{1BF81B6D-7739-4278-8BAC-B92F7B2D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E2D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link w:val="Ttulo2Char"/>
    <w:uiPriority w:val="99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link w:val="Ttulo3Char"/>
    <w:uiPriority w:val="99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17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semFormatao">
    <w:name w:val="Plain Text"/>
    <w:basedOn w:val="Normal"/>
    <w:link w:val="TextosemFormataoChar"/>
    <w:uiPriority w:val="99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1769"/>
    <w:rPr>
      <w:rFonts w:ascii="Courier New" w:hAnsi="Courier New" w:cs="Courier New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1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17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17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17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1769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1769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17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1769"/>
    <w:rPr>
      <w:rFonts w:ascii="Cambria" w:eastAsia="Times New Roman" w:hAnsi="Cambria"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0176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176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01769"/>
    <w:rPr>
      <w:sz w:val="24"/>
      <w:szCs w:val="24"/>
    </w:rPr>
  </w:style>
  <w:style w:type="paragraph" w:customStyle="1" w:styleId="xl24">
    <w:name w:val="xl24"/>
    <w:basedOn w:val="Normal"/>
    <w:uiPriority w:val="99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uiPriority w:val="99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uiPriority w:val="99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uiPriority w:val="99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uiPriority w:val="99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uiPriority w:val="99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uiPriority w:val="99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uiPriority w:val="99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uiPriority w:val="99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663F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7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6E20B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1769"/>
    <w:rPr>
      <w:sz w:val="24"/>
      <w:szCs w:val="24"/>
    </w:rPr>
  </w:style>
  <w:style w:type="paragraph" w:styleId="NormalWeb">
    <w:name w:val="Normal (Web)"/>
    <w:basedOn w:val="Normal"/>
    <w:uiPriority w:val="99"/>
    <w:rsid w:val="006E20B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99"/>
    <w:qFormat/>
    <w:rsid w:val="006E20B5"/>
    <w:rPr>
      <w:rFonts w:cs="Times New Roman"/>
      <w:b/>
      <w:bCs/>
    </w:rPr>
  </w:style>
  <w:style w:type="character" w:styleId="Nmerodepgina">
    <w:name w:val="page number"/>
    <w:basedOn w:val="Fontepargpadro"/>
    <w:uiPriority w:val="99"/>
    <w:rsid w:val="00BC2571"/>
    <w:rPr>
      <w:rFonts w:cs="Times New Roman"/>
    </w:rPr>
  </w:style>
  <w:style w:type="character" w:customStyle="1" w:styleId="apple-style-span">
    <w:name w:val="apple-style-span"/>
    <w:basedOn w:val="Fontepargpadro"/>
    <w:uiPriority w:val="99"/>
    <w:rsid w:val="00115BE2"/>
    <w:rPr>
      <w:rFonts w:cs="Times New Roman"/>
    </w:rPr>
  </w:style>
  <w:style w:type="character" w:styleId="Hyperlink">
    <w:name w:val="Hyperlink"/>
    <w:basedOn w:val="Fontepargpadro"/>
    <w:uiPriority w:val="99"/>
    <w:rsid w:val="00115BE2"/>
    <w:rPr>
      <w:rFonts w:cs="Times New Roman"/>
      <w:color w:val="0000FF"/>
      <w:u w:val="single"/>
    </w:rPr>
  </w:style>
  <w:style w:type="character" w:customStyle="1" w:styleId="textoacao1">
    <w:name w:val="textoacao1"/>
    <w:basedOn w:val="Fontepargpadro"/>
    <w:uiPriority w:val="99"/>
    <w:rsid w:val="00B524DC"/>
    <w:rPr>
      <w:rFonts w:ascii="Trebuchet MS" w:hAnsi="Trebuchet MS" w:cs="Times New Roman"/>
      <w:color w:val="444444"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9A7E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017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A6992"/>
  </w:style>
  <w:style w:type="paragraph" w:customStyle="1" w:styleId="10-Local-CLG">
    <w:name w:val="10 - Local - CLG"/>
    <w:rsid w:val="0043584E"/>
    <w:pPr>
      <w:spacing w:before="960" w:after="720"/>
      <w:ind w:firstLine="2520"/>
      <w:jc w:val="both"/>
    </w:pPr>
    <w:rPr>
      <w:sz w:val="28"/>
    </w:rPr>
  </w:style>
  <w:style w:type="paragraph" w:customStyle="1" w:styleId="11-Assinaturas-CLG">
    <w:name w:val="11 - Assinaturas - CLG"/>
    <w:rsid w:val="0043584E"/>
    <w:pPr>
      <w:spacing w:after="960"/>
      <w:ind w:left="6240"/>
      <w:jc w:val="both"/>
    </w:pPr>
    <w:rPr>
      <w:sz w:val="28"/>
    </w:rPr>
  </w:style>
  <w:style w:type="paragraph" w:customStyle="1" w:styleId="04-Relatoria-CLG">
    <w:name w:val="04 - Relatoria - CLG"/>
    <w:link w:val="04-Relatoria-CLGChar"/>
    <w:rsid w:val="0043584E"/>
    <w:pPr>
      <w:spacing w:after="960"/>
      <w:ind w:left="1440"/>
    </w:pPr>
    <w:rPr>
      <w:sz w:val="28"/>
    </w:rPr>
  </w:style>
  <w:style w:type="character" w:customStyle="1" w:styleId="04-Relatoria-CLGChar">
    <w:name w:val="04 - Relatoria - CLG Char"/>
    <w:basedOn w:val="Fontepargpadro"/>
    <w:link w:val="04-Relatoria-CLG"/>
    <w:locked/>
    <w:rsid w:val="0043584E"/>
    <w:rPr>
      <w:sz w:val="28"/>
    </w:rPr>
  </w:style>
  <w:style w:type="character" w:customStyle="1" w:styleId="normal1">
    <w:name w:val="normal1"/>
    <w:rsid w:val="00FB211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0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01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D0FA0-79D5-45B3-A6FC-5A371528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1602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10177</CharactersWithSpaces>
  <SharedDoc>false</SharedDoc>
  <HLinks>
    <vt:vector size="12" baseType="variant">
      <vt:variant>
        <vt:i4>6422560</vt:i4>
      </vt:variant>
      <vt:variant>
        <vt:i4>3</vt:i4>
      </vt:variant>
      <vt:variant>
        <vt:i4>0</vt:i4>
      </vt:variant>
      <vt:variant>
        <vt:i4>5</vt:i4>
      </vt:variant>
      <vt:variant>
        <vt:lpwstr>http://www.senado.gov.br/senadores/dinamico/paginst/senador13a.asp</vt:lpwstr>
      </vt:variant>
      <vt:variant>
        <vt:lpwstr/>
      </vt:variant>
      <vt:variant>
        <vt:i4>6422560</vt:i4>
      </vt:variant>
      <vt:variant>
        <vt:i4>0</vt:i4>
      </vt:variant>
      <vt:variant>
        <vt:i4>0</vt:i4>
      </vt:variant>
      <vt:variant>
        <vt:i4>5</vt:i4>
      </vt:variant>
      <vt:variant>
        <vt:lpwstr>http://www.senado.gov.br/senadores/dinamico/paginst/senador13a.asp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Leomar Diniz</cp:lastModifiedBy>
  <cp:revision>2</cp:revision>
  <cp:lastPrinted>2019-07-03T12:34:00Z</cp:lastPrinted>
  <dcterms:created xsi:type="dcterms:W3CDTF">2021-07-14T12:35:00Z</dcterms:created>
  <dcterms:modified xsi:type="dcterms:W3CDTF">2021-07-14T12:35:00Z</dcterms:modified>
</cp:coreProperties>
</file>