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90746" w14:textId="77777777" w:rsidR="00260221" w:rsidRPr="00DF515C" w:rsidRDefault="00260221" w:rsidP="00260221">
      <w:pPr>
        <w:spacing w:line="276" w:lineRule="auto"/>
        <w:jc w:val="both"/>
      </w:pPr>
      <w:bookmarkStart w:id="0" w:name="_GoBack"/>
      <w:bookmarkEnd w:id="0"/>
    </w:p>
    <w:p w14:paraId="3058D5AF" w14:textId="77777777" w:rsidR="00260221" w:rsidRPr="00DF515C" w:rsidRDefault="00260221" w:rsidP="00260221">
      <w:pPr>
        <w:spacing w:line="276" w:lineRule="auto"/>
        <w:jc w:val="both"/>
      </w:pPr>
    </w:p>
    <w:p w14:paraId="5B0A5877" w14:textId="79D2E4DC" w:rsidR="00260221" w:rsidRPr="00DF515C" w:rsidRDefault="00260221" w:rsidP="00260221">
      <w:pPr>
        <w:spacing w:line="276" w:lineRule="auto"/>
        <w:jc w:val="center"/>
      </w:pPr>
      <w:r w:rsidRPr="00DF515C">
        <w:t>PROJETO DE LEI Nº , DE 2023</w:t>
      </w:r>
    </w:p>
    <w:p w14:paraId="36F0A86B" w14:textId="77777777" w:rsidR="00260221" w:rsidRPr="00DF515C" w:rsidRDefault="00260221" w:rsidP="00260221">
      <w:pPr>
        <w:spacing w:line="276" w:lineRule="auto"/>
        <w:jc w:val="both"/>
      </w:pPr>
    </w:p>
    <w:p w14:paraId="4979ECE2" w14:textId="77777777" w:rsidR="00260221" w:rsidRPr="00DF515C" w:rsidRDefault="00260221" w:rsidP="00260221">
      <w:pPr>
        <w:spacing w:line="276" w:lineRule="auto"/>
        <w:ind w:left="4536"/>
        <w:jc w:val="both"/>
      </w:pPr>
      <w:r w:rsidRPr="00DF515C">
        <w:t xml:space="preserve">Dispõe sobre a substituição do termo ‘parda’ por ‘mestiça’ no censo demográfico realizado periodicamente pela Fundação Instituto Brasileiro de Geografia e Estatística – IBGE. </w:t>
      </w:r>
    </w:p>
    <w:p w14:paraId="65817609" w14:textId="77777777" w:rsidR="00260221" w:rsidRPr="00DF515C" w:rsidRDefault="00260221" w:rsidP="00260221">
      <w:pPr>
        <w:spacing w:line="276" w:lineRule="auto"/>
        <w:jc w:val="both"/>
      </w:pPr>
    </w:p>
    <w:p w14:paraId="329A329A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 xml:space="preserve">O Congresso Nacional decreta: </w:t>
      </w:r>
    </w:p>
    <w:p w14:paraId="60941709" w14:textId="77777777" w:rsidR="00260221" w:rsidRPr="00DF515C" w:rsidRDefault="00260221" w:rsidP="00260221">
      <w:pPr>
        <w:spacing w:line="276" w:lineRule="auto"/>
        <w:ind w:firstLine="1134"/>
        <w:jc w:val="both"/>
      </w:pPr>
    </w:p>
    <w:p w14:paraId="2C448CFC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 xml:space="preserve">Art. 1º O censo demográfico e outras pesquisas de categorias de cor ou raciais realizados pela Fundação Instituto Brasileiro de Geografia e Estatística – IBGE, ou instituição que venha a exercer esta pesquisa, incluirá o termo ‘mestiça’ em substituição a ‘parda’ nas categorias de cor ou raciais. </w:t>
      </w:r>
    </w:p>
    <w:p w14:paraId="5CE17BC8" w14:textId="16E20910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Art. 2º Será informado nos documentos relativos ao recenseamento e pesquisas afins que o termo ‘mestiça’ é definido como “a pessoa</w:t>
      </w:r>
      <w:r w:rsidR="009940BB">
        <w:t xml:space="preserve"> cabocla, mameluca, cafuza, mulata</w:t>
      </w:r>
      <w:r w:rsidRPr="00DF515C">
        <w:t>, ainocô ou</w:t>
      </w:r>
      <w:r w:rsidR="00BE2107">
        <w:t xml:space="preserve"> descendente de qualquer outra miscigenação</w:t>
      </w:r>
      <w:r w:rsidRPr="00DF515C">
        <w:t>”.</w:t>
      </w:r>
    </w:p>
    <w:p w14:paraId="5156987F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Art. 3º Esta lei entra em vigor na data da sua publicação.</w:t>
      </w:r>
    </w:p>
    <w:p w14:paraId="02252F1C" w14:textId="77777777" w:rsidR="00260221" w:rsidRPr="00DF515C" w:rsidRDefault="00260221" w:rsidP="00260221">
      <w:pPr>
        <w:spacing w:line="276" w:lineRule="auto"/>
      </w:pPr>
    </w:p>
    <w:p w14:paraId="678CF905" w14:textId="77777777" w:rsidR="00260221" w:rsidRPr="00DF515C" w:rsidRDefault="00260221" w:rsidP="00260221">
      <w:pPr>
        <w:spacing w:line="276" w:lineRule="auto"/>
        <w:jc w:val="center"/>
      </w:pPr>
    </w:p>
    <w:p w14:paraId="263A2956" w14:textId="77777777" w:rsidR="00260221" w:rsidRPr="00DF515C" w:rsidRDefault="00260221" w:rsidP="00260221">
      <w:pPr>
        <w:spacing w:line="276" w:lineRule="auto"/>
        <w:jc w:val="center"/>
      </w:pPr>
      <w:r w:rsidRPr="00DF515C">
        <w:t>JUSTIFICAÇÃO</w:t>
      </w:r>
    </w:p>
    <w:p w14:paraId="20507DAB" w14:textId="77777777" w:rsidR="00260221" w:rsidRPr="00DF515C" w:rsidRDefault="00260221" w:rsidP="00260221">
      <w:pPr>
        <w:spacing w:line="276" w:lineRule="auto"/>
      </w:pPr>
    </w:p>
    <w:p w14:paraId="4AF1D027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 xml:space="preserve">Este projeto de lei tem como objetivo substituir o termo ‘parda’ por ‘mestiça’ nos censos demográficos nacionais realizados pela Fundação Instituto Brasileiro de Geografia e Estatística – IBGE. </w:t>
      </w:r>
    </w:p>
    <w:p w14:paraId="39CB4980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O termo ‘mestiça’ já substituiu o termo ‘parda’ no censo de 1890, realizado pela Diretoria Geral de Estatística – DGE, o primeiro órgão responsável pelos censos nacionais brasileiros, que abandonara o termo ‘parda’, empregado no censo de 1872.</w:t>
      </w:r>
    </w:p>
    <w:p w14:paraId="46CF8B77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 xml:space="preserve">O termo ‘mestiça’, porém, foi substituído por ‘parda’ após o IBGE, a partir de 1940, passar a realizar os censos nacionais, sendo mantido o significado de referir-se a qualquer mestiço. </w:t>
      </w:r>
    </w:p>
    <w:p w14:paraId="23263783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Não havia nem há obviamente razão em se usar o termo ‘parda’ para significar ‘mestiça’ em vez da própria palavra ‘mestiça’.</w:t>
      </w:r>
    </w:p>
    <w:p w14:paraId="0C2C69EB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A substituição de ‘mestiça’ por ‘parda’ realizada pelo IBGE atendia o interesse e o foco dos eugenistas daquela época, marcada por ideologias racistas como o nazismo, nas mudanças fenotípicas da população brasileira decorrentes de imigração e miscigenação, em contraste com o termo ‘mestiça’, que se refere e valoriza a mistura de origens em si e não aspectos de aparência ou projetos de supremacia e de “purificação” de raça.</w:t>
      </w:r>
    </w:p>
    <w:p w14:paraId="1EE8213C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lastRenderedPageBreak/>
        <w:t>O termo ‘mestiço’ consta como opção nos censos demográficos de diversos países, como, p. ex.: mestiça (Moçambique</w:t>
      </w:r>
      <w:r w:rsidRPr="00DF515C">
        <w:rPr>
          <w:rStyle w:val="Refdenotaderodap"/>
        </w:rPr>
        <w:footnoteReference w:id="1"/>
      </w:r>
      <w:r w:rsidRPr="00DF515C">
        <w:t xml:space="preserve">); </w:t>
      </w:r>
      <w:r w:rsidRPr="00DF515C">
        <w:rPr>
          <w:i/>
          <w:iCs/>
        </w:rPr>
        <w:t>Métis</w:t>
      </w:r>
      <w:r w:rsidRPr="00DF515C">
        <w:t xml:space="preserve"> (Canadá); </w:t>
      </w:r>
      <w:r w:rsidRPr="00DF515C">
        <w:rPr>
          <w:i/>
          <w:iCs/>
        </w:rPr>
        <w:t>mestizo</w:t>
      </w:r>
      <w:r w:rsidRPr="00DF515C">
        <w:t xml:space="preserve"> (Belize, Costa Rica, Cuba, Equador, El Salvador, Nicarágua, Peru); </w:t>
      </w:r>
      <w:r w:rsidRPr="00DF515C">
        <w:rPr>
          <w:i/>
          <w:iCs/>
        </w:rPr>
        <w:t>Mixed</w:t>
      </w:r>
      <w:r w:rsidRPr="00DF515C">
        <w:t xml:space="preserve"> (Antigua e Barbuda,</w:t>
      </w:r>
      <w:r w:rsidRPr="00DF515C">
        <w:rPr>
          <w:rStyle w:val="Refdenotaderodap"/>
        </w:rPr>
        <w:footnoteReference w:id="2"/>
      </w:r>
      <w:r w:rsidRPr="00DF515C">
        <w:t xml:space="preserve"> Jamaica,</w:t>
      </w:r>
      <w:r w:rsidRPr="00DF515C">
        <w:rPr>
          <w:rStyle w:val="Refdenotaderodap"/>
        </w:rPr>
        <w:footnoteReference w:id="3"/>
      </w:r>
      <w:r w:rsidRPr="00DF515C">
        <w:t xml:space="preserve"> Reino Unido, Trinidad e Tobago</w:t>
      </w:r>
      <w:r w:rsidRPr="00DF515C">
        <w:rPr>
          <w:rStyle w:val="Refdenotaderodap"/>
        </w:rPr>
        <w:footnoteReference w:id="4"/>
      </w:r>
      <w:r w:rsidRPr="00DF515C">
        <w:t>).</w:t>
      </w:r>
    </w:p>
    <w:p w14:paraId="4A4FAB80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Neste aspecto, permite uma comparabilidade com os censos de outros países.</w:t>
      </w:r>
    </w:p>
    <w:p w14:paraId="6D7329E2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Em contraste, o termo ‘pardo’ não encontra vocábulo correspondente nos censos de outros países.</w:t>
      </w:r>
    </w:p>
    <w:p w14:paraId="761AC1E1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Atende este PL demanda da comunidade do Povo Mestiço, que reclama a necessidade do fornecimento de dados estatísticos específicos sobre mestiços a fim de embasar políticas públicas de importância para este segmento. Tal demanda se expressa, inclusive, em diversas legislações que reconhecem o segmento mestiço.</w:t>
      </w:r>
      <w:r w:rsidRPr="00DF515C">
        <w:rPr>
          <w:rStyle w:val="Refdenotaderodap"/>
        </w:rPr>
        <w:footnoteReference w:id="5"/>
      </w:r>
    </w:p>
    <w:p w14:paraId="7B8CBB76" w14:textId="7C99C385" w:rsidR="00260221" w:rsidRPr="00DF515C" w:rsidRDefault="00260221" w:rsidP="00260221">
      <w:pPr>
        <w:spacing w:line="276" w:lineRule="auto"/>
        <w:ind w:firstLine="1134"/>
        <w:jc w:val="both"/>
      </w:pPr>
      <w:r w:rsidRPr="00DF515C">
        <w:t xml:space="preserve">Atende também a Declaração de Durban (Conferência Mundial da ONU contra o Racismo, a Discriminação Racial, a Xenofobia e Intolerâncias Correlatas, realizada no período de 31 de agosto a 8 de setembro de 2001), documento de Direitos Humanos do qual o Estado brasileiro é signatário, que condena a discriminação contra mestiços e sua </w:t>
      </w:r>
      <w:r w:rsidR="008B2648" w:rsidRPr="00DF515C">
        <w:t>invisibilização</w:t>
      </w:r>
      <w:r w:rsidRPr="00DF515C">
        <w:t xml:space="preserve"> (Questões Gerais, item 56):</w:t>
      </w:r>
    </w:p>
    <w:p w14:paraId="61009F44" w14:textId="77777777" w:rsidR="00260221" w:rsidRPr="00DF515C" w:rsidRDefault="00260221" w:rsidP="00260221">
      <w:pPr>
        <w:pStyle w:val="NormalWeb"/>
        <w:spacing w:before="240" w:beforeAutospacing="0" w:after="0" w:afterAutospacing="0"/>
        <w:ind w:left="1134"/>
        <w:jc w:val="both"/>
      </w:pPr>
      <w:r w:rsidRPr="00DF515C">
        <w:t xml:space="preserve">“Reconhecemos, em muitos países, a existência de uma </w:t>
      </w:r>
      <w:r w:rsidRPr="00DF515C">
        <w:rPr>
          <w:b/>
          <w:bCs/>
        </w:rPr>
        <w:t>população mestiça, de origens étnicas e raciais diversas</w:t>
      </w:r>
      <w:r w:rsidRPr="00DF515C">
        <w:t xml:space="preserve">, e sua valiosa contribuição para a promoção da tolerância e respeito nestas sociedades, e condenamos a discriminação de que são vítimas, especialmente porque </w:t>
      </w:r>
      <w:r w:rsidRPr="00DF515C">
        <w:rPr>
          <w:u w:val="single"/>
        </w:rPr>
        <w:t xml:space="preserve">a natureza </w:t>
      </w:r>
      <w:r w:rsidRPr="00DF515C">
        <w:rPr>
          <w:b/>
          <w:u w:val="single"/>
        </w:rPr>
        <w:t xml:space="preserve">sutil </w:t>
      </w:r>
      <w:r w:rsidRPr="00DF515C">
        <w:rPr>
          <w:u w:val="single"/>
        </w:rPr>
        <w:t>desta discriminação pode fazer com que seja negada a sua existência</w:t>
      </w:r>
      <w:r w:rsidRPr="00DF515C">
        <w:t>” (grifos nossos).</w:t>
      </w:r>
    </w:p>
    <w:p w14:paraId="6FEAE837" w14:textId="77777777" w:rsidR="00260221" w:rsidRPr="00DF515C" w:rsidRDefault="00260221" w:rsidP="00260221">
      <w:pPr>
        <w:pStyle w:val="NormalWeb"/>
        <w:spacing w:before="240" w:beforeAutospacing="0" w:after="0" w:afterAutospacing="0"/>
        <w:ind w:firstLine="1134"/>
        <w:jc w:val="both"/>
      </w:pPr>
      <w:r w:rsidRPr="00DF515C">
        <w:t xml:space="preserve">Também visa a atender a </w:t>
      </w:r>
      <w:r w:rsidRPr="00DF515C">
        <w:rPr>
          <w:b/>
          <w:bCs/>
        </w:rPr>
        <w:t>Convenção Interamericana contra o Racismo, a Discriminação Racial e Formas Correlatas de Intolerância, da Organização dos Estados Americanos - OEA</w:t>
      </w:r>
      <w:r w:rsidRPr="00DF515C">
        <w:t>, que possui força constitucional, a qual afirma em seu art. 9°:</w:t>
      </w:r>
    </w:p>
    <w:p w14:paraId="21DB7121" w14:textId="77777777" w:rsidR="00260221" w:rsidRPr="00DF515C" w:rsidRDefault="00260221" w:rsidP="00260221">
      <w:pPr>
        <w:pStyle w:val="NormalWeb"/>
        <w:spacing w:before="240" w:beforeAutospacing="0" w:after="0" w:afterAutospacing="0"/>
        <w:ind w:left="1134"/>
        <w:jc w:val="both"/>
      </w:pPr>
      <w:r w:rsidRPr="00DF515C">
        <w:t xml:space="preserve">“Os Estados Partes comprometem-se a garantir que seus </w:t>
      </w:r>
      <w:r w:rsidRPr="00DF515C">
        <w:rPr>
          <w:b/>
          <w:bCs/>
        </w:rPr>
        <w:t>sistemas políticos e jurídicos</w:t>
      </w:r>
      <w:r w:rsidRPr="00DF515C">
        <w:t xml:space="preserve"> reflitam adequadamente a </w:t>
      </w:r>
      <w:r w:rsidRPr="00DF515C">
        <w:rPr>
          <w:b/>
          <w:bCs/>
        </w:rPr>
        <w:t>diversidade de suas sociedades</w:t>
      </w:r>
      <w:r w:rsidRPr="00DF515C">
        <w:t xml:space="preserve">, a fim de atender às necessidades legítimas de </w:t>
      </w:r>
      <w:r w:rsidRPr="00DF515C">
        <w:rPr>
          <w:b/>
          <w:bCs/>
        </w:rPr>
        <w:t>todos os setores da população</w:t>
      </w:r>
      <w:r w:rsidRPr="00DF515C">
        <w:t>, de acordo com o alcance desta Convenção” (grifos nossos).</w:t>
      </w:r>
    </w:p>
    <w:p w14:paraId="7A8FCF3C" w14:textId="77777777" w:rsidR="00260221" w:rsidRPr="00DF515C" w:rsidRDefault="00260221" w:rsidP="00260221">
      <w:pPr>
        <w:spacing w:line="276" w:lineRule="auto"/>
        <w:ind w:firstLine="1134"/>
        <w:jc w:val="both"/>
      </w:pPr>
    </w:p>
    <w:p w14:paraId="7A0E1F3D" w14:textId="77777777" w:rsidR="00260221" w:rsidRPr="00DF515C" w:rsidRDefault="00260221" w:rsidP="00260221">
      <w:pPr>
        <w:spacing w:line="276" w:lineRule="auto"/>
        <w:ind w:firstLine="1134"/>
        <w:jc w:val="both"/>
      </w:pPr>
      <w:r w:rsidRPr="00DF515C">
        <w:t>A volta do termo mestiço às opções de cor e raciais também conduz a uma maior precisão nos dados estatísticos, haja vista o fato do termo ‘parda’ levar o entrevistado ao equívoco de que os pardos não incluiriam todos os mestiços, mas apenas as pessoas de cor de pele parda.</w:t>
      </w:r>
    </w:p>
    <w:p w14:paraId="0AD15D7A" w14:textId="7CD1413D" w:rsidR="00260221" w:rsidRPr="00DF515C" w:rsidRDefault="001840BF" w:rsidP="00260221">
      <w:pPr>
        <w:spacing w:line="276" w:lineRule="auto"/>
        <w:ind w:firstLine="1134"/>
        <w:jc w:val="both"/>
      </w:pPr>
      <w:r w:rsidRPr="00DF515C">
        <w:t>Ante o exposto, rogamos o apoio de nossos Pares.</w:t>
      </w:r>
    </w:p>
    <w:p w14:paraId="1CFBBD9B" w14:textId="77777777" w:rsidR="00260221" w:rsidRPr="00DF515C" w:rsidRDefault="00260221" w:rsidP="00260221">
      <w:pPr>
        <w:spacing w:line="276" w:lineRule="auto"/>
        <w:jc w:val="both"/>
      </w:pPr>
    </w:p>
    <w:p w14:paraId="00A5A433" w14:textId="41FED9A5" w:rsidR="00260221" w:rsidRPr="00DF515C" w:rsidRDefault="00260221" w:rsidP="00260221">
      <w:pPr>
        <w:spacing w:line="276" w:lineRule="auto"/>
        <w:jc w:val="center"/>
      </w:pPr>
      <w:r w:rsidRPr="00DF515C">
        <w:t xml:space="preserve">Sala das Sessões, em      de          </w:t>
      </w:r>
      <w:r w:rsidR="00417A2D" w:rsidRPr="00DF515C">
        <w:t xml:space="preserve"> </w:t>
      </w:r>
      <w:r w:rsidRPr="00DF515C">
        <w:t xml:space="preserve">   de 2023.</w:t>
      </w:r>
    </w:p>
    <w:p w14:paraId="6D98F78A" w14:textId="77777777" w:rsidR="00260221" w:rsidRPr="00DF515C" w:rsidRDefault="00260221" w:rsidP="00260221">
      <w:pPr>
        <w:spacing w:line="276" w:lineRule="auto"/>
        <w:jc w:val="center"/>
      </w:pPr>
    </w:p>
    <w:p w14:paraId="205D601F" w14:textId="77777777" w:rsidR="00260221" w:rsidRPr="00DF515C" w:rsidRDefault="00260221" w:rsidP="00260221">
      <w:pPr>
        <w:spacing w:line="276" w:lineRule="auto"/>
        <w:jc w:val="center"/>
      </w:pPr>
      <w:r w:rsidRPr="00DF515C">
        <w:t>Senador PLÍNIO VALÉRIO</w:t>
      </w:r>
    </w:p>
    <w:p w14:paraId="71CE2895" w14:textId="7373F159" w:rsidR="00417A2D" w:rsidRPr="00DF515C" w:rsidRDefault="00417A2D" w:rsidP="00260221">
      <w:pPr>
        <w:spacing w:line="276" w:lineRule="auto"/>
        <w:jc w:val="center"/>
      </w:pPr>
      <w:r w:rsidRPr="00DF515C">
        <w:t>(PSDB-AM)</w:t>
      </w:r>
    </w:p>
    <w:p w14:paraId="393D555C" w14:textId="77777777" w:rsidR="00260221" w:rsidRDefault="00260221" w:rsidP="00260221">
      <w:pPr>
        <w:spacing w:line="276" w:lineRule="auto"/>
        <w:jc w:val="center"/>
        <w:rPr>
          <w:color w:val="833C0B" w:themeColor="accent2" w:themeShade="80"/>
        </w:rPr>
      </w:pPr>
    </w:p>
    <w:p w14:paraId="01008AEF" w14:textId="77777777" w:rsidR="00260221" w:rsidRDefault="00260221" w:rsidP="00260221">
      <w:pPr>
        <w:spacing w:line="276" w:lineRule="auto"/>
        <w:jc w:val="center"/>
        <w:rPr>
          <w:color w:val="833C0B" w:themeColor="accent2" w:themeShade="80"/>
        </w:rPr>
      </w:pPr>
    </w:p>
    <w:p w14:paraId="0CDEA481" w14:textId="77777777" w:rsidR="00260221" w:rsidRDefault="00260221" w:rsidP="00260221">
      <w:pPr>
        <w:spacing w:line="276" w:lineRule="auto"/>
        <w:jc w:val="center"/>
        <w:rPr>
          <w:color w:val="833C0B" w:themeColor="accent2" w:themeShade="80"/>
        </w:rPr>
      </w:pPr>
    </w:p>
    <w:p w14:paraId="5AC867AC" w14:textId="77777777" w:rsidR="00260221" w:rsidRDefault="00260221"/>
    <w:sectPr w:rsidR="00260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5B370" w14:textId="77777777" w:rsidR="00326492" w:rsidRDefault="00326492" w:rsidP="00260221">
      <w:r>
        <w:separator/>
      </w:r>
    </w:p>
  </w:endnote>
  <w:endnote w:type="continuationSeparator" w:id="0">
    <w:p w14:paraId="328A982F" w14:textId="77777777" w:rsidR="00326492" w:rsidRDefault="00326492" w:rsidP="0026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D106A" w14:textId="77777777" w:rsidR="00326492" w:rsidRDefault="00326492" w:rsidP="00260221">
      <w:r>
        <w:separator/>
      </w:r>
    </w:p>
  </w:footnote>
  <w:footnote w:type="continuationSeparator" w:id="0">
    <w:p w14:paraId="4F6E0A19" w14:textId="77777777" w:rsidR="00326492" w:rsidRDefault="00326492" w:rsidP="00260221">
      <w:r>
        <w:continuationSeparator/>
      </w:r>
    </w:p>
  </w:footnote>
  <w:footnote w:id="1">
    <w:p w14:paraId="5459ACC0" w14:textId="77777777" w:rsidR="00260221" w:rsidRDefault="00260221" w:rsidP="002602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F3550">
        <w:t>https://www.ine.gov.mz/web/guest/d/quadro-13-populacao-por-tipo-somatico-origem-segundo-area-de-residencia-religiao-e-sexo-mocambique-2017</w:t>
      </w:r>
      <w:r>
        <w:t xml:space="preserve"> e </w:t>
      </w:r>
      <w:r w:rsidRPr="00B54C45">
        <w:t>https://ine.gov.mz/web/guest/d/quadro-12-populacao-por-tipo-somatico-origem-segundo-area-de-residencia-idade-e-sexo-mocambique-2017</w:t>
      </w:r>
      <w:r>
        <w:t>.</w:t>
      </w:r>
    </w:p>
  </w:footnote>
  <w:footnote w:id="2">
    <w:p w14:paraId="0F451676" w14:textId="77777777" w:rsidR="00260221" w:rsidRDefault="00260221" w:rsidP="002602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76B24">
        <w:t>https://redatam.org/redatg/cen2011/ATG_C2011_Statistical_Tables.pdf</w:t>
      </w:r>
    </w:p>
  </w:footnote>
  <w:footnote w:id="3">
    <w:p w14:paraId="687B5A6C" w14:textId="77777777" w:rsidR="00260221" w:rsidRDefault="00260221" w:rsidP="002602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C7FF1">
        <w:t>https://statinja.gov.jm/Census/Census2011/Individual%20Questionnaire_Census2011_FINAL.pdf</w:t>
      </w:r>
    </w:p>
  </w:footnote>
  <w:footnote w:id="4">
    <w:p w14:paraId="5F48CBDB" w14:textId="77777777" w:rsidR="00260221" w:rsidRDefault="00260221" w:rsidP="002602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7337D">
        <w:t>https://cso.gov.tt/stat_publications/census-questionnaire-version-11/</w:t>
      </w:r>
    </w:p>
  </w:footnote>
  <w:footnote w:id="5">
    <w:p w14:paraId="06C17C9C" w14:textId="77777777" w:rsidR="00260221" w:rsidRPr="009B5C2E" w:rsidRDefault="00260221" w:rsidP="00260221">
      <w:pPr>
        <w:jc w:val="both"/>
        <w:rPr>
          <w:color w:val="000000" w:themeColor="text1"/>
          <w:sz w:val="20"/>
          <w:szCs w:val="20"/>
        </w:rPr>
      </w:pPr>
      <w:r w:rsidRPr="009B5C2E">
        <w:rPr>
          <w:rStyle w:val="Refdenotaderodap"/>
          <w:sz w:val="20"/>
          <w:szCs w:val="20"/>
        </w:rPr>
        <w:footnoteRef/>
      </w:r>
      <w:r w:rsidRPr="009B5C2E">
        <w:rPr>
          <w:sz w:val="20"/>
          <w:szCs w:val="20"/>
        </w:rPr>
        <w:t xml:space="preserve"> </w:t>
      </w:r>
      <w:r w:rsidRPr="009B5C2E">
        <w:rPr>
          <w:color w:val="000000" w:themeColor="text1"/>
          <w:sz w:val="20"/>
          <w:szCs w:val="20"/>
        </w:rPr>
        <w:t>Estado do Amazonas</w:t>
      </w:r>
      <w:r>
        <w:rPr>
          <w:color w:val="000000" w:themeColor="text1"/>
          <w:sz w:val="20"/>
          <w:szCs w:val="20"/>
        </w:rPr>
        <w:t>:</w:t>
      </w:r>
      <w:r w:rsidRPr="009B5C2E">
        <w:rPr>
          <w:color w:val="000000" w:themeColor="text1"/>
          <w:sz w:val="20"/>
          <w:szCs w:val="20"/>
        </w:rPr>
        <w:t xml:space="preserve"> Constituição do Estado do Amazonas</w:t>
      </w:r>
      <w:r>
        <w:rPr>
          <w:color w:val="000000" w:themeColor="text1"/>
          <w:sz w:val="20"/>
          <w:szCs w:val="20"/>
        </w:rPr>
        <w:t xml:space="preserve">, art. 205, VI, e </w:t>
      </w:r>
      <w:r w:rsidRPr="009B5C2E">
        <w:rPr>
          <w:color w:val="000000" w:themeColor="text1"/>
          <w:sz w:val="20"/>
          <w:szCs w:val="20"/>
        </w:rPr>
        <w:t>Lei nº 3.044, de 21/03/2006; Estado de Mato Grosso</w:t>
      </w:r>
      <w:r>
        <w:rPr>
          <w:color w:val="000000" w:themeColor="text1"/>
          <w:sz w:val="20"/>
          <w:szCs w:val="20"/>
        </w:rPr>
        <w:t xml:space="preserve">: </w:t>
      </w:r>
      <w:r w:rsidRPr="009B5C2E">
        <w:rPr>
          <w:color w:val="000000" w:themeColor="text1"/>
          <w:sz w:val="20"/>
          <w:szCs w:val="20"/>
        </w:rPr>
        <w:t>Lei nº 459, de 16/11/2016; Estado da Paraíba</w:t>
      </w:r>
      <w:r>
        <w:rPr>
          <w:color w:val="000000" w:themeColor="text1"/>
          <w:sz w:val="20"/>
          <w:szCs w:val="20"/>
        </w:rPr>
        <w:t xml:space="preserve">: </w:t>
      </w:r>
      <w:r w:rsidRPr="009B5C2E">
        <w:rPr>
          <w:color w:val="000000" w:themeColor="text1"/>
          <w:sz w:val="20"/>
          <w:szCs w:val="20"/>
        </w:rPr>
        <w:t>Lei nº 8.374, de 09/11/2007; Estado de Roraima</w:t>
      </w:r>
      <w:r>
        <w:rPr>
          <w:color w:val="000000" w:themeColor="text1"/>
          <w:sz w:val="20"/>
          <w:szCs w:val="20"/>
        </w:rPr>
        <w:t>:</w:t>
      </w:r>
      <w:r w:rsidRPr="009B5C2E">
        <w:rPr>
          <w:color w:val="000000" w:themeColor="text1"/>
          <w:sz w:val="20"/>
          <w:szCs w:val="20"/>
        </w:rPr>
        <w:t xml:space="preserve"> Le</w:t>
      </w:r>
      <w:r w:rsidRPr="00D410C0">
        <w:rPr>
          <w:color w:val="000000" w:themeColor="text1"/>
          <w:sz w:val="20"/>
          <w:szCs w:val="20"/>
        </w:rPr>
        <w:t xml:space="preserve">i nº 613, de 09/10/2007; Município de Manaus (AM): Lei Orgânica do Município de Manaus, </w:t>
      </w:r>
      <w:r w:rsidRPr="00D410C0">
        <w:rPr>
          <w:color w:val="000000"/>
          <w:sz w:val="20"/>
          <w:szCs w:val="20"/>
        </w:rPr>
        <w:t>artigos 332, III, 338 e 345</w:t>
      </w:r>
      <w:r w:rsidRPr="00D410C0">
        <w:rPr>
          <w:color w:val="000000" w:themeColor="text1"/>
          <w:sz w:val="20"/>
          <w:szCs w:val="20"/>
        </w:rPr>
        <w:t>, e Lei nº 934, de 06/01/2006; Município de Boa Vista (RR): Lei nº 908, de 02/10/2006; Município de Autazes (AM): Lei nº 098, de 29/12/2011; Município de Buerarema (BA): Lei nº 711, de 11/12/2015; Município de Careiro da Várzea (AM): Lei nº 451, de 28/08/2012; Município de Dourados (MS): Lei nº 4.909, de 22/09/2022; Município de Iranduba (AM): Lei nº 303, de 09/05/2016.</w:t>
      </w:r>
    </w:p>
    <w:p w14:paraId="47D61D4D" w14:textId="77777777" w:rsidR="00260221" w:rsidRDefault="00260221" w:rsidP="00260221">
      <w:pPr>
        <w:pStyle w:val="Textodenotaderodap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1"/>
    <w:rsid w:val="00007578"/>
    <w:rsid w:val="001158A6"/>
    <w:rsid w:val="001840BF"/>
    <w:rsid w:val="00260221"/>
    <w:rsid w:val="00326492"/>
    <w:rsid w:val="00417A2D"/>
    <w:rsid w:val="006F1E04"/>
    <w:rsid w:val="008B2648"/>
    <w:rsid w:val="00977275"/>
    <w:rsid w:val="009940BB"/>
    <w:rsid w:val="00BE2107"/>
    <w:rsid w:val="00DF515C"/>
    <w:rsid w:val="00E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1F89"/>
  <w15:chartTrackingRefBased/>
  <w15:docId w15:val="{CA2A8621-260A-4483-89E9-EDEB6892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22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02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022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6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694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Cesar Leão Alves</dc:creator>
  <cp:keywords/>
  <dc:description/>
  <cp:lastModifiedBy>Renata Felix Perez</cp:lastModifiedBy>
  <cp:revision>2</cp:revision>
  <dcterms:created xsi:type="dcterms:W3CDTF">2023-12-07T16:42:00Z</dcterms:created>
  <dcterms:modified xsi:type="dcterms:W3CDTF">2023-12-07T16:42:00Z</dcterms:modified>
</cp:coreProperties>
</file>