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3D" w:rsidRDefault="00C5123D" w:rsidP="00C5123D">
      <w:pPr>
        <w:spacing w:after="0"/>
        <w:jc w:val="center"/>
        <w:rPr>
          <w:rFonts w:cs="Arial"/>
          <w:b/>
          <w:bCs/>
          <w:caps/>
          <w:sz w:val="32"/>
          <w:szCs w:val="32"/>
        </w:rPr>
      </w:pPr>
    </w:p>
    <w:p w:rsidR="007A0C15" w:rsidRPr="007A0C15" w:rsidRDefault="007A0C15" w:rsidP="007A0C15">
      <w:pPr>
        <w:pStyle w:val="TextosemFormatao"/>
      </w:pPr>
    </w:p>
    <w:p w:rsidR="008E2E23" w:rsidRDefault="008E2E23" w:rsidP="00C5123D">
      <w:pPr>
        <w:spacing w:after="0"/>
        <w:jc w:val="center"/>
        <w:rPr>
          <w:b/>
          <w:bCs/>
          <w:caps/>
          <w:sz w:val="32"/>
          <w:szCs w:val="32"/>
        </w:rPr>
      </w:pPr>
      <w:r w:rsidRPr="00FC37E5">
        <w:rPr>
          <w:rFonts w:cs="Arial"/>
          <w:b/>
          <w:bCs/>
          <w:caps/>
          <w:sz w:val="32"/>
          <w:szCs w:val="32"/>
        </w:rPr>
        <w:t>Parecer n</w:t>
      </w:r>
      <w:r w:rsidRPr="00FC37E5">
        <w:rPr>
          <w:strike/>
          <w:sz w:val="32"/>
          <w:szCs w:val="32"/>
        </w:rPr>
        <w:t>º</w:t>
      </w:r>
      <w:r w:rsidRPr="00FC37E5">
        <w:rPr>
          <w:rFonts w:cs="Arial"/>
          <w:b/>
          <w:bCs/>
          <w:caps/>
          <w:sz w:val="32"/>
          <w:szCs w:val="32"/>
        </w:rPr>
        <w:t xml:space="preserve"> </w:t>
      </w:r>
      <w:r w:rsidRPr="00FC37E5">
        <w:rPr>
          <w:b/>
          <w:bCs/>
          <w:caps/>
          <w:sz w:val="32"/>
          <w:szCs w:val="32"/>
        </w:rPr>
        <w:t xml:space="preserve">  </w:t>
      </w:r>
      <w:r w:rsidR="00784FA3">
        <w:rPr>
          <w:b/>
          <w:bCs/>
          <w:caps/>
          <w:sz w:val="32"/>
          <w:szCs w:val="32"/>
        </w:rPr>
        <w:t xml:space="preserve"> </w:t>
      </w:r>
      <w:r w:rsidRPr="00FC37E5">
        <w:rPr>
          <w:b/>
          <w:bCs/>
          <w:caps/>
          <w:sz w:val="32"/>
          <w:szCs w:val="32"/>
        </w:rPr>
        <w:t xml:space="preserve"> </w:t>
      </w:r>
      <w:proofErr w:type="gramStart"/>
      <w:r w:rsidRPr="00FC37E5">
        <w:rPr>
          <w:b/>
          <w:bCs/>
          <w:caps/>
          <w:sz w:val="32"/>
          <w:szCs w:val="32"/>
        </w:rPr>
        <w:t xml:space="preserve">  ,</w:t>
      </w:r>
      <w:proofErr w:type="gramEnd"/>
      <w:r w:rsidRPr="00FC37E5">
        <w:rPr>
          <w:b/>
          <w:bCs/>
          <w:caps/>
          <w:sz w:val="32"/>
          <w:szCs w:val="32"/>
        </w:rPr>
        <w:t xml:space="preserve"> de 20</w:t>
      </w:r>
      <w:r w:rsidR="003C09FF" w:rsidRPr="00FC37E5">
        <w:rPr>
          <w:b/>
          <w:bCs/>
          <w:caps/>
          <w:sz w:val="32"/>
          <w:szCs w:val="32"/>
        </w:rPr>
        <w:t>1</w:t>
      </w:r>
      <w:r w:rsidR="008A1DF8" w:rsidRPr="00FC37E5">
        <w:rPr>
          <w:b/>
          <w:bCs/>
          <w:caps/>
          <w:sz w:val="32"/>
          <w:szCs w:val="32"/>
        </w:rPr>
        <w:t>6</w:t>
      </w:r>
    </w:p>
    <w:p w:rsidR="007A0C15" w:rsidRPr="007A0C15" w:rsidRDefault="007A0C15" w:rsidP="007A0C15">
      <w:pPr>
        <w:pStyle w:val="TextosemFormatao"/>
      </w:pPr>
      <w:bookmarkStart w:id="0" w:name="_GoBack"/>
      <w:bookmarkEnd w:id="0"/>
    </w:p>
    <w:p w:rsidR="00C5123D" w:rsidRPr="00C5123D" w:rsidRDefault="00C5123D" w:rsidP="00C5123D">
      <w:pPr>
        <w:pStyle w:val="TextosemFormatao"/>
      </w:pPr>
    </w:p>
    <w:p w:rsidR="008E2E23" w:rsidRDefault="008E2E23" w:rsidP="00C5123D">
      <w:pPr>
        <w:spacing w:after="0"/>
        <w:ind w:left="3960" w:firstLine="600"/>
        <w:rPr>
          <w:sz w:val="28"/>
          <w:szCs w:val="28"/>
        </w:rPr>
      </w:pPr>
    </w:p>
    <w:p w:rsidR="002771A2" w:rsidRDefault="002771A2" w:rsidP="00C5123D">
      <w:pPr>
        <w:spacing w:after="0"/>
        <w:ind w:left="4536"/>
        <w:rPr>
          <w:rFonts w:cs="Arial"/>
          <w:sz w:val="26"/>
          <w:szCs w:val="26"/>
        </w:rPr>
      </w:pPr>
      <w:r w:rsidRPr="00FC37E5">
        <w:rPr>
          <w:rFonts w:cs="Arial"/>
          <w:sz w:val="26"/>
          <w:szCs w:val="26"/>
        </w:rPr>
        <w:t xml:space="preserve">Da </w:t>
      </w:r>
      <w:r w:rsidRPr="00FC37E5">
        <w:rPr>
          <w:rFonts w:cs="Arial"/>
          <w:b/>
          <w:sz w:val="26"/>
          <w:szCs w:val="26"/>
        </w:rPr>
        <w:t xml:space="preserve">Comissão de </w:t>
      </w:r>
      <w:r w:rsidR="00693318" w:rsidRPr="00FC37E5">
        <w:rPr>
          <w:rFonts w:cs="Arial"/>
          <w:b/>
          <w:sz w:val="26"/>
          <w:szCs w:val="26"/>
        </w:rPr>
        <w:t>Desenvolvimento Regional e Turismo</w:t>
      </w:r>
      <w:r w:rsidRPr="00FC37E5">
        <w:rPr>
          <w:rFonts w:cs="Arial"/>
          <w:b/>
          <w:sz w:val="26"/>
          <w:szCs w:val="26"/>
        </w:rPr>
        <w:t xml:space="preserve"> – C</w:t>
      </w:r>
      <w:r w:rsidR="00693318" w:rsidRPr="00FC37E5">
        <w:rPr>
          <w:rFonts w:cs="Arial"/>
          <w:b/>
          <w:sz w:val="26"/>
          <w:szCs w:val="26"/>
        </w:rPr>
        <w:t>DR</w:t>
      </w:r>
      <w:r w:rsidR="00DE56E1">
        <w:rPr>
          <w:rFonts w:cs="Arial"/>
          <w:b/>
          <w:sz w:val="26"/>
          <w:szCs w:val="26"/>
        </w:rPr>
        <w:t xml:space="preserve"> –</w:t>
      </w:r>
      <w:r w:rsidRPr="00FC37E5">
        <w:rPr>
          <w:rFonts w:cs="Arial"/>
          <w:b/>
          <w:sz w:val="26"/>
          <w:szCs w:val="26"/>
        </w:rPr>
        <w:t xml:space="preserve">, </w:t>
      </w:r>
      <w:r w:rsidRPr="00FC37E5">
        <w:rPr>
          <w:sz w:val="26"/>
          <w:szCs w:val="26"/>
        </w:rPr>
        <w:t>sobre</w:t>
      </w:r>
      <w:r w:rsidRPr="00FC37E5">
        <w:rPr>
          <w:rFonts w:cs="Arial"/>
          <w:sz w:val="26"/>
          <w:szCs w:val="26"/>
        </w:rPr>
        <w:t xml:space="preserve"> as propostas de que resul</w:t>
      </w:r>
      <w:r w:rsidR="00DE56E1">
        <w:rPr>
          <w:rFonts w:cs="Arial"/>
          <w:sz w:val="26"/>
          <w:szCs w:val="26"/>
        </w:rPr>
        <w:t>tarão as emendas desta Comissão</w:t>
      </w:r>
      <w:r w:rsidRPr="00FC37E5">
        <w:rPr>
          <w:rFonts w:cs="Arial"/>
          <w:sz w:val="26"/>
          <w:szCs w:val="26"/>
        </w:rPr>
        <w:t xml:space="preserve"> a serem apresentadas ao Projeto de Lei Orçamentária para 201</w:t>
      </w:r>
      <w:r w:rsidR="008A1DF8" w:rsidRPr="00FC37E5">
        <w:rPr>
          <w:rFonts w:cs="Arial"/>
          <w:sz w:val="26"/>
          <w:szCs w:val="26"/>
        </w:rPr>
        <w:t>7</w:t>
      </w:r>
      <w:r w:rsidRPr="00FC37E5">
        <w:rPr>
          <w:rFonts w:cs="Arial"/>
          <w:sz w:val="26"/>
          <w:szCs w:val="26"/>
        </w:rPr>
        <w:t xml:space="preserve">, Projeto de Lei nº </w:t>
      </w:r>
      <w:r w:rsidR="008A1DF8" w:rsidRPr="00FC37E5">
        <w:rPr>
          <w:rFonts w:cs="Arial"/>
          <w:sz w:val="26"/>
          <w:szCs w:val="26"/>
        </w:rPr>
        <w:t>18</w:t>
      </w:r>
      <w:r w:rsidRPr="00FC37E5">
        <w:rPr>
          <w:rFonts w:cs="Arial"/>
          <w:sz w:val="26"/>
          <w:szCs w:val="26"/>
        </w:rPr>
        <w:t>, de 201</w:t>
      </w:r>
      <w:r w:rsidR="008A1DF8" w:rsidRPr="00FC37E5">
        <w:rPr>
          <w:rFonts w:cs="Arial"/>
          <w:sz w:val="26"/>
          <w:szCs w:val="26"/>
        </w:rPr>
        <w:t>6</w:t>
      </w:r>
      <w:r w:rsidR="000625FF" w:rsidRPr="00FC37E5">
        <w:rPr>
          <w:rFonts w:cs="Arial"/>
          <w:sz w:val="26"/>
          <w:szCs w:val="26"/>
        </w:rPr>
        <w:t>-CN,</w:t>
      </w:r>
      <w:r w:rsidRPr="00FC37E5">
        <w:rPr>
          <w:rFonts w:cs="Arial"/>
          <w:sz w:val="26"/>
          <w:szCs w:val="26"/>
        </w:rPr>
        <w:t xml:space="preserve"> que</w:t>
      </w:r>
      <w:r w:rsidR="00406CB4" w:rsidRPr="00FC37E5">
        <w:rPr>
          <w:rFonts w:cs="Arial"/>
          <w:sz w:val="26"/>
          <w:szCs w:val="26"/>
        </w:rPr>
        <w:t xml:space="preserve"> “estima a receita e fixa a despesa da União para o exercício financeiro de 201</w:t>
      </w:r>
      <w:r w:rsidR="008A1DF8" w:rsidRPr="00FC37E5">
        <w:rPr>
          <w:rFonts w:cs="Arial"/>
          <w:sz w:val="26"/>
          <w:szCs w:val="26"/>
        </w:rPr>
        <w:t>7</w:t>
      </w:r>
      <w:r w:rsidR="00406CB4" w:rsidRPr="00FC37E5">
        <w:rPr>
          <w:rFonts w:cs="Arial"/>
          <w:sz w:val="26"/>
          <w:szCs w:val="26"/>
        </w:rPr>
        <w:t>”.</w:t>
      </w:r>
    </w:p>
    <w:p w:rsidR="00C5123D" w:rsidRPr="00C5123D" w:rsidRDefault="00C5123D" w:rsidP="00C5123D">
      <w:pPr>
        <w:pStyle w:val="TextosemFormatao"/>
      </w:pPr>
    </w:p>
    <w:p w:rsidR="008E2E23" w:rsidRDefault="008E2E23" w:rsidP="00C5123D">
      <w:pPr>
        <w:spacing w:after="0"/>
        <w:ind w:left="4536"/>
        <w:rPr>
          <w:b/>
          <w:sz w:val="26"/>
          <w:szCs w:val="26"/>
        </w:rPr>
      </w:pPr>
      <w:r w:rsidRPr="00FC37E5">
        <w:rPr>
          <w:b/>
          <w:sz w:val="26"/>
          <w:szCs w:val="26"/>
        </w:rPr>
        <w:t xml:space="preserve">Autor: </w:t>
      </w:r>
      <w:r w:rsidR="00590646" w:rsidRPr="00FC37E5">
        <w:rPr>
          <w:b/>
          <w:sz w:val="26"/>
          <w:szCs w:val="26"/>
        </w:rPr>
        <w:t>Diversos Autores</w:t>
      </w:r>
    </w:p>
    <w:p w:rsidR="00C5123D" w:rsidRPr="00C5123D" w:rsidRDefault="00C5123D" w:rsidP="00C5123D">
      <w:pPr>
        <w:pStyle w:val="TextosemFormatao"/>
      </w:pPr>
    </w:p>
    <w:p w:rsidR="008E2E23" w:rsidRDefault="008E2E23" w:rsidP="00C5123D">
      <w:pPr>
        <w:spacing w:after="0"/>
        <w:ind w:left="4536"/>
        <w:rPr>
          <w:b/>
          <w:sz w:val="26"/>
          <w:szCs w:val="26"/>
        </w:rPr>
      </w:pPr>
      <w:r w:rsidRPr="00FC37E5">
        <w:rPr>
          <w:b/>
          <w:sz w:val="26"/>
          <w:szCs w:val="26"/>
        </w:rPr>
        <w:t>Relator</w:t>
      </w:r>
      <w:r w:rsidR="00DE56E1">
        <w:rPr>
          <w:b/>
          <w:sz w:val="26"/>
          <w:szCs w:val="26"/>
        </w:rPr>
        <w:t>a</w:t>
      </w:r>
      <w:r w:rsidRPr="00FC37E5">
        <w:rPr>
          <w:b/>
          <w:sz w:val="26"/>
          <w:szCs w:val="26"/>
        </w:rPr>
        <w:t xml:space="preserve">: </w:t>
      </w:r>
      <w:r w:rsidR="00074F65" w:rsidRPr="00FC37E5">
        <w:rPr>
          <w:b/>
          <w:sz w:val="26"/>
          <w:szCs w:val="26"/>
        </w:rPr>
        <w:t>Senador</w:t>
      </w:r>
      <w:r w:rsidR="008A1DF8" w:rsidRPr="00FC37E5">
        <w:rPr>
          <w:b/>
          <w:sz w:val="26"/>
          <w:szCs w:val="26"/>
        </w:rPr>
        <w:t>a Simone Tebet</w:t>
      </w:r>
    </w:p>
    <w:p w:rsidR="00C5123D" w:rsidRPr="00C5123D" w:rsidRDefault="00C5123D" w:rsidP="00C5123D">
      <w:pPr>
        <w:pStyle w:val="TextosemFormatao"/>
      </w:pPr>
    </w:p>
    <w:p w:rsidR="008A1DF8" w:rsidRPr="008A1DF8" w:rsidRDefault="008A1DF8" w:rsidP="00C5123D">
      <w:pPr>
        <w:pStyle w:val="TextosemFormatao"/>
        <w:spacing w:after="0"/>
      </w:pPr>
    </w:p>
    <w:p w:rsidR="00011DD1" w:rsidRDefault="00987236" w:rsidP="00C5123D">
      <w:pPr>
        <w:pStyle w:val="Ttulo1"/>
        <w:tabs>
          <w:tab w:val="clear" w:pos="709"/>
          <w:tab w:val="num" w:pos="360"/>
        </w:tabs>
        <w:spacing w:before="0" w:after="0"/>
        <w:ind w:left="284" w:hanging="284"/>
        <w:rPr>
          <w:caps w:val="0"/>
          <w:sz w:val="28"/>
        </w:rPr>
      </w:pPr>
      <w:r w:rsidRPr="00FC37E5">
        <w:rPr>
          <w:sz w:val="28"/>
        </w:rPr>
        <w:t>r</w:t>
      </w:r>
      <w:r w:rsidRPr="00FC37E5">
        <w:rPr>
          <w:caps w:val="0"/>
          <w:sz w:val="28"/>
        </w:rPr>
        <w:t>elatório</w:t>
      </w:r>
    </w:p>
    <w:p w:rsidR="00C5123D" w:rsidRPr="00C5123D" w:rsidRDefault="00C5123D" w:rsidP="00C5123D">
      <w:pPr>
        <w:pStyle w:val="TextosemFormatao"/>
      </w:pPr>
    </w:p>
    <w:p w:rsidR="006E11DA" w:rsidRPr="006E11DA" w:rsidRDefault="006E11DA" w:rsidP="00C5123D">
      <w:pPr>
        <w:pStyle w:val="TextosemFormatao"/>
        <w:spacing w:after="0"/>
      </w:pPr>
    </w:p>
    <w:p w:rsidR="00991C37" w:rsidRDefault="00991C37" w:rsidP="00C5123D">
      <w:pPr>
        <w:spacing w:after="0"/>
        <w:ind w:firstLine="851"/>
        <w:rPr>
          <w:sz w:val="26"/>
          <w:szCs w:val="26"/>
        </w:rPr>
      </w:pPr>
      <w:r w:rsidRPr="00FC37E5">
        <w:rPr>
          <w:sz w:val="26"/>
          <w:szCs w:val="26"/>
        </w:rPr>
        <w:t xml:space="preserve">Com fundamento nas disposições contidas na Resolução nº 1, de 2006-CN, que dispõe sobre a tramitação de matérias orçamentárias e dá outras providências, especialmente em seus arts. </w:t>
      </w:r>
      <w:smartTag w:uri="urn:schemas-microsoft-com:office:smarttags" w:element="metricconverter">
        <w:smartTagPr>
          <w:attr w:name="ProductID" w:val="43 a"/>
        </w:smartTagPr>
        <w:r w:rsidRPr="00FC37E5">
          <w:rPr>
            <w:sz w:val="26"/>
            <w:szCs w:val="26"/>
          </w:rPr>
          <w:t>43 a</w:t>
        </w:r>
      </w:smartTag>
      <w:r w:rsidRPr="00FC37E5">
        <w:rPr>
          <w:sz w:val="26"/>
          <w:szCs w:val="26"/>
        </w:rPr>
        <w:t xml:space="preserve"> 45, esta </w:t>
      </w:r>
      <w:r w:rsidR="008D48AD" w:rsidRPr="00FC37E5">
        <w:rPr>
          <w:sz w:val="26"/>
          <w:szCs w:val="26"/>
        </w:rPr>
        <w:t>Comissão de Desenvolvimento Regional e Turismo – CDR –</w:t>
      </w:r>
      <w:r w:rsidR="00F63E16" w:rsidRPr="00FC37E5">
        <w:rPr>
          <w:sz w:val="26"/>
          <w:szCs w:val="26"/>
        </w:rPr>
        <w:t xml:space="preserve"> </w:t>
      </w:r>
      <w:r w:rsidRPr="00FC37E5">
        <w:rPr>
          <w:sz w:val="26"/>
          <w:szCs w:val="26"/>
        </w:rPr>
        <w:t>reúne-se para deliberar a respeito das propostas de que resultarão as emendas a serem apresentadas ao Projeto de Lei Orçamentária para 201</w:t>
      </w:r>
      <w:r w:rsidR="008A1DF8" w:rsidRPr="00FC37E5">
        <w:rPr>
          <w:sz w:val="26"/>
          <w:szCs w:val="26"/>
        </w:rPr>
        <w:t>7</w:t>
      </w:r>
      <w:r w:rsidRPr="00FC37E5">
        <w:rPr>
          <w:sz w:val="26"/>
          <w:szCs w:val="26"/>
        </w:rPr>
        <w:t xml:space="preserve"> (PLOA 201</w:t>
      </w:r>
      <w:r w:rsidR="008A1DF8" w:rsidRPr="00FC37E5">
        <w:rPr>
          <w:sz w:val="26"/>
          <w:szCs w:val="26"/>
        </w:rPr>
        <w:t>7</w:t>
      </w:r>
      <w:r w:rsidRPr="00FC37E5">
        <w:rPr>
          <w:sz w:val="26"/>
          <w:szCs w:val="26"/>
        </w:rPr>
        <w:t xml:space="preserve">), Projeto de Lei nº </w:t>
      </w:r>
      <w:r w:rsidR="008A1DF8" w:rsidRPr="00FC37E5">
        <w:rPr>
          <w:sz w:val="26"/>
          <w:szCs w:val="26"/>
        </w:rPr>
        <w:t>18</w:t>
      </w:r>
      <w:r w:rsidRPr="00FC37E5">
        <w:rPr>
          <w:sz w:val="26"/>
          <w:szCs w:val="26"/>
        </w:rPr>
        <w:t>, de 201</w:t>
      </w:r>
      <w:r w:rsidR="008A1DF8" w:rsidRPr="00FC37E5">
        <w:rPr>
          <w:sz w:val="26"/>
          <w:szCs w:val="26"/>
        </w:rPr>
        <w:t>6</w:t>
      </w:r>
      <w:r w:rsidRPr="00FC37E5">
        <w:rPr>
          <w:sz w:val="26"/>
          <w:szCs w:val="26"/>
        </w:rPr>
        <w:t>-CN</w:t>
      </w:r>
      <w:r w:rsidR="008A1DF8" w:rsidRPr="00FC37E5">
        <w:rPr>
          <w:sz w:val="26"/>
          <w:szCs w:val="26"/>
        </w:rPr>
        <w:t>, encaminhado pela Mensagem nº 472, de 31 de agosto de 2016</w:t>
      </w:r>
      <w:r w:rsidRPr="00FC37E5">
        <w:rPr>
          <w:sz w:val="26"/>
          <w:szCs w:val="26"/>
        </w:rPr>
        <w:t>.</w:t>
      </w:r>
    </w:p>
    <w:p w:rsidR="00C5123D" w:rsidRPr="00C5123D" w:rsidRDefault="00C5123D" w:rsidP="00C5123D">
      <w:pPr>
        <w:pStyle w:val="TextosemFormatao"/>
      </w:pPr>
    </w:p>
    <w:p w:rsidR="00991C37" w:rsidRPr="00FC37E5" w:rsidRDefault="008A1DF8" w:rsidP="00C5123D">
      <w:pPr>
        <w:spacing w:after="0"/>
        <w:ind w:firstLine="851"/>
        <w:rPr>
          <w:sz w:val="26"/>
          <w:szCs w:val="26"/>
        </w:rPr>
      </w:pPr>
      <w:r w:rsidRPr="00FC37E5">
        <w:rPr>
          <w:sz w:val="26"/>
          <w:szCs w:val="26"/>
        </w:rPr>
        <w:t>À CDR compete apresentar até quatro emendas de apropriação e quatro de remanejamento, de interesse nacional, desde que a programação resultante esteja direta e materialmente relacionada com as competências da Comissão, dispostas no art. 104-A do Regimento Interno do Senado Federal. Não há limite para a apresentação de emendas de texto.</w:t>
      </w:r>
    </w:p>
    <w:p w:rsidR="00445311" w:rsidRDefault="00A708E1" w:rsidP="00C5123D">
      <w:pPr>
        <w:keepLines/>
        <w:spacing w:after="0"/>
        <w:ind w:firstLine="851"/>
        <w:rPr>
          <w:sz w:val="26"/>
          <w:szCs w:val="26"/>
        </w:rPr>
      </w:pPr>
      <w:r w:rsidRPr="00FC37E5">
        <w:rPr>
          <w:sz w:val="26"/>
          <w:szCs w:val="26"/>
        </w:rPr>
        <w:lastRenderedPageBreak/>
        <w:t xml:space="preserve">Encontram-se sob a análise deste Plenário </w:t>
      </w:r>
      <w:r w:rsidR="00445311" w:rsidRPr="00FC37E5">
        <w:rPr>
          <w:sz w:val="26"/>
          <w:szCs w:val="26"/>
        </w:rPr>
        <w:t>1</w:t>
      </w:r>
      <w:r w:rsidR="008A1DF8" w:rsidRPr="00FC37E5">
        <w:rPr>
          <w:sz w:val="26"/>
          <w:szCs w:val="26"/>
        </w:rPr>
        <w:t>19</w:t>
      </w:r>
      <w:r w:rsidR="006C0E1D" w:rsidRPr="00FC37E5">
        <w:rPr>
          <w:sz w:val="26"/>
          <w:szCs w:val="26"/>
        </w:rPr>
        <w:t xml:space="preserve"> (</w:t>
      </w:r>
      <w:r w:rsidR="00445311" w:rsidRPr="00FC37E5">
        <w:rPr>
          <w:sz w:val="26"/>
          <w:szCs w:val="26"/>
        </w:rPr>
        <w:t>cento</w:t>
      </w:r>
      <w:r w:rsidR="006C0E1D" w:rsidRPr="00FC37E5">
        <w:rPr>
          <w:sz w:val="26"/>
          <w:szCs w:val="26"/>
        </w:rPr>
        <w:t xml:space="preserve"> e </w:t>
      </w:r>
      <w:r w:rsidR="00DE56E1">
        <w:rPr>
          <w:sz w:val="26"/>
          <w:szCs w:val="26"/>
        </w:rPr>
        <w:t>dezenove</w:t>
      </w:r>
      <w:r w:rsidR="006C0E1D" w:rsidRPr="00FC37E5">
        <w:rPr>
          <w:sz w:val="26"/>
          <w:szCs w:val="26"/>
        </w:rPr>
        <w:t>)</w:t>
      </w:r>
      <w:r w:rsidRPr="00FC37E5">
        <w:rPr>
          <w:sz w:val="26"/>
          <w:szCs w:val="26"/>
        </w:rPr>
        <w:t xml:space="preserve"> propostas de emendas</w:t>
      </w:r>
      <w:r w:rsidR="004D2729" w:rsidRPr="00FC37E5">
        <w:rPr>
          <w:sz w:val="26"/>
          <w:szCs w:val="26"/>
        </w:rPr>
        <w:t xml:space="preserve"> de apropriação à despesa, </w:t>
      </w:r>
      <w:r w:rsidR="00A7442F" w:rsidRPr="00FC37E5">
        <w:rPr>
          <w:sz w:val="26"/>
          <w:szCs w:val="26"/>
        </w:rPr>
        <w:t>apresentadas</w:t>
      </w:r>
      <w:r w:rsidRPr="00FC37E5">
        <w:rPr>
          <w:sz w:val="26"/>
          <w:szCs w:val="26"/>
        </w:rPr>
        <w:t xml:space="preserve"> pelos senadores </w:t>
      </w:r>
      <w:r w:rsidR="008A1DF8" w:rsidRPr="00FC37E5">
        <w:rPr>
          <w:sz w:val="26"/>
          <w:szCs w:val="26"/>
        </w:rPr>
        <w:t xml:space="preserve">Romero Jucá, Hélio José, Dário Berger, </w:t>
      </w:r>
      <w:proofErr w:type="spellStart"/>
      <w:r w:rsidR="008A1DF8" w:rsidRPr="00FC37E5">
        <w:rPr>
          <w:sz w:val="26"/>
          <w:szCs w:val="26"/>
        </w:rPr>
        <w:t>Randolfe</w:t>
      </w:r>
      <w:proofErr w:type="spellEnd"/>
      <w:r w:rsidR="008A1DF8" w:rsidRPr="00FC37E5">
        <w:rPr>
          <w:sz w:val="26"/>
          <w:szCs w:val="26"/>
        </w:rPr>
        <w:t xml:space="preserve"> Rodrigues, Simone Tebet, Lúcia Vânia, </w:t>
      </w:r>
      <w:proofErr w:type="spellStart"/>
      <w:r w:rsidR="008A1DF8" w:rsidRPr="00FC37E5">
        <w:rPr>
          <w:sz w:val="26"/>
          <w:szCs w:val="26"/>
        </w:rPr>
        <w:t>Elmano</w:t>
      </w:r>
      <w:proofErr w:type="spellEnd"/>
      <w:r w:rsidR="008A1DF8" w:rsidRPr="00FC37E5">
        <w:rPr>
          <w:sz w:val="26"/>
          <w:szCs w:val="26"/>
        </w:rPr>
        <w:t xml:space="preserve"> Ferrer, José Medeiros, Wellington Fagundes, Regina Sousa e Fernando Bezerra Coelho, </w:t>
      </w:r>
      <w:r w:rsidR="00445311" w:rsidRPr="00FC37E5">
        <w:rPr>
          <w:sz w:val="26"/>
          <w:szCs w:val="26"/>
        </w:rPr>
        <w:t>e uma proposta de emenda de</w:t>
      </w:r>
      <w:r w:rsidR="008A1DF8" w:rsidRPr="00FC37E5">
        <w:rPr>
          <w:sz w:val="26"/>
          <w:szCs w:val="26"/>
        </w:rPr>
        <w:t xml:space="preserve"> remanejamento, apresentada pela</w:t>
      </w:r>
      <w:r w:rsidR="00445311" w:rsidRPr="00FC37E5">
        <w:rPr>
          <w:sz w:val="26"/>
          <w:szCs w:val="26"/>
        </w:rPr>
        <w:t xml:space="preserve"> senador</w:t>
      </w:r>
      <w:r w:rsidR="008A1DF8" w:rsidRPr="00FC37E5">
        <w:rPr>
          <w:sz w:val="26"/>
          <w:szCs w:val="26"/>
        </w:rPr>
        <w:t>a</w:t>
      </w:r>
      <w:r w:rsidR="00445311" w:rsidRPr="00FC37E5">
        <w:rPr>
          <w:sz w:val="26"/>
          <w:szCs w:val="26"/>
        </w:rPr>
        <w:t xml:space="preserve"> </w:t>
      </w:r>
      <w:r w:rsidR="008A1DF8" w:rsidRPr="00FC37E5">
        <w:rPr>
          <w:sz w:val="26"/>
          <w:szCs w:val="26"/>
        </w:rPr>
        <w:t>Simone Tebet</w:t>
      </w:r>
      <w:r w:rsidRPr="00FC37E5">
        <w:rPr>
          <w:sz w:val="26"/>
          <w:szCs w:val="26"/>
        </w:rPr>
        <w:t xml:space="preserve">. </w:t>
      </w:r>
    </w:p>
    <w:p w:rsidR="00C5123D" w:rsidRPr="00C5123D" w:rsidRDefault="00C5123D" w:rsidP="00C5123D">
      <w:pPr>
        <w:pStyle w:val="TextosemFormatao"/>
      </w:pPr>
    </w:p>
    <w:p w:rsidR="00152FC3" w:rsidRPr="00FC37E5" w:rsidRDefault="00991C37" w:rsidP="00C5123D">
      <w:pPr>
        <w:keepLines/>
        <w:spacing w:after="0"/>
        <w:ind w:firstLine="851"/>
        <w:rPr>
          <w:sz w:val="26"/>
          <w:szCs w:val="26"/>
        </w:rPr>
      </w:pPr>
      <w:r w:rsidRPr="00FC37E5">
        <w:rPr>
          <w:sz w:val="26"/>
          <w:szCs w:val="26"/>
        </w:rPr>
        <w:t>Todas as propostas estão relacionadas em quadro anexo a este parecer.</w:t>
      </w:r>
    </w:p>
    <w:p w:rsidR="008E2E23" w:rsidRDefault="0091052A" w:rsidP="00C5123D">
      <w:pPr>
        <w:spacing w:after="0"/>
        <w:ind w:firstLine="851"/>
        <w:rPr>
          <w:sz w:val="26"/>
          <w:szCs w:val="26"/>
        </w:rPr>
      </w:pPr>
      <w:r w:rsidRPr="00FC37E5">
        <w:rPr>
          <w:sz w:val="26"/>
          <w:szCs w:val="26"/>
        </w:rPr>
        <w:t>É o relatório.</w:t>
      </w:r>
    </w:p>
    <w:p w:rsidR="00C5123D" w:rsidRPr="00C5123D" w:rsidRDefault="00C5123D" w:rsidP="00C5123D">
      <w:pPr>
        <w:pStyle w:val="TextosemFormatao"/>
      </w:pPr>
    </w:p>
    <w:p w:rsidR="008A1DF8" w:rsidRPr="00FC37E5" w:rsidRDefault="008A1DF8" w:rsidP="00C5123D">
      <w:pPr>
        <w:pStyle w:val="TextosemFormatao"/>
        <w:spacing w:after="0"/>
        <w:rPr>
          <w:sz w:val="26"/>
          <w:szCs w:val="26"/>
        </w:rPr>
      </w:pPr>
    </w:p>
    <w:p w:rsidR="00011DD1" w:rsidRDefault="00334977" w:rsidP="00C5123D">
      <w:pPr>
        <w:pStyle w:val="Ttulo1"/>
        <w:tabs>
          <w:tab w:val="clear" w:pos="709"/>
          <w:tab w:val="num" w:pos="360"/>
        </w:tabs>
        <w:spacing w:before="0" w:after="0"/>
        <w:ind w:left="284" w:hanging="284"/>
        <w:rPr>
          <w:caps w:val="0"/>
          <w:sz w:val="28"/>
          <w:szCs w:val="28"/>
        </w:rPr>
      </w:pPr>
      <w:r w:rsidRPr="00FC37E5">
        <w:rPr>
          <w:sz w:val="28"/>
          <w:szCs w:val="28"/>
        </w:rPr>
        <w:t>A</w:t>
      </w:r>
      <w:r w:rsidRPr="00FC37E5">
        <w:rPr>
          <w:caps w:val="0"/>
          <w:sz w:val="28"/>
          <w:szCs w:val="28"/>
        </w:rPr>
        <w:t>nálise</w:t>
      </w:r>
    </w:p>
    <w:p w:rsidR="00C5123D" w:rsidRPr="00C5123D" w:rsidRDefault="00C5123D" w:rsidP="00C5123D">
      <w:pPr>
        <w:pStyle w:val="TextosemFormatao"/>
      </w:pPr>
    </w:p>
    <w:p w:rsidR="0017772B" w:rsidRPr="0017772B" w:rsidRDefault="0017772B" w:rsidP="00C5123D">
      <w:pPr>
        <w:pStyle w:val="TextosemFormatao"/>
        <w:spacing w:after="0"/>
      </w:pPr>
    </w:p>
    <w:p w:rsidR="00991C37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As propostas apresentadas contemplam programação orçamentária variada</w:t>
      </w:r>
      <w:r w:rsidR="0017772B">
        <w:rPr>
          <w:sz w:val="26"/>
          <w:szCs w:val="26"/>
        </w:rPr>
        <w:t>,</w:t>
      </w:r>
      <w:r w:rsidRPr="00FC37E5">
        <w:rPr>
          <w:sz w:val="26"/>
          <w:szCs w:val="26"/>
        </w:rPr>
        <w:t xml:space="preserve"> ao abrigo das competências regimentais da Comissão, e </w:t>
      </w:r>
      <w:r w:rsidR="0017772B">
        <w:rPr>
          <w:sz w:val="26"/>
          <w:szCs w:val="26"/>
        </w:rPr>
        <w:t xml:space="preserve">são </w:t>
      </w:r>
      <w:r w:rsidRPr="00FC37E5">
        <w:rPr>
          <w:sz w:val="26"/>
          <w:szCs w:val="26"/>
        </w:rPr>
        <w:t>analisadas a partir de fundamentos técnicos, colhidos na legislação de Direito Financeiro, especialmente na citada Resolução nº 1, de 2006-CN. Entretanto, f</w:t>
      </w:r>
      <w:r w:rsidR="00991C37" w:rsidRPr="00FC37E5">
        <w:rPr>
          <w:sz w:val="26"/>
          <w:szCs w:val="26"/>
        </w:rPr>
        <w:t>oram apresentadas emendas de aprop</w:t>
      </w:r>
      <w:r w:rsidR="00C912CE" w:rsidRPr="00FC37E5">
        <w:rPr>
          <w:sz w:val="26"/>
          <w:szCs w:val="26"/>
        </w:rPr>
        <w:t xml:space="preserve">riação em número que extrapola </w:t>
      </w:r>
      <w:r w:rsidR="00991C37" w:rsidRPr="00FC37E5">
        <w:rPr>
          <w:sz w:val="26"/>
          <w:szCs w:val="26"/>
        </w:rPr>
        <w:t xml:space="preserve">o limite máximo de </w:t>
      </w:r>
      <w:r w:rsidR="00300C72" w:rsidRPr="00FC37E5">
        <w:rPr>
          <w:sz w:val="26"/>
          <w:szCs w:val="26"/>
        </w:rPr>
        <w:t>quatro</w:t>
      </w:r>
      <w:r w:rsidR="00991C37" w:rsidRPr="00FC37E5">
        <w:rPr>
          <w:sz w:val="26"/>
          <w:szCs w:val="26"/>
        </w:rPr>
        <w:t xml:space="preserve"> emendas desse tipo reservadas à </w:t>
      </w:r>
      <w:r w:rsidR="001B1D58" w:rsidRPr="00FC37E5">
        <w:rPr>
          <w:sz w:val="26"/>
          <w:szCs w:val="26"/>
        </w:rPr>
        <w:t>CDR</w:t>
      </w:r>
      <w:r w:rsidR="00991C37" w:rsidRPr="00FC37E5">
        <w:rPr>
          <w:sz w:val="26"/>
          <w:szCs w:val="26"/>
        </w:rPr>
        <w:t>. Dessa forma, devem ser feitas escolhas para se observar o limite máximo definido na regulamentação.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Na atribuição de critérios para seleção das proposições, buscamos ate</w:t>
      </w:r>
      <w:r w:rsidR="00F15EB9">
        <w:rPr>
          <w:sz w:val="26"/>
          <w:szCs w:val="26"/>
        </w:rPr>
        <w:t>nder ao</w:t>
      </w:r>
      <w:r w:rsidRPr="00FC37E5">
        <w:rPr>
          <w:sz w:val="26"/>
          <w:szCs w:val="26"/>
        </w:rPr>
        <w:t xml:space="preserve"> maior número possível de proponentes membros deste colegiado</w:t>
      </w:r>
      <w:r w:rsidR="0017772B">
        <w:rPr>
          <w:sz w:val="26"/>
          <w:szCs w:val="26"/>
        </w:rPr>
        <w:t>,</w:t>
      </w:r>
      <w:r w:rsidRPr="00FC37E5">
        <w:rPr>
          <w:sz w:val="26"/>
          <w:szCs w:val="26"/>
        </w:rPr>
        <w:t xml:space="preserve"> e prestigiar as áreas que têm reconhecidamente maior afinidade temática com a Comissão. Outra preocupação foi a de que os atendimentos respeitassem o objetivo constitucional relegado ao orçamento público de reduzir as assimetrias inter-regionais, diretriz particularmente sensível para a Comissão de Desenvolvimento Regional e Turismo.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Com esses parâmetros basilares, </w:t>
      </w:r>
      <w:r w:rsidR="0017772B">
        <w:rPr>
          <w:sz w:val="26"/>
          <w:szCs w:val="26"/>
        </w:rPr>
        <w:t>optamos por consagrar</w:t>
      </w:r>
      <w:r w:rsidRPr="00FC37E5">
        <w:rPr>
          <w:sz w:val="26"/>
          <w:szCs w:val="26"/>
        </w:rPr>
        <w:t xml:space="preserve"> proposta de emenda para apoiar o provimento de infraestrutura turística, em benefício dos principais sítios e destinos turísticos nacionais. A programação resultou da iniciativa de diversos parlamentares, em emendas com o mesmo objeto.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Pr="00FC37E5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No desenvolvimento urbano, escolhemos uma programação de elevada amplitude nas possibilidades de atendimento, também resultante das propostas de vários membros da Comissão. Para apontá-la para deliberação deste colegiado, </w:t>
      </w:r>
      <w:r w:rsidR="00477592">
        <w:rPr>
          <w:sz w:val="26"/>
          <w:szCs w:val="26"/>
        </w:rPr>
        <w:t>tomamos como referência</w:t>
      </w:r>
      <w:r w:rsidRPr="00FC37E5">
        <w:rPr>
          <w:sz w:val="26"/>
          <w:szCs w:val="26"/>
        </w:rPr>
        <w:t xml:space="preserve"> as discussões recorrentes na CDR, acerca </w:t>
      </w:r>
      <w:r w:rsidR="00376801">
        <w:rPr>
          <w:sz w:val="26"/>
          <w:szCs w:val="26"/>
        </w:rPr>
        <w:t xml:space="preserve">da insuficiência </w:t>
      </w:r>
      <w:r w:rsidRPr="00FC37E5">
        <w:rPr>
          <w:sz w:val="26"/>
          <w:szCs w:val="26"/>
        </w:rPr>
        <w:t xml:space="preserve">do provimento de infraestrutura para o saneamento básico e </w:t>
      </w:r>
      <w:r w:rsidRPr="00FC37E5">
        <w:rPr>
          <w:sz w:val="26"/>
          <w:szCs w:val="26"/>
        </w:rPr>
        <w:lastRenderedPageBreak/>
        <w:t xml:space="preserve">ambiental. Nesse diapasão, recorremos em especial ao profícuo trabalho do ilustre Senador </w:t>
      </w:r>
      <w:proofErr w:type="spellStart"/>
      <w:r w:rsidRPr="00FC37E5">
        <w:rPr>
          <w:sz w:val="26"/>
          <w:szCs w:val="26"/>
        </w:rPr>
        <w:t>Randolfe</w:t>
      </w:r>
      <w:proofErr w:type="spellEnd"/>
      <w:r w:rsidRPr="00FC37E5">
        <w:rPr>
          <w:sz w:val="26"/>
          <w:szCs w:val="26"/>
        </w:rPr>
        <w:t xml:space="preserve"> Rodrigues, que nos brindou com reflexões pertinentes sobre o Plano Nacional de Saneamento Básico, e que </w:t>
      </w:r>
      <w:r w:rsidR="00376801">
        <w:rPr>
          <w:sz w:val="26"/>
          <w:szCs w:val="26"/>
        </w:rPr>
        <w:t>demanda</w:t>
      </w:r>
      <w:r w:rsidRPr="00FC37E5">
        <w:rPr>
          <w:sz w:val="26"/>
          <w:szCs w:val="26"/>
        </w:rPr>
        <w:t xml:space="preserve"> iniciativa consequente desta Comissão. Trata-se de uma questão crucial</w:t>
      </w:r>
      <w:r w:rsidR="00376801">
        <w:rPr>
          <w:sz w:val="26"/>
          <w:szCs w:val="26"/>
        </w:rPr>
        <w:t>,</w:t>
      </w:r>
      <w:r w:rsidRPr="00FC37E5">
        <w:rPr>
          <w:sz w:val="26"/>
          <w:szCs w:val="26"/>
        </w:rPr>
        <w:t xml:space="preserve"> especialmente para as regiões Norte e Nordeste, e a programação resultante das propostas terá o condão de acolher as demandas meritórias que provierem dos entes subnacionais, além de outras de importância no desenvolvimento urbano. </w:t>
      </w: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Outra questão sob apreciação da CDR, de particular importância para estimular o desenvolvimento, especialmente da região Nordeste, é o provimento de água bruta. O Ministério da </w:t>
      </w:r>
      <w:r w:rsidR="00376801">
        <w:rPr>
          <w:sz w:val="26"/>
          <w:szCs w:val="26"/>
        </w:rPr>
        <w:t xml:space="preserve">Integração </w:t>
      </w:r>
      <w:r w:rsidRPr="00FC37E5">
        <w:rPr>
          <w:sz w:val="26"/>
          <w:szCs w:val="26"/>
        </w:rPr>
        <w:t>Nacional possui programação específica para amparar grande conjunto de obras civis para barramento, adução e sistemas isolados de armazenamento</w:t>
      </w:r>
      <w:r w:rsidR="00560C1F">
        <w:rPr>
          <w:sz w:val="26"/>
          <w:szCs w:val="26"/>
        </w:rPr>
        <w:t>,</w:t>
      </w:r>
      <w:r w:rsidRPr="00FC37E5">
        <w:rPr>
          <w:sz w:val="26"/>
          <w:szCs w:val="26"/>
        </w:rPr>
        <w:t xml:space="preserve"> para garantir segurança hídrica para abastecimento humano. Pela relevância do recurso para garantir meios de produção e reprodução, e tendo em vista a sua relação </w:t>
      </w:r>
      <w:r w:rsidR="00560C1F">
        <w:rPr>
          <w:sz w:val="26"/>
          <w:szCs w:val="26"/>
        </w:rPr>
        <w:t>direta</w:t>
      </w:r>
      <w:r w:rsidRPr="00FC37E5">
        <w:rPr>
          <w:sz w:val="26"/>
          <w:szCs w:val="26"/>
        </w:rPr>
        <w:t xml:space="preserve"> com os temas tratados na Comissão, </w:t>
      </w:r>
      <w:r w:rsidR="00560C1F">
        <w:rPr>
          <w:sz w:val="26"/>
          <w:szCs w:val="26"/>
        </w:rPr>
        <w:t>consideramos</w:t>
      </w:r>
      <w:r w:rsidRPr="00FC37E5">
        <w:rPr>
          <w:sz w:val="26"/>
          <w:szCs w:val="26"/>
        </w:rPr>
        <w:t xml:space="preserve"> oportuno amparar a implantação de infraestrutura hídrica.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Filiamo-nos, ainda, à proposição para fortalecimento do Fundo de Desenvolvimento do Centro-Oeste (FDCO), </w:t>
      </w:r>
      <w:r w:rsidR="00560C1F">
        <w:rPr>
          <w:sz w:val="26"/>
          <w:szCs w:val="26"/>
        </w:rPr>
        <w:t>por se tratar d</w:t>
      </w:r>
      <w:r w:rsidRPr="00FC37E5">
        <w:rPr>
          <w:sz w:val="26"/>
          <w:szCs w:val="26"/>
        </w:rPr>
        <w:t xml:space="preserve">o principal vetor de desenvolvimento de infraestrutura pública na região. Ao compasso com a atuação do Fundo Constitucional de Financiamento do Centro-Oeste (FCO), voltado este a estruturar e robustecer atividades econômicas privadas, a principal fronteira de desenvolvimento do País </w:t>
      </w:r>
      <w:r w:rsidR="00560C1F">
        <w:rPr>
          <w:sz w:val="26"/>
          <w:szCs w:val="26"/>
        </w:rPr>
        <w:t xml:space="preserve">necessita </w:t>
      </w:r>
      <w:r w:rsidRPr="00FC37E5">
        <w:rPr>
          <w:sz w:val="26"/>
          <w:szCs w:val="26"/>
        </w:rPr>
        <w:t xml:space="preserve">contar também com infraestrutura e serviços públicos condizentes com o objetivo de redução de assimetrias. 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Pr="00FC37E5" w:rsidRDefault="008A1DF8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Por derradeiro, registre-se que apenas uma emenda d</w:t>
      </w:r>
      <w:r w:rsidR="00560C1F">
        <w:rPr>
          <w:sz w:val="26"/>
          <w:szCs w:val="26"/>
        </w:rPr>
        <w:t>e remanejamento foi apresentada. Portanto, p</w:t>
      </w:r>
      <w:r w:rsidRPr="00FC37E5">
        <w:rPr>
          <w:sz w:val="26"/>
          <w:szCs w:val="26"/>
        </w:rPr>
        <w:t xml:space="preserve">ara o seu acolhimento, </w:t>
      </w:r>
      <w:r w:rsidR="00560C1F">
        <w:rPr>
          <w:sz w:val="26"/>
          <w:szCs w:val="26"/>
        </w:rPr>
        <w:t>consideramos</w:t>
      </w:r>
      <w:r w:rsidRPr="00FC37E5">
        <w:rPr>
          <w:sz w:val="26"/>
          <w:szCs w:val="26"/>
        </w:rPr>
        <w:t xml:space="preserve"> tão somente os critérios de admissibilidade</w:t>
      </w:r>
      <w:r w:rsidR="00560C1F">
        <w:rPr>
          <w:sz w:val="26"/>
          <w:szCs w:val="26"/>
        </w:rPr>
        <w:t>,</w:t>
      </w:r>
      <w:r w:rsidRPr="00FC37E5">
        <w:rPr>
          <w:sz w:val="26"/>
          <w:szCs w:val="26"/>
        </w:rPr>
        <w:t xml:space="preserve"> que poderiam ser invocados pelo comitê respectivo na Comissão Mista de Planos, Orçamentos Públicos e Fiscalização (CMO).</w:t>
      </w: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011DD1" w:rsidRDefault="00011DD1" w:rsidP="00C5123D">
      <w:pPr>
        <w:pStyle w:val="Ttulo1"/>
        <w:keepLines/>
        <w:tabs>
          <w:tab w:val="clear" w:pos="709"/>
          <w:tab w:val="num" w:pos="360"/>
        </w:tabs>
        <w:spacing w:before="0" w:after="0"/>
        <w:ind w:left="284" w:hanging="284"/>
        <w:rPr>
          <w:caps w:val="0"/>
          <w:sz w:val="28"/>
          <w:szCs w:val="28"/>
        </w:rPr>
      </w:pPr>
      <w:r w:rsidRPr="00FC37E5">
        <w:rPr>
          <w:sz w:val="28"/>
          <w:szCs w:val="28"/>
        </w:rPr>
        <w:t>V</w:t>
      </w:r>
      <w:r w:rsidR="00334977" w:rsidRPr="00FC37E5">
        <w:rPr>
          <w:caps w:val="0"/>
          <w:sz w:val="28"/>
          <w:szCs w:val="28"/>
        </w:rPr>
        <w:t>oto</w:t>
      </w:r>
    </w:p>
    <w:p w:rsidR="00C5123D" w:rsidRPr="00C5123D" w:rsidRDefault="00C5123D" w:rsidP="00C5123D">
      <w:pPr>
        <w:pStyle w:val="TextosemFormatao"/>
      </w:pPr>
    </w:p>
    <w:p w:rsidR="00560C1F" w:rsidRDefault="00560C1F" w:rsidP="00C5123D">
      <w:pPr>
        <w:pStyle w:val="TextosemFormatao"/>
        <w:spacing w:after="0"/>
        <w:rPr>
          <w:sz w:val="26"/>
          <w:szCs w:val="26"/>
        </w:rPr>
      </w:pPr>
    </w:p>
    <w:p w:rsidR="00665A76" w:rsidRPr="00FC37E5" w:rsidRDefault="00665A76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Podemos afirmar que todas as emendas exibiram grande mérito e apresentaram, no conjunto, aderência aos temas constantes da pauta de trabalhos desta Comissão ao longo do ano. Na impossibilidade de aprovarmos todas, optamos por recomendar programações de reconhecida urgência e oportunidade, e aquelas para as quais convergiu o interesse comum de diversos parlamentares</w:t>
      </w:r>
      <w:r w:rsidR="008A1DF8" w:rsidRPr="00FC37E5">
        <w:rPr>
          <w:sz w:val="26"/>
          <w:szCs w:val="26"/>
        </w:rPr>
        <w:t xml:space="preserve">. A maioria das propostas selecionadas foram apresentadas por diversos senadores, o que denota o acerto na relatoria por contemplar áreas diversas de </w:t>
      </w:r>
      <w:r w:rsidR="008A1DF8" w:rsidRPr="00FC37E5">
        <w:rPr>
          <w:sz w:val="26"/>
          <w:szCs w:val="26"/>
        </w:rPr>
        <w:lastRenderedPageBreak/>
        <w:t>concentração da CDR. Nesses casos, optamos por recepcionar, dentre as propostas com o mesmo objeto, aquelas que apresentam o maior valor financeiro.</w:t>
      </w:r>
    </w:p>
    <w:p w:rsidR="00C5123D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5CA2" w:rsidRDefault="005369E2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Diante do exposto, </w:t>
      </w:r>
      <w:r w:rsidR="008A1DF8" w:rsidRPr="00FC37E5">
        <w:rPr>
          <w:sz w:val="26"/>
          <w:szCs w:val="26"/>
        </w:rPr>
        <w:t xml:space="preserve">e nos termos aludidos no tópico de Análise deste Parecer, </w:t>
      </w:r>
      <w:r w:rsidRPr="00FC37E5">
        <w:rPr>
          <w:sz w:val="26"/>
          <w:szCs w:val="26"/>
        </w:rPr>
        <w:t xml:space="preserve">votamos no sentido de que esta </w:t>
      </w:r>
      <w:r w:rsidRPr="00FC37E5">
        <w:rPr>
          <w:rFonts w:cs="Arial"/>
          <w:b/>
          <w:sz w:val="26"/>
          <w:szCs w:val="26"/>
        </w:rPr>
        <w:t>Comissão de Desenvolvimento Regional e Turismo – CDR –</w:t>
      </w:r>
      <w:r w:rsidRPr="00FC37E5">
        <w:rPr>
          <w:sz w:val="26"/>
          <w:szCs w:val="26"/>
        </w:rPr>
        <w:t xml:space="preserve"> delibere pela apresentação </w:t>
      </w:r>
      <w:r w:rsidR="008A1DF8" w:rsidRPr="00FC37E5">
        <w:rPr>
          <w:sz w:val="26"/>
          <w:szCs w:val="26"/>
        </w:rPr>
        <w:t>das seguintes emendas coletivas: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Pr="00FC37E5" w:rsidRDefault="008A1DF8" w:rsidP="00C5123D">
      <w:pPr>
        <w:pStyle w:val="TextosemFormatao"/>
        <w:spacing w:after="0"/>
        <w:rPr>
          <w:sz w:val="26"/>
          <w:szCs w:val="26"/>
        </w:rPr>
      </w:pPr>
    </w:p>
    <w:p w:rsidR="008A1DF8" w:rsidRPr="00C5123D" w:rsidRDefault="008A1DF8" w:rsidP="00C5123D">
      <w:pPr>
        <w:pStyle w:val="TextosemFormatao"/>
        <w:spacing w:after="0"/>
        <w:rPr>
          <w:b/>
          <w:sz w:val="26"/>
          <w:szCs w:val="26"/>
        </w:rPr>
      </w:pPr>
      <w:r w:rsidRPr="00C5123D">
        <w:rPr>
          <w:b/>
          <w:sz w:val="26"/>
          <w:szCs w:val="26"/>
        </w:rPr>
        <w:t>Emendas de Apropriação:</w:t>
      </w:r>
    </w:p>
    <w:p w:rsidR="00560C1F" w:rsidRPr="00FC37E5" w:rsidRDefault="00560C1F" w:rsidP="00C5123D">
      <w:pPr>
        <w:pStyle w:val="TextosemFormatao"/>
        <w:spacing w:after="0"/>
        <w:rPr>
          <w:sz w:val="26"/>
          <w:szCs w:val="26"/>
        </w:rPr>
      </w:pPr>
    </w:p>
    <w:p w:rsidR="008A1DF8" w:rsidRDefault="008A1DF8" w:rsidP="00C5123D">
      <w:pPr>
        <w:pStyle w:val="TextosemFormatao"/>
        <w:numPr>
          <w:ilvl w:val="0"/>
          <w:numId w:val="21"/>
        </w:numPr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Proposta </w:t>
      </w:r>
      <w:r w:rsidR="00C5123D" w:rsidRPr="00FC37E5">
        <w:rPr>
          <w:sz w:val="26"/>
          <w:szCs w:val="26"/>
        </w:rPr>
        <w:t>nº 72</w:t>
      </w:r>
      <w:r w:rsidRPr="00FC37E5">
        <w:rPr>
          <w:sz w:val="26"/>
          <w:szCs w:val="26"/>
        </w:rPr>
        <w:t>, do senador Romero Jucá, que contempla o objeto das propostas n</w:t>
      </w:r>
      <w:r w:rsidRPr="00FC37E5">
        <w:rPr>
          <w:sz w:val="26"/>
          <w:szCs w:val="26"/>
          <w:vertAlign w:val="superscript"/>
        </w:rPr>
        <w:t>os</w:t>
      </w:r>
      <w:r w:rsidRPr="00FC37E5">
        <w:rPr>
          <w:sz w:val="26"/>
          <w:szCs w:val="26"/>
        </w:rPr>
        <w:t xml:space="preserve"> 5, 8, 31, 46, 58 e 120, dos senadores Hélio José, Dário Berger, </w:t>
      </w:r>
      <w:proofErr w:type="spellStart"/>
      <w:r w:rsidRPr="00FC37E5">
        <w:rPr>
          <w:sz w:val="26"/>
          <w:szCs w:val="26"/>
        </w:rPr>
        <w:t>Randolfe</w:t>
      </w:r>
      <w:proofErr w:type="spellEnd"/>
      <w:r w:rsidRPr="00FC37E5">
        <w:rPr>
          <w:sz w:val="26"/>
          <w:szCs w:val="26"/>
        </w:rPr>
        <w:t xml:space="preserve"> Rodrigues, Simone Tebet, Lúcia Vânia e </w:t>
      </w:r>
      <w:proofErr w:type="spellStart"/>
      <w:r w:rsidRPr="00FC37E5">
        <w:rPr>
          <w:sz w:val="26"/>
          <w:szCs w:val="26"/>
        </w:rPr>
        <w:t>Elmano</w:t>
      </w:r>
      <w:proofErr w:type="spellEnd"/>
      <w:r w:rsidRPr="00FC37E5">
        <w:rPr>
          <w:sz w:val="26"/>
          <w:szCs w:val="26"/>
        </w:rPr>
        <w:t xml:space="preserve"> Ferrer, relativa à ação “</w:t>
      </w:r>
      <w:r w:rsidRPr="00FC37E5">
        <w:rPr>
          <w:b/>
          <w:sz w:val="26"/>
          <w:szCs w:val="26"/>
        </w:rPr>
        <w:t>10V0</w:t>
      </w:r>
      <w:r w:rsidR="00560C1F">
        <w:rPr>
          <w:b/>
          <w:sz w:val="26"/>
          <w:szCs w:val="26"/>
        </w:rPr>
        <w:t xml:space="preserve"> –</w:t>
      </w:r>
      <w:r w:rsidRPr="00FC37E5">
        <w:rPr>
          <w:b/>
          <w:sz w:val="26"/>
          <w:szCs w:val="26"/>
        </w:rPr>
        <w:t xml:space="preserve"> Apoio a Projetos de Infraestrutura Turística</w:t>
      </w:r>
      <w:r w:rsidRPr="00FC37E5">
        <w:rPr>
          <w:sz w:val="26"/>
          <w:szCs w:val="26"/>
        </w:rPr>
        <w:t xml:space="preserve">”, do Ministério do Turismo, no valor de </w:t>
      </w:r>
      <w:r w:rsidRPr="00FC37E5">
        <w:rPr>
          <w:b/>
          <w:sz w:val="26"/>
          <w:szCs w:val="26"/>
        </w:rPr>
        <w:t>R$ 500.000.000,00 (quinhentos milhões de reais)</w:t>
      </w:r>
      <w:r w:rsidRPr="00FC37E5">
        <w:rPr>
          <w:sz w:val="26"/>
          <w:szCs w:val="26"/>
        </w:rPr>
        <w:t xml:space="preserve">; 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5369E2" w:rsidRDefault="008A1DF8" w:rsidP="00C5123D">
      <w:pPr>
        <w:pStyle w:val="TextosemFormatao"/>
        <w:numPr>
          <w:ilvl w:val="0"/>
          <w:numId w:val="21"/>
        </w:numPr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Proposta nº 67, do senador Romero Jucá, que contempla o objeto das propostas n</w:t>
      </w:r>
      <w:r w:rsidRPr="00FC37E5">
        <w:rPr>
          <w:sz w:val="26"/>
          <w:szCs w:val="26"/>
          <w:vertAlign w:val="superscript"/>
        </w:rPr>
        <w:t>os</w:t>
      </w:r>
      <w:r w:rsidRPr="00FC37E5">
        <w:rPr>
          <w:sz w:val="26"/>
          <w:szCs w:val="26"/>
        </w:rPr>
        <w:t xml:space="preserve"> 7, 30, 45, 55 e 102, dos senadores Dário Berger, </w:t>
      </w:r>
      <w:proofErr w:type="spellStart"/>
      <w:r w:rsidRPr="00FC37E5">
        <w:rPr>
          <w:sz w:val="26"/>
          <w:szCs w:val="26"/>
        </w:rPr>
        <w:t>Randolfe</w:t>
      </w:r>
      <w:proofErr w:type="spellEnd"/>
      <w:r w:rsidRPr="00FC37E5">
        <w:rPr>
          <w:sz w:val="26"/>
          <w:szCs w:val="26"/>
        </w:rPr>
        <w:t xml:space="preserve"> Rodrigues, Simone Tebet, Lúcia Vânia e </w:t>
      </w:r>
      <w:proofErr w:type="spellStart"/>
      <w:r w:rsidRPr="00FC37E5">
        <w:rPr>
          <w:sz w:val="26"/>
          <w:szCs w:val="26"/>
        </w:rPr>
        <w:t>Elmano</w:t>
      </w:r>
      <w:proofErr w:type="spellEnd"/>
      <w:r w:rsidRPr="00FC37E5">
        <w:rPr>
          <w:sz w:val="26"/>
          <w:szCs w:val="26"/>
        </w:rPr>
        <w:t xml:space="preserve"> Ferrer, relativa à ação “</w:t>
      </w:r>
      <w:r w:rsidRPr="00FC37E5">
        <w:rPr>
          <w:b/>
          <w:sz w:val="26"/>
          <w:szCs w:val="26"/>
        </w:rPr>
        <w:t>1D73 – Apoio à Política Nacional de Desenvolvimento Urbano</w:t>
      </w:r>
      <w:r w:rsidRPr="00FC37E5">
        <w:rPr>
          <w:sz w:val="26"/>
          <w:szCs w:val="26"/>
        </w:rPr>
        <w:t xml:space="preserve">”, do Ministério das Cidades, </w:t>
      </w:r>
      <w:r w:rsidR="00B402AA" w:rsidRPr="00FC37E5">
        <w:rPr>
          <w:sz w:val="26"/>
          <w:szCs w:val="26"/>
        </w:rPr>
        <w:t xml:space="preserve">no valor de </w:t>
      </w:r>
      <w:r w:rsidR="00A8092A" w:rsidRPr="00FC37E5">
        <w:rPr>
          <w:b/>
          <w:sz w:val="26"/>
          <w:szCs w:val="26"/>
        </w:rPr>
        <w:t xml:space="preserve">R$ </w:t>
      </w:r>
      <w:r w:rsidRPr="00FC37E5">
        <w:rPr>
          <w:b/>
          <w:sz w:val="26"/>
          <w:szCs w:val="26"/>
        </w:rPr>
        <w:t>50</w:t>
      </w:r>
      <w:r w:rsidR="000F0D6A" w:rsidRPr="00FC37E5">
        <w:rPr>
          <w:b/>
          <w:sz w:val="26"/>
          <w:szCs w:val="26"/>
        </w:rPr>
        <w:t>0.000.000,00</w:t>
      </w:r>
      <w:r w:rsidRPr="00FC37E5">
        <w:rPr>
          <w:b/>
          <w:sz w:val="26"/>
          <w:szCs w:val="26"/>
        </w:rPr>
        <w:t xml:space="preserve"> (quinhentos milhões de reais)</w:t>
      </w:r>
      <w:r w:rsidR="005369E2" w:rsidRPr="00FC37E5">
        <w:rPr>
          <w:sz w:val="26"/>
          <w:szCs w:val="26"/>
        </w:rPr>
        <w:t>;</w:t>
      </w:r>
    </w:p>
    <w:p w:rsidR="00C5123D" w:rsidRDefault="00C5123D" w:rsidP="00C5123D">
      <w:pPr>
        <w:pStyle w:val="PargrafodaLista"/>
        <w:rPr>
          <w:sz w:val="26"/>
          <w:szCs w:val="26"/>
        </w:rPr>
      </w:pPr>
    </w:p>
    <w:p w:rsidR="008A1DF8" w:rsidRDefault="008A1DF8" w:rsidP="00C5123D">
      <w:pPr>
        <w:pStyle w:val="TextosemFormatao"/>
        <w:numPr>
          <w:ilvl w:val="0"/>
          <w:numId w:val="21"/>
        </w:numPr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Proposta nº 66, do senador Romero Jucá, que contempla o objeto das propostas n</w:t>
      </w:r>
      <w:r w:rsidRPr="00FC37E5">
        <w:rPr>
          <w:sz w:val="26"/>
          <w:szCs w:val="26"/>
          <w:vertAlign w:val="superscript"/>
        </w:rPr>
        <w:t>os</w:t>
      </w:r>
      <w:r w:rsidRPr="00FC37E5">
        <w:rPr>
          <w:sz w:val="26"/>
          <w:szCs w:val="26"/>
        </w:rPr>
        <w:t xml:space="preserve"> 48, 64 e 109, dos senadores Simone Tebet, Regina Sousa e </w:t>
      </w:r>
      <w:proofErr w:type="spellStart"/>
      <w:r w:rsidRPr="00FC37E5">
        <w:rPr>
          <w:sz w:val="26"/>
          <w:szCs w:val="26"/>
        </w:rPr>
        <w:t>Elmano</w:t>
      </w:r>
      <w:proofErr w:type="spellEnd"/>
      <w:r w:rsidRPr="00FC37E5">
        <w:rPr>
          <w:sz w:val="26"/>
          <w:szCs w:val="26"/>
        </w:rPr>
        <w:t xml:space="preserve"> Ferrer, relativa à ação </w:t>
      </w:r>
      <w:r w:rsidR="005369E2" w:rsidRPr="00FC37E5">
        <w:rPr>
          <w:sz w:val="26"/>
          <w:szCs w:val="26"/>
        </w:rPr>
        <w:t>“</w:t>
      </w:r>
      <w:r w:rsidRPr="00FC37E5">
        <w:rPr>
          <w:b/>
          <w:sz w:val="26"/>
          <w:szCs w:val="26"/>
        </w:rPr>
        <w:t>14VI</w:t>
      </w:r>
      <w:r w:rsidR="007D5DB7" w:rsidRPr="00FC37E5">
        <w:rPr>
          <w:b/>
          <w:sz w:val="26"/>
          <w:szCs w:val="26"/>
        </w:rPr>
        <w:t xml:space="preserve"> </w:t>
      </w:r>
      <w:r w:rsidRPr="00FC37E5">
        <w:rPr>
          <w:b/>
          <w:sz w:val="26"/>
          <w:szCs w:val="26"/>
        </w:rPr>
        <w:t>–</w:t>
      </w:r>
      <w:r w:rsidR="007D5DB7" w:rsidRPr="00FC37E5">
        <w:rPr>
          <w:b/>
          <w:sz w:val="26"/>
          <w:szCs w:val="26"/>
        </w:rPr>
        <w:t xml:space="preserve"> </w:t>
      </w:r>
      <w:r w:rsidRPr="00FC37E5">
        <w:rPr>
          <w:b/>
          <w:sz w:val="26"/>
          <w:szCs w:val="26"/>
        </w:rPr>
        <w:t>Implantação de Infraestruturas Hídricas para Oferta de Água</w:t>
      </w:r>
      <w:r w:rsidR="00DC69B3" w:rsidRPr="00FC37E5">
        <w:rPr>
          <w:sz w:val="26"/>
          <w:szCs w:val="26"/>
        </w:rPr>
        <w:t>”</w:t>
      </w:r>
      <w:r w:rsidRPr="00FC37E5">
        <w:rPr>
          <w:sz w:val="26"/>
          <w:szCs w:val="26"/>
        </w:rPr>
        <w:t>,</w:t>
      </w:r>
      <w:r w:rsidR="00DC69B3" w:rsidRPr="00FC37E5">
        <w:rPr>
          <w:sz w:val="26"/>
          <w:szCs w:val="26"/>
        </w:rPr>
        <w:t xml:space="preserve"> do Ministério </w:t>
      </w:r>
      <w:r w:rsidRPr="00FC37E5">
        <w:rPr>
          <w:sz w:val="26"/>
          <w:szCs w:val="26"/>
        </w:rPr>
        <w:t>da Integração Nacional</w:t>
      </w:r>
      <w:r w:rsidR="00B402AA" w:rsidRPr="00FC37E5">
        <w:rPr>
          <w:sz w:val="26"/>
          <w:szCs w:val="26"/>
        </w:rPr>
        <w:t xml:space="preserve">, no valor de </w:t>
      </w:r>
      <w:r w:rsidR="00B402AA" w:rsidRPr="00FC37E5">
        <w:rPr>
          <w:b/>
          <w:sz w:val="26"/>
          <w:szCs w:val="26"/>
        </w:rPr>
        <w:t xml:space="preserve">R$ </w:t>
      </w:r>
      <w:r w:rsidRPr="00FC37E5">
        <w:rPr>
          <w:b/>
          <w:sz w:val="26"/>
          <w:szCs w:val="26"/>
        </w:rPr>
        <w:t>3</w:t>
      </w:r>
      <w:r w:rsidR="000C725F" w:rsidRPr="00FC37E5">
        <w:rPr>
          <w:b/>
          <w:sz w:val="26"/>
          <w:szCs w:val="26"/>
        </w:rPr>
        <w:t>0</w:t>
      </w:r>
      <w:r w:rsidR="00B402AA" w:rsidRPr="00FC37E5">
        <w:rPr>
          <w:b/>
          <w:sz w:val="26"/>
          <w:szCs w:val="26"/>
        </w:rPr>
        <w:t>0.000.000,00</w:t>
      </w:r>
      <w:r w:rsidRPr="00FC37E5">
        <w:rPr>
          <w:b/>
          <w:sz w:val="26"/>
          <w:szCs w:val="26"/>
        </w:rPr>
        <w:t xml:space="preserve"> (trezentos milhões de reais)</w:t>
      </w:r>
      <w:r w:rsidRPr="00FC37E5">
        <w:rPr>
          <w:sz w:val="26"/>
          <w:szCs w:val="26"/>
        </w:rPr>
        <w:t>; e</w:t>
      </w: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Pr="00FC37E5" w:rsidRDefault="008A1DF8" w:rsidP="00C5123D">
      <w:pPr>
        <w:pStyle w:val="TextosemFormatao"/>
        <w:numPr>
          <w:ilvl w:val="0"/>
          <w:numId w:val="21"/>
        </w:numPr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 xml:space="preserve">Proposta nº 62, da senadora Lúcia Vânia, relativa à ação </w:t>
      </w:r>
      <w:r w:rsidR="005369E2" w:rsidRPr="00FC37E5">
        <w:rPr>
          <w:sz w:val="26"/>
          <w:szCs w:val="26"/>
        </w:rPr>
        <w:t>“</w:t>
      </w:r>
      <w:r w:rsidRPr="00FC37E5">
        <w:rPr>
          <w:b/>
          <w:sz w:val="26"/>
          <w:szCs w:val="26"/>
        </w:rPr>
        <w:t>0E83 – Financiamento de Projetos do Setor Produtivo no Âmbito do Fundo de Desenvolvimento do Centro-Oeste - FDCO</w:t>
      </w:r>
      <w:r w:rsidR="005369E2" w:rsidRPr="00FC37E5">
        <w:rPr>
          <w:sz w:val="26"/>
          <w:szCs w:val="26"/>
        </w:rPr>
        <w:t>”</w:t>
      </w:r>
      <w:r w:rsidRPr="00FC37E5">
        <w:rPr>
          <w:sz w:val="26"/>
          <w:szCs w:val="26"/>
        </w:rPr>
        <w:t>,</w:t>
      </w:r>
      <w:r w:rsidR="005369E2" w:rsidRPr="00FC37E5">
        <w:rPr>
          <w:sz w:val="26"/>
          <w:szCs w:val="26"/>
        </w:rPr>
        <w:t xml:space="preserve"> </w:t>
      </w:r>
      <w:r w:rsidRPr="00FC37E5">
        <w:rPr>
          <w:sz w:val="26"/>
          <w:szCs w:val="26"/>
        </w:rPr>
        <w:t xml:space="preserve">recursos sob supervisão </w:t>
      </w:r>
      <w:r w:rsidR="005369E2" w:rsidRPr="00FC37E5">
        <w:rPr>
          <w:sz w:val="26"/>
          <w:szCs w:val="26"/>
        </w:rPr>
        <w:t xml:space="preserve">do </w:t>
      </w:r>
      <w:r w:rsidRPr="00FC37E5">
        <w:rPr>
          <w:sz w:val="26"/>
          <w:szCs w:val="26"/>
        </w:rPr>
        <w:t xml:space="preserve">Fundo de Desenvolvimento do Centro-Oeste, </w:t>
      </w:r>
      <w:r w:rsidR="008A1577" w:rsidRPr="00FC37E5">
        <w:rPr>
          <w:sz w:val="26"/>
          <w:szCs w:val="26"/>
        </w:rPr>
        <w:t xml:space="preserve">no valor de </w:t>
      </w:r>
      <w:r w:rsidR="008A1577" w:rsidRPr="00FC37E5">
        <w:rPr>
          <w:b/>
          <w:sz w:val="26"/>
          <w:szCs w:val="26"/>
        </w:rPr>
        <w:t xml:space="preserve">R$ </w:t>
      </w:r>
      <w:r w:rsidRPr="00FC37E5">
        <w:rPr>
          <w:b/>
          <w:sz w:val="26"/>
          <w:szCs w:val="26"/>
        </w:rPr>
        <w:t>500</w:t>
      </w:r>
      <w:r w:rsidR="008A1577" w:rsidRPr="00FC37E5">
        <w:rPr>
          <w:b/>
          <w:sz w:val="26"/>
          <w:szCs w:val="26"/>
        </w:rPr>
        <w:t>.000.000,00</w:t>
      </w:r>
      <w:r w:rsidRPr="00FC37E5">
        <w:rPr>
          <w:b/>
          <w:sz w:val="26"/>
          <w:szCs w:val="26"/>
        </w:rPr>
        <w:t xml:space="preserve"> (quinhentos milhões de reais)</w:t>
      </w:r>
      <w:r w:rsidRPr="00FC37E5">
        <w:rPr>
          <w:sz w:val="26"/>
          <w:szCs w:val="26"/>
        </w:rPr>
        <w:t>.</w:t>
      </w:r>
    </w:p>
    <w:p w:rsidR="008A1DF8" w:rsidRDefault="008A1DF8" w:rsidP="00C5123D">
      <w:pPr>
        <w:pStyle w:val="TextosemFormatao"/>
        <w:spacing w:after="0"/>
        <w:rPr>
          <w:sz w:val="26"/>
          <w:szCs w:val="26"/>
        </w:rPr>
      </w:pPr>
    </w:p>
    <w:p w:rsidR="00C5123D" w:rsidRDefault="00C5123D" w:rsidP="00C5123D">
      <w:pPr>
        <w:pStyle w:val="TextosemFormatao"/>
        <w:spacing w:after="0"/>
        <w:rPr>
          <w:sz w:val="26"/>
          <w:szCs w:val="26"/>
        </w:rPr>
      </w:pPr>
    </w:p>
    <w:p w:rsidR="00C5123D" w:rsidRDefault="00C5123D" w:rsidP="00C5123D">
      <w:pPr>
        <w:pStyle w:val="TextosemFormatao"/>
        <w:spacing w:after="0"/>
        <w:rPr>
          <w:sz w:val="26"/>
          <w:szCs w:val="26"/>
        </w:rPr>
      </w:pPr>
    </w:p>
    <w:p w:rsidR="00C5123D" w:rsidRDefault="00C5123D" w:rsidP="00C5123D">
      <w:pPr>
        <w:pStyle w:val="TextosemFormatao"/>
        <w:spacing w:after="0"/>
        <w:rPr>
          <w:sz w:val="26"/>
          <w:szCs w:val="26"/>
        </w:rPr>
      </w:pPr>
    </w:p>
    <w:p w:rsidR="00C5123D" w:rsidRPr="00FC37E5" w:rsidRDefault="00C5123D" w:rsidP="00C5123D">
      <w:pPr>
        <w:pStyle w:val="TextosemFormatao"/>
        <w:spacing w:after="0"/>
        <w:rPr>
          <w:sz w:val="26"/>
          <w:szCs w:val="26"/>
        </w:rPr>
      </w:pPr>
    </w:p>
    <w:p w:rsidR="008A1DF8" w:rsidRPr="00C5123D" w:rsidRDefault="008A1DF8" w:rsidP="00C5123D">
      <w:pPr>
        <w:pStyle w:val="TextosemFormatao"/>
        <w:spacing w:after="0"/>
        <w:rPr>
          <w:b/>
          <w:sz w:val="26"/>
          <w:szCs w:val="26"/>
        </w:rPr>
      </w:pPr>
      <w:r w:rsidRPr="00C5123D">
        <w:rPr>
          <w:b/>
          <w:sz w:val="26"/>
          <w:szCs w:val="26"/>
        </w:rPr>
        <w:t>Emenda de Remanejamento:</w:t>
      </w:r>
    </w:p>
    <w:p w:rsidR="00560C1F" w:rsidRPr="00FC37E5" w:rsidRDefault="00560C1F" w:rsidP="00C5123D">
      <w:pPr>
        <w:pStyle w:val="TextosemFormatao"/>
        <w:spacing w:after="0"/>
        <w:rPr>
          <w:sz w:val="26"/>
          <w:szCs w:val="26"/>
        </w:rPr>
      </w:pPr>
    </w:p>
    <w:p w:rsidR="008A1DF8" w:rsidRDefault="008A1DF8" w:rsidP="00C5123D">
      <w:pPr>
        <w:pStyle w:val="TextosemFormatao"/>
        <w:numPr>
          <w:ilvl w:val="0"/>
          <w:numId w:val="21"/>
        </w:numPr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Proposta nº 79, da senadora Simone Tebet, relativa à ação “</w:t>
      </w:r>
      <w:r w:rsidRPr="00FC37E5">
        <w:rPr>
          <w:b/>
          <w:sz w:val="26"/>
          <w:szCs w:val="26"/>
        </w:rPr>
        <w:t>8902 – Promoção de Investimentos em Infraestrutura Econômica</w:t>
      </w:r>
      <w:r w:rsidRPr="00FC37E5">
        <w:rPr>
          <w:sz w:val="26"/>
          <w:szCs w:val="26"/>
        </w:rPr>
        <w:t xml:space="preserve">”, da Superintendência de Desenvolvimento do Centro-Oeste (SUDECO), no valor de </w:t>
      </w:r>
      <w:r w:rsidRPr="00FC37E5">
        <w:rPr>
          <w:b/>
          <w:sz w:val="26"/>
          <w:szCs w:val="26"/>
        </w:rPr>
        <w:t>R$ 40.000.000,00 (quarenta milhões de reais)</w:t>
      </w:r>
      <w:r w:rsidRPr="00FC37E5">
        <w:rPr>
          <w:sz w:val="26"/>
          <w:szCs w:val="26"/>
        </w:rPr>
        <w:t>, com cancelamentos compensatórios em dotações do mesmo órgão, mesmo grupo de natureza de despesas e com fonte compatível.</w:t>
      </w:r>
    </w:p>
    <w:p w:rsidR="00C5123D" w:rsidRDefault="00C5123D" w:rsidP="00C5123D">
      <w:pPr>
        <w:pStyle w:val="TextosemFormatao"/>
        <w:spacing w:after="0"/>
        <w:rPr>
          <w:sz w:val="26"/>
          <w:szCs w:val="26"/>
        </w:rPr>
      </w:pPr>
    </w:p>
    <w:p w:rsidR="0036054B" w:rsidRPr="00FC37E5" w:rsidRDefault="0036054B" w:rsidP="00C5123D">
      <w:pPr>
        <w:pStyle w:val="TextosemFormatao"/>
        <w:spacing w:after="0"/>
        <w:rPr>
          <w:sz w:val="26"/>
          <w:szCs w:val="26"/>
        </w:rPr>
      </w:pPr>
      <w:r w:rsidRPr="00FC37E5">
        <w:rPr>
          <w:sz w:val="26"/>
          <w:szCs w:val="26"/>
        </w:rPr>
        <w:t>Relembramos à Comissão que as emendas devem fazer-se acompanhar da ata desta reunião, na qual se especificará a decisão aqui tomada. Também sugerimos que a Secretaria da Comissão adote as providências que se fizerem necessárias à formalização e à apresentação das emendas junto à Comissão Mista de Planos, Orçamentos Públicos e Fiscalização.</w:t>
      </w:r>
    </w:p>
    <w:p w:rsidR="00E824E5" w:rsidRPr="00FC37E5" w:rsidRDefault="00E824E5" w:rsidP="00C5123D">
      <w:pPr>
        <w:pStyle w:val="TextosemFormatao"/>
        <w:spacing w:after="0"/>
        <w:rPr>
          <w:sz w:val="26"/>
          <w:szCs w:val="26"/>
        </w:rPr>
      </w:pPr>
    </w:p>
    <w:p w:rsidR="008E2E23" w:rsidRDefault="008E2E23" w:rsidP="00C5123D">
      <w:pPr>
        <w:spacing w:after="0"/>
        <w:jc w:val="center"/>
        <w:rPr>
          <w:rFonts w:cs="Arial"/>
          <w:sz w:val="26"/>
          <w:szCs w:val="26"/>
        </w:rPr>
      </w:pPr>
      <w:r w:rsidRPr="00FC37E5">
        <w:rPr>
          <w:rFonts w:cs="Arial"/>
          <w:sz w:val="26"/>
          <w:szCs w:val="26"/>
        </w:rPr>
        <w:t xml:space="preserve">Sala da Comissão, em </w:t>
      </w:r>
      <w:r w:rsidR="00FC37E5">
        <w:rPr>
          <w:rFonts w:cs="Arial"/>
          <w:sz w:val="26"/>
          <w:szCs w:val="26"/>
        </w:rPr>
        <w:t>19</w:t>
      </w:r>
      <w:r w:rsidR="000F18BB" w:rsidRPr="00FC37E5">
        <w:rPr>
          <w:rFonts w:cs="Arial"/>
          <w:sz w:val="26"/>
          <w:szCs w:val="26"/>
        </w:rPr>
        <w:t xml:space="preserve"> </w:t>
      </w:r>
      <w:r w:rsidRPr="00FC37E5">
        <w:rPr>
          <w:rFonts w:cs="Arial"/>
          <w:sz w:val="26"/>
          <w:szCs w:val="26"/>
        </w:rPr>
        <w:t xml:space="preserve">de </w:t>
      </w:r>
      <w:r w:rsidR="00FC37E5">
        <w:rPr>
          <w:rFonts w:cs="Arial"/>
          <w:sz w:val="26"/>
          <w:szCs w:val="26"/>
        </w:rPr>
        <w:t>outubro</w:t>
      </w:r>
      <w:r w:rsidRPr="00FC37E5">
        <w:rPr>
          <w:rFonts w:cs="Arial"/>
          <w:sz w:val="26"/>
          <w:szCs w:val="26"/>
        </w:rPr>
        <w:t xml:space="preserve"> de 20</w:t>
      </w:r>
      <w:r w:rsidR="0094477C" w:rsidRPr="00FC37E5">
        <w:rPr>
          <w:rFonts w:cs="Arial"/>
          <w:sz w:val="26"/>
          <w:szCs w:val="26"/>
        </w:rPr>
        <w:t>1</w:t>
      </w:r>
      <w:r w:rsidR="008A1DF8" w:rsidRPr="00FC37E5">
        <w:rPr>
          <w:rFonts w:cs="Arial"/>
          <w:sz w:val="26"/>
          <w:szCs w:val="26"/>
        </w:rPr>
        <w:t>6</w:t>
      </w:r>
      <w:r w:rsidRPr="00FC37E5">
        <w:rPr>
          <w:rFonts w:cs="Arial"/>
          <w:sz w:val="26"/>
          <w:szCs w:val="26"/>
        </w:rPr>
        <w:t>.</w:t>
      </w:r>
    </w:p>
    <w:p w:rsidR="00511E14" w:rsidRDefault="00511E14" w:rsidP="00C5123D">
      <w:pPr>
        <w:pStyle w:val="TextosemFormatao"/>
        <w:spacing w:after="0"/>
      </w:pPr>
    </w:p>
    <w:p w:rsidR="00C5123D" w:rsidRDefault="00C5123D" w:rsidP="00C5123D">
      <w:pPr>
        <w:pStyle w:val="TextosemFormatao"/>
        <w:spacing w:after="0"/>
      </w:pPr>
    </w:p>
    <w:p w:rsidR="00C5123D" w:rsidRDefault="00C5123D" w:rsidP="00C5123D">
      <w:pPr>
        <w:pStyle w:val="TextosemFormatao"/>
        <w:spacing w:after="0"/>
      </w:pPr>
    </w:p>
    <w:p w:rsidR="00C5123D" w:rsidRPr="00511E14" w:rsidRDefault="00C5123D" w:rsidP="00C5123D">
      <w:pPr>
        <w:pStyle w:val="TextosemFormatao"/>
        <w:spacing w:after="0"/>
      </w:pPr>
    </w:p>
    <w:p w:rsidR="0080687A" w:rsidRDefault="0073746D" w:rsidP="00C5123D">
      <w:pPr>
        <w:spacing w:after="0"/>
        <w:jc w:val="center"/>
        <w:rPr>
          <w:b/>
          <w:sz w:val="26"/>
          <w:szCs w:val="26"/>
        </w:rPr>
      </w:pPr>
      <w:r w:rsidRPr="00FC37E5">
        <w:rPr>
          <w:sz w:val="26"/>
          <w:szCs w:val="26"/>
        </w:rPr>
        <w:t xml:space="preserve">Senador </w:t>
      </w:r>
      <w:r w:rsidR="00A8092A" w:rsidRPr="00FC37E5">
        <w:rPr>
          <w:b/>
          <w:sz w:val="26"/>
          <w:szCs w:val="26"/>
        </w:rPr>
        <w:t xml:space="preserve">Davi </w:t>
      </w:r>
      <w:proofErr w:type="spellStart"/>
      <w:r w:rsidR="00A8092A" w:rsidRPr="00FC37E5">
        <w:rPr>
          <w:b/>
          <w:sz w:val="26"/>
          <w:szCs w:val="26"/>
        </w:rPr>
        <w:t>Alcolumbre</w:t>
      </w:r>
      <w:proofErr w:type="spellEnd"/>
    </w:p>
    <w:p w:rsidR="001E1770" w:rsidRDefault="001E1770" w:rsidP="00C5123D">
      <w:pPr>
        <w:spacing w:after="0"/>
        <w:jc w:val="center"/>
        <w:rPr>
          <w:rFonts w:cs="Arial"/>
          <w:sz w:val="26"/>
          <w:szCs w:val="26"/>
        </w:rPr>
      </w:pPr>
      <w:r w:rsidRPr="00FC37E5">
        <w:rPr>
          <w:rFonts w:cs="Arial"/>
          <w:sz w:val="26"/>
          <w:szCs w:val="26"/>
        </w:rPr>
        <w:t>Presidente</w:t>
      </w:r>
    </w:p>
    <w:p w:rsidR="00511E14" w:rsidRDefault="00511E14" w:rsidP="00C5123D">
      <w:pPr>
        <w:pStyle w:val="TextosemFormatao"/>
        <w:spacing w:after="0"/>
      </w:pPr>
    </w:p>
    <w:p w:rsidR="00C5123D" w:rsidRDefault="00C5123D" w:rsidP="00C5123D">
      <w:pPr>
        <w:pStyle w:val="TextosemFormatao"/>
        <w:spacing w:after="0"/>
      </w:pPr>
    </w:p>
    <w:p w:rsidR="00C5123D" w:rsidRDefault="00C5123D" w:rsidP="00C5123D">
      <w:pPr>
        <w:pStyle w:val="TextosemFormatao"/>
        <w:spacing w:after="0"/>
      </w:pPr>
    </w:p>
    <w:p w:rsidR="00C5123D" w:rsidRDefault="00C5123D" w:rsidP="00C5123D">
      <w:pPr>
        <w:pStyle w:val="TextosemFormatao"/>
        <w:spacing w:after="0"/>
      </w:pPr>
    </w:p>
    <w:p w:rsidR="004A7A42" w:rsidRPr="00FC37E5" w:rsidRDefault="004A7A42" w:rsidP="00C5123D">
      <w:pPr>
        <w:spacing w:after="0"/>
        <w:jc w:val="center"/>
        <w:rPr>
          <w:rFonts w:cs="Arial"/>
          <w:sz w:val="26"/>
          <w:szCs w:val="26"/>
        </w:rPr>
      </w:pPr>
      <w:r w:rsidRPr="00FC37E5">
        <w:rPr>
          <w:sz w:val="26"/>
          <w:szCs w:val="26"/>
        </w:rPr>
        <w:t>Senador</w:t>
      </w:r>
      <w:r w:rsidR="008A1DF8" w:rsidRPr="00FC37E5">
        <w:rPr>
          <w:sz w:val="26"/>
          <w:szCs w:val="26"/>
        </w:rPr>
        <w:t>a</w:t>
      </w:r>
      <w:r w:rsidRPr="00FC37E5">
        <w:rPr>
          <w:sz w:val="26"/>
          <w:szCs w:val="26"/>
        </w:rPr>
        <w:t xml:space="preserve"> </w:t>
      </w:r>
      <w:r w:rsidR="008A1DF8" w:rsidRPr="00FC37E5">
        <w:rPr>
          <w:b/>
          <w:sz w:val="26"/>
          <w:szCs w:val="26"/>
        </w:rPr>
        <w:t>Simone Tebet</w:t>
      </w:r>
    </w:p>
    <w:p w:rsidR="00A831E7" w:rsidRPr="00FC37E5" w:rsidRDefault="0093065D" w:rsidP="00C5123D">
      <w:pPr>
        <w:spacing w:after="0"/>
        <w:jc w:val="center"/>
        <w:rPr>
          <w:sz w:val="26"/>
          <w:szCs w:val="26"/>
          <w:highlight w:val="yellow"/>
        </w:rPr>
      </w:pPr>
      <w:r w:rsidRPr="00FC37E5">
        <w:rPr>
          <w:sz w:val="26"/>
          <w:szCs w:val="26"/>
        </w:rPr>
        <w:t>Relat</w:t>
      </w:r>
      <w:r w:rsidR="00FE06F8" w:rsidRPr="00FC37E5">
        <w:rPr>
          <w:sz w:val="26"/>
          <w:szCs w:val="26"/>
        </w:rPr>
        <w:t>or</w:t>
      </w:r>
      <w:r w:rsidR="008A1DF8" w:rsidRPr="00FC37E5">
        <w:rPr>
          <w:sz w:val="26"/>
          <w:szCs w:val="26"/>
        </w:rPr>
        <w:t>a</w:t>
      </w:r>
    </w:p>
    <w:sectPr w:rsidR="00A831E7" w:rsidRPr="00FC37E5" w:rsidSect="00FC37E5">
      <w:headerReference w:type="even" r:id="rId7"/>
      <w:headerReference w:type="default" r:id="rId8"/>
      <w:pgSz w:w="12242" w:h="15842" w:code="1"/>
      <w:pgMar w:top="1950" w:right="1134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DF" w:rsidRDefault="00A672DF">
      <w:r>
        <w:separator/>
      </w:r>
    </w:p>
  </w:endnote>
  <w:endnote w:type="continuationSeparator" w:id="0">
    <w:p w:rsidR="00A672DF" w:rsidRDefault="00A6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DF" w:rsidRDefault="00A672DF">
      <w:r>
        <w:separator/>
      </w:r>
    </w:p>
  </w:footnote>
  <w:footnote w:type="continuationSeparator" w:id="0">
    <w:p w:rsidR="00A672DF" w:rsidRDefault="00A6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6A" w:rsidRDefault="00D05F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0D6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0D6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0D6A" w:rsidRDefault="000F0D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D6A" w:rsidRDefault="00D05F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0D6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0C1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0F0D6A" w:rsidRPr="006B3B1B" w:rsidRDefault="00133C06" w:rsidP="006B3B1B">
    <w:pPr>
      <w:spacing w:after="0"/>
      <w:ind w:left="1321"/>
      <w:rPr>
        <w:bCs/>
        <w:sz w:val="30"/>
        <w:szCs w:val="30"/>
      </w:rPr>
    </w:pPr>
    <w:r>
      <w:rPr>
        <w:noProof/>
        <w:sz w:val="30"/>
        <w:szCs w:val="3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691515" cy="720725"/>
          <wp:effectExtent l="0" t="0" r="0" b="3175"/>
          <wp:wrapTight wrapText="bothSides">
            <wp:wrapPolygon edited="0">
              <wp:start x="0" y="0"/>
              <wp:lineTo x="0" y="21124"/>
              <wp:lineTo x="20826" y="21124"/>
              <wp:lineTo x="20826" y="0"/>
              <wp:lineTo x="0" y="0"/>
            </wp:wrapPolygon>
          </wp:wrapTight>
          <wp:docPr id="1" name="Imagem 4" descr="Arm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rma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D6A" w:rsidRPr="006B3B1B">
      <w:rPr>
        <w:noProof/>
        <w:sz w:val="30"/>
        <w:szCs w:val="30"/>
      </w:rPr>
      <w:t>SENADO FEDERAL</w:t>
    </w:r>
  </w:p>
  <w:p w:rsidR="000F0D6A" w:rsidRPr="006B3B1B" w:rsidRDefault="000F0D6A" w:rsidP="006B3B1B">
    <w:pPr>
      <w:spacing w:after="0"/>
      <w:ind w:left="1321"/>
      <w:rPr>
        <w:rFonts w:ascii="Arial Narrow" w:hAnsi="Arial Narrow"/>
        <w:b/>
        <w:bCs/>
        <w:spacing w:val="-1"/>
      </w:rPr>
    </w:pPr>
    <w:r w:rsidRPr="006B3B1B">
      <w:rPr>
        <w:rFonts w:ascii="Arial Narrow" w:hAnsi="Arial Narrow"/>
      </w:rPr>
      <w:t xml:space="preserve">Comissão de </w:t>
    </w:r>
    <w:r w:rsidR="00F87485">
      <w:rPr>
        <w:rFonts w:ascii="Arial Narrow" w:hAnsi="Arial Narrow"/>
      </w:rPr>
      <w:t>Desenvolvimento Regional e Turismo – CDR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4BC"/>
    <w:multiLevelType w:val="multilevel"/>
    <w:tmpl w:val="504CCA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3935D5F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pStyle w:val="Ttulo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A3414C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AE3603"/>
    <w:multiLevelType w:val="hybridMultilevel"/>
    <w:tmpl w:val="922AE8DA"/>
    <w:lvl w:ilvl="0" w:tplc="9B3E213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4811EDC"/>
    <w:multiLevelType w:val="hybridMultilevel"/>
    <w:tmpl w:val="60BA2D56"/>
    <w:lvl w:ilvl="0" w:tplc="BCDCF976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8CB21CE"/>
    <w:multiLevelType w:val="multilevel"/>
    <w:tmpl w:val="46E2D1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67C7FE1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C4DA4"/>
    <w:multiLevelType w:val="hybridMultilevel"/>
    <w:tmpl w:val="B128D682"/>
    <w:lvl w:ilvl="0" w:tplc="871E0E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72654"/>
    <w:multiLevelType w:val="hybridMultilevel"/>
    <w:tmpl w:val="FF66A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4625C"/>
    <w:multiLevelType w:val="hybridMultilevel"/>
    <w:tmpl w:val="76900B2E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574FA3"/>
    <w:multiLevelType w:val="hybridMultilevel"/>
    <w:tmpl w:val="BAF6FA82"/>
    <w:lvl w:ilvl="0" w:tplc="04160011">
      <w:start w:val="1"/>
      <w:numFmt w:val="decimal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4736"/>
    <w:multiLevelType w:val="hybridMultilevel"/>
    <w:tmpl w:val="52B08124"/>
    <w:lvl w:ilvl="0" w:tplc="98D828FA">
      <w:start w:val="1"/>
      <w:numFmt w:val="lowerLetter"/>
      <w:lvlText w:val="%1)"/>
      <w:lvlJc w:val="left"/>
      <w:pPr>
        <w:tabs>
          <w:tab w:val="num" w:pos="2490"/>
        </w:tabs>
        <w:ind w:left="2490" w:hanging="105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3" w15:restartNumberingAfterBreak="0">
    <w:nsid w:val="732F1A7E"/>
    <w:multiLevelType w:val="multilevel"/>
    <w:tmpl w:val="65C00F32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C3847F2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3"/>
    <w:rsid w:val="0000687C"/>
    <w:rsid w:val="000103CD"/>
    <w:rsid w:val="0001192F"/>
    <w:rsid w:val="00011DD1"/>
    <w:rsid w:val="00021EA6"/>
    <w:rsid w:val="00044EFB"/>
    <w:rsid w:val="00052195"/>
    <w:rsid w:val="000625FF"/>
    <w:rsid w:val="00062AC4"/>
    <w:rsid w:val="00074F65"/>
    <w:rsid w:val="00086AB6"/>
    <w:rsid w:val="000A34B7"/>
    <w:rsid w:val="000A6B68"/>
    <w:rsid w:val="000B0EE4"/>
    <w:rsid w:val="000B7107"/>
    <w:rsid w:val="000C1B83"/>
    <w:rsid w:val="000C627B"/>
    <w:rsid w:val="000C725F"/>
    <w:rsid w:val="000E123C"/>
    <w:rsid w:val="000F0D6A"/>
    <w:rsid w:val="000F1332"/>
    <w:rsid w:val="000F18BB"/>
    <w:rsid w:val="000F6B3B"/>
    <w:rsid w:val="00104FE8"/>
    <w:rsid w:val="00105D03"/>
    <w:rsid w:val="00106B4B"/>
    <w:rsid w:val="00111F0A"/>
    <w:rsid w:val="001139AD"/>
    <w:rsid w:val="00126E7F"/>
    <w:rsid w:val="00127E15"/>
    <w:rsid w:val="00133C06"/>
    <w:rsid w:val="00135874"/>
    <w:rsid w:val="00152FC3"/>
    <w:rsid w:val="0016114C"/>
    <w:rsid w:val="00161858"/>
    <w:rsid w:val="0016235E"/>
    <w:rsid w:val="001721DD"/>
    <w:rsid w:val="001759D2"/>
    <w:rsid w:val="0017772B"/>
    <w:rsid w:val="00177F82"/>
    <w:rsid w:val="00186D9B"/>
    <w:rsid w:val="00193E4F"/>
    <w:rsid w:val="00194464"/>
    <w:rsid w:val="0019475A"/>
    <w:rsid w:val="001B1D58"/>
    <w:rsid w:val="001C0E85"/>
    <w:rsid w:val="001C6743"/>
    <w:rsid w:val="001C7F6D"/>
    <w:rsid w:val="001D16CE"/>
    <w:rsid w:val="001E1770"/>
    <w:rsid w:val="001E3185"/>
    <w:rsid w:val="001E3AC4"/>
    <w:rsid w:val="001F1D37"/>
    <w:rsid w:val="001F2F7B"/>
    <w:rsid w:val="00235F7E"/>
    <w:rsid w:val="00243B12"/>
    <w:rsid w:val="00250B51"/>
    <w:rsid w:val="00266CED"/>
    <w:rsid w:val="00272C3F"/>
    <w:rsid w:val="002771A2"/>
    <w:rsid w:val="0028066A"/>
    <w:rsid w:val="00287ED7"/>
    <w:rsid w:val="00291EC5"/>
    <w:rsid w:val="002A1CD2"/>
    <w:rsid w:val="002A4B8B"/>
    <w:rsid w:val="002B539F"/>
    <w:rsid w:val="002B5C3C"/>
    <w:rsid w:val="002C3A30"/>
    <w:rsid w:val="002D3359"/>
    <w:rsid w:val="002E633D"/>
    <w:rsid w:val="002E64E3"/>
    <w:rsid w:val="002F0D15"/>
    <w:rsid w:val="003005B9"/>
    <w:rsid w:val="00300C72"/>
    <w:rsid w:val="00304A41"/>
    <w:rsid w:val="003154C0"/>
    <w:rsid w:val="0031799B"/>
    <w:rsid w:val="00326343"/>
    <w:rsid w:val="00334977"/>
    <w:rsid w:val="00334D4C"/>
    <w:rsid w:val="00335FC2"/>
    <w:rsid w:val="0033748F"/>
    <w:rsid w:val="00342932"/>
    <w:rsid w:val="0035143E"/>
    <w:rsid w:val="00351B3C"/>
    <w:rsid w:val="0035779B"/>
    <w:rsid w:val="0036054B"/>
    <w:rsid w:val="00370F65"/>
    <w:rsid w:val="00374815"/>
    <w:rsid w:val="003750A4"/>
    <w:rsid w:val="00376801"/>
    <w:rsid w:val="00384461"/>
    <w:rsid w:val="00394F36"/>
    <w:rsid w:val="00397EFF"/>
    <w:rsid w:val="003A3DFB"/>
    <w:rsid w:val="003A50A4"/>
    <w:rsid w:val="003A5118"/>
    <w:rsid w:val="003B3766"/>
    <w:rsid w:val="003B3BB3"/>
    <w:rsid w:val="003B7ACB"/>
    <w:rsid w:val="003C09FF"/>
    <w:rsid w:val="003C72AF"/>
    <w:rsid w:val="003E443D"/>
    <w:rsid w:val="00406838"/>
    <w:rsid w:val="00406CB4"/>
    <w:rsid w:val="00410E99"/>
    <w:rsid w:val="00424AC8"/>
    <w:rsid w:val="00431E12"/>
    <w:rsid w:val="00431FA2"/>
    <w:rsid w:val="004378AF"/>
    <w:rsid w:val="00441006"/>
    <w:rsid w:val="00441E99"/>
    <w:rsid w:val="00445311"/>
    <w:rsid w:val="00453E31"/>
    <w:rsid w:val="004548C9"/>
    <w:rsid w:val="00455B2B"/>
    <w:rsid w:val="00456D5A"/>
    <w:rsid w:val="004622F7"/>
    <w:rsid w:val="004635C0"/>
    <w:rsid w:val="00476038"/>
    <w:rsid w:val="00477592"/>
    <w:rsid w:val="00484BCB"/>
    <w:rsid w:val="0049370C"/>
    <w:rsid w:val="004938F3"/>
    <w:rsid w:val="00495F49"/>
    <w:rsid w:val="004962A1"/>
    <w:rsid w:val="004A1FB0"/>
    <w:rsid w:val="004A2E93"/>
    <w:rsid w:val="004A7A42"/>
    <w:rsid w:val="004B0ACB"/>
    <w:rsid w:val="004B4DAE"/>
    <w:rsid w:val="004B529B"/>
    <w:rsid w:val="004B5330"/>
    <w:rsid w:val="004B72AF"/>
    <w:rsid w:val="004C1D9F"/>
    <w:rsid w:val="004C4020"/>
    <w:rsid w:val="004C6802"/>
    <w:rsid w:val="004D2729"/>
    <w:rsid w:val="004D72A8"/>
    <w:rsid w:val="004D72AD"/>
    <w:rsid w:val="004E106F"/>
    <w:rsid w:val="004E3798"/>
    <w:rsid w:val="004F028D"/>
    <w:rsid w:val="0050688E"/>
    <w:rsid w:val="00511174"/>
    <w:rsid w:val="005118E4"/>
    <w:rsid w:val="00511E14"/>
    <w:rsid w:val="00512C42"/>
    <w:rsid w:val="0052458B"/>
    <w:rsid w:val="00525325"/>
    <w:rsid w:val="00527361"/>
    <w:rsid w:val="00527D4E"/>
    <w:rsid w:val="005339B4"/>
    <w:rsid w:val="00534385"/>
    <w:rsid w:val="005369E2"/>
    <w:rsid w:val="00550074"/>
    <w:rsid w:val="005555E0"/>
    <w:rsid w:val="00560C1F"/>
    <w:rsid w:val="00571D55"/>
    <w:rsid w:val="00574BA1"/>
    <w:rsid w:val="00590646"/>
    <w:rsid w:val="00592D15"/>
    <w:rsid w:val="005950CD"/>
    <w:rsid w:val="005A14B1"/>
    <w:rsid w:val="005A15DF"/>
    <w:rsid w:val="005B0AC9"/>
    <w:rsid w:val="005B6D1D"/>
    <w:rsid w:val="005C1F8B"/>
    <w:rsid w:val="005C5C43"/>
    <w:rsid w:val="005C67F0"/>
    <w:rsid w:val="005C7665"/>
    <w:rsid w:val="005D7384"/>
    <w:rsid w:val="005E34E2"/>
    <w:rsid w:val="005E4433"/>
    <w:rsid w:val="00603A1F"/>
    <w:rsid w:val="00606327"/>
    <w:rsid w:val="006066E6"/>
    <w:rsid w:val="006156DB"/>
    <w:rsid w:val="00627350"/>
    <w:rsid w:val="0064030F"/>
    <w:rsid w:val="00651284"/>
    <w:rsid w:val="00651DB4"/>
    <w:rsid w:val="00665A76"/>
    <w:rsid w:val="00667E41"/>
    <w:rsid w:val="006743E9"/>
    <w:rsid w:val="00684472"/>
    <w:rsid w:val="00687ED2"/>
    <w:rsid w:val="00690A71"/>
    <w:rsid w:val="006930D6"/>
    <w:rsid w:val="00693318"/>
    <w:rsid w:val="006B3B1B"/>
    <w:rsid w:val="006B7F98"/>
    <w:rsid w:val="006C0E1D"/>
    <w:rsid w:val="006C2170"/>
    <w:rsid w:val="006C2A63"/>
    <w:rsid w:val="006C3571"/>
    <w:rsid w:val="006D5059"/>
    <w:rsid w:val="006E11DA"/>
    <w:rsid w:val="006F0C3D"/>
    <w:rsid w:val="007135EE"/>
    <w:rsid w:val="00713860"/>
    <w:rsid w:val="00713BC0"/>
    <w:rsid w:val="007150A7"/>
    <w:rsid w:val="00731515"/>
    <w:rsid w:val="00733697"/>
    <w:rsid w:val="0073746D"/>
    <w:rsid w:val="0074456E"/>
    <w:rsid w:val="00747318"/>
    <w:rsid w:val="007619D3"/>
    <w:rsid w:val="00774194"/>
    <w:rsid w:val="007746E0"/>
    <w:rsid w:val="00775360"/>
    <w:rsid w:val="007802BD"/>
    <w:rsid w:val="00784FA3"/>
    <w:rsid w:val="007851B9"/>
    <w:rsid w:val="007964FD"/>
    <w:rsid w:val="00797AA1"/>
    <w:rsid w:val="007A0C15"/>
    <w:rsid w:val="007A2425"/>
    <w:rsid w:val="007A2532"/>
    <w:rsid w:val="007C474C"/>
    <w:rsid w:val="007C7CED"/>
    <w:rsid w:val="007D5DB7"/>
    <w:rsid w:val="007E640F"/>
    <w:rsid w:val="007F24B7"/>
    <w:rsid w:val="007F55A8"/>
    <w:rsid w:val="00800D8D"/>
    <w:rsid w:val="008032BA"/>
    <w:rsid w:val="00803B4D"/>
    <w:rsid w:val="0080687A"/>
    <w:rsid w:val="00822D75"/>
    <w:rsid w:val="00824DE2"/>
    <w:rsid w:val="00830170"/>
    <w:rsid w:val="008303FE"/>
    <w:rsid w:val="00832F1F"/>
    <w:rsid w:val="00835868"/>
    <w:rsid w:val="00842A2F"/>
    <w:rsid w:val="00855B71"/>
    <w:rsid w:val="008638AC"/>
    <w:rsid w:val="00865091"/>
    <w:rsid w:val="00882CC2"/>
    <w:rsid w:val="0088317B"/>
    <w:rsid w:val="008863A3"/>
    <w:rsid w:val="0089369F"/>
    <w:rsid w:val="008944E2"/>
    <w:rsid w:val="00895E18"/>
    <w:rsid w:val="008974CE"/>
    <w:rsid w:val="008A1577"/>
    <w:rsid w:val="008A1DF8"/>
    <w:rsid w:val="008A5CA2"/>
    <w:rsid w:val="008B5ADC"/>
    <w:rsid w:val="008B7315"/>
    <w:rsid w:val="008C72E7"/>
    <w:rsid w:val="008D48AD"/>
    <w:rsid w:val="008E2E23"/>
    <w:rsid w:val="008E6A5E"/>
    <w:rsid w:val="008F0B3E"/>
    <w:rsid w:val="008F0C38"/>
    <w:rsid w:val="008F1491"/>
    <w:rsid w:val="008F472D"/>
    <w:rsid w:val="008F4777"/>
    <w:rsid w:val="008F4BC8"/>
    <w:rsid w:val="00903A4E"/>
    <w:rsid w:val="0090533E"/>
    <w:rsid w:val="0090760F"/>
    <w:rsid w:val="0091014E"/>
    <w:rsid w:val="0091052A"/>
    <w:rsid w:val="00913E81"/>
    <w:rsid w:val="0091684E"/>
    <w:rsid w:val="00927DCC"/>
    <w:rsid w:val="0093065D"/>
    <w:rsid w:val="00937F97"/>
    <w:rsid w:val="00942860"/>
    <w:rsid w:val="0094477C"/>
    <w:rsid w:val="00944EB2"/>
    <w:rsid w:val="009531A0"/>
    <w:rsid w:val="00960DA7"/>
    <w:rsid w:val="009650C2"/>
    <w:rsid w:val="00965ADC"/>
    <w:rsid w:val="009661FE"/>
    <w:rsid w:val="00972076"/>
    <w:rsid w:val="009805FC"/>
    <w:rsid w:val="00987236"/>
    <w:rsid w:val="00987456"/>
    <w:rsid w:val="00991C37"/>
    <w:rsid w:val="009975EB"/>
    <w:rsid w:val="009B16AB"/>
    <w:rsid w:val="009B2DEB"/>
    <w:rsid w:val="009C37E7"/>
    <w:rsid w:val="009C7A31"/>
    <w:rsid w:val="009D4778"/>
    <w:rsid w:val="009E047E"/>
    <w:rsid w:val="009F4E11"/>
    <w:rsid w:val="00A03E55"/>
    <w:rsid w:val="00A149B4"/>
    <w:rsid w:val="00A17651"/>
    <w:rsid w:val="00A439FC"/>
    <w:rsid w:val="00A513A8"/>
    <w:rsid w:val="00A672DF"/>
    <w:rsid w:val="00A708E1"/>
    <w:rsid w:val="00A7442F"/>
    <w:rsid w:val="00A8092A"/>
    <w:rsid w:val="00A831E7"/>
    <w:rsid w:val="00A83DB3"/>
    <w:rsid w:val="00A85B62"/>
    <w:rsid w:val="00A932BC"/>
    <w:rsid w:val="00AA0125"/>
    <w:rsid w:val="00AB6726"/>
    <w:rsid w:val="00AC3886"/>
    <w:rsid w:val="00AC6406"/>
    <w:rsid w:val="00AD6989"/>
    <w:rsid w:val="00AE174D"/>
    <w:rsid w:val="00AE5619"/>
    <w:rsid w:val="00AF307D"/>
    <w:rsid w:val="00B005AD"/>
    <w:rsid w:val="00B224ED"/>
    <w:rsid w:val="00B22BEF"/>
    <w:rsid w:val="00B22DD7"/>
    <w:rsid w:val="00B23965"/>
    <w:rsid w:val="00B31BB0"/>
    <w:rsid w:val="00B328BB"/>
    <w:rsid w:val="00B32F2C"/>
    <w:rsid w:val="00B402AA"/>
    <w:rsid w:val="00B414F1"/>
    <w:rsid w:val="00B41E64"/>
    <w:rsid w:val="00B42FD0"/>
    <w:rsid w:val="00B46805"/>
    <w:rsid w:val="00B63302"/>
    <w:rsid w:val="00B74779"/>
    <w:rsid w:val="00B81A90"/>
    <w:rsid w:val="00B8420D"/>
    <w:rsid w:val="00B94690"/>
    <w:rsid w:val="00B95FFF"/>
    <w:rsid w:val="00BA680B"/>
    <w:rsid w:val="00BB4F28"/>
    <w:rsid w:val="00BB523D"/>
    <w:rsid w:val="00BB5261"/>
    <w:rsid w:val="00BC1AC4"/>
    <w:rsid w:val="00BC7F42"/>
    <w:rsid w:val="00BD1D6C"/>
    <w:rsid w:val="00BD4450"/>
    <w:rsid w:val="00BF3574"/>
    <w:rsid w:val="00C16631"/>
    <w:rsid w:val="00C17ADE"/>
    <w:rsid w:val="00C35C06"/>
    <w:rsid w:val="00C368C7"/>
    <w:rsid w:val="00C46E68"/>
    <w:rsid w:val="00C50E84"/>
    <w:rsid w:val="00C5123D"/>
    <w:rsid w:val="00C53499"/>
    <w:rsid w:val="00C5512A"/>
    <w:rsid w:val="00C579CE"/>
    <w:rsid w:val="00C602B5"/>
    <w:rsid w:val="00C70D70"/>
    <w:rsid w:val="00C83DB7"/>
    <w:rsid w:val="00C8630C"/>
    <w:rsid w:val="00C912CE"/>
    <w:rsid w:val="00CB5D3D"/>
    <w:rsid w:val="00CC1394"/>
    <w:rsid w:val="00CC38EE"/>
    <w:rsid w:val="00CD24C3"/>
    <w:rsid w:val="00CD38D0"/>
    <w:rsid w:val="00CD48EB"/>
    <w:rsid w:val="00CD6282"/>
    <w:rsid w:val="00CF0E06"/>
    <w:rsid w:val="00CF281C"/>
    <w:rsid w:val="00CF507C"/>
    <w:rsid w:val="00D05F33"/>
    <w:rsid w:val="00D0662A"/>
    <w:rsid w:val="00D10FA3"/>
    <w:rsid w:val="00D30F31"/>
    <w:rsid w:val="00D5121A"/>
    <w:rsid w:val="00D55908"/>
    <w:rsid w:val="00D6707A"/>
    <w:rsid w:val="00D7277F"/>
    <w:rsid w:val="00D87571"/>
    <w:rsid w:val="00D933E1"/>
    <w:rsid w:val="00D95A2D"/>
    <w:rsid w:val="00DA5F6C"/>
    <w:rsid w:val="00DB1F3D"/>
    <w:rsid w:val="00DB462C"/>
    <w:rsid w:val="00DB6F37"/>
    <w:rsid w:val="00DB770C"/>
    <w:rsid w:val="00DC2E92"/>
    <w:rsid w:val="00DC69B3"/>
    <w:rsid w:val="00DD119F"/>
    <w:rsid w:val="00DE56E1"/>
    <w:rsid w:val="00DE69A1"/>
    <w:rsid w:val="00DE753B"/>
    <w:rsid w:val="00DF1040"/>
    <w:rsid w:val="00DF2867"/>
    <w:rsid w:val="00E01501"/>
    <w:rsid w:val="00E10E01"/>
    <w:rsid w:val="00E1138E"/>
    <w:rsid w:val="00E1642A"/>
    <w:rsid w:val="00E20EB8"/>
    <w:rsid w:val="00E27BAB"/>
    <w:rsid w:val="00E32AC7"/>
    <w:rsid w:val="00E53EFC"/>
    <w:rsid w:val="00E55168"/>
    <w:rsid w:val="00E60FE0"/>
    <w:rsid w:val="00E61CBD"/>
    <w:rsid w:val="00E6762B"/>
    <w:rsid w:val="00E73816"/>
    <w:rsid w:val="00E74E94"/>
    <w:rsid w:val="00E824E5"/>
    <w:rsid w:val="00E844FA"/>
    <w:rsid w:val="00E875E4"/>
    <w:rsid w:val="00E96DF7"/>
    <w:rsid w:val="00EA297D"/>
    <w:rsid w:val="00EA6CE3"/>
    <w:rsid w:val="00EB1255"/>
    <w:rsid w:val="00ED0124"/>
    <w:rsid w:val="00ED19DB"/>
    <w:rsid w:val="00ED5F1E"/>
    <w:rsid w:val="00EE36A0"/>
    <w:rsid w:val="00EE57CC"/>
    <w:rsid w:val="00EF2418"/>
    <w:rsid w:val="00F15EB9"/>
    <w:rsid w:val="00F23FC3"/>
    <w:rsid w:val="00F24BA8"/>
    <w:rsid w:val="00F25BEF"/>
    <w:rsid w:val="00F26BD9"/>
    <w:rsid w:val="00F27F63"/>
    <w:rsid w:val="00F322CF"/>
    <w:rsid w:val="00F34FA1"/>
    <w:rsid w:val="00F42F2B"/>
    <w:rsid w:val="00F47611"/>
    <w:rsid w:val="00F5748F"/>
    <w:rsid w:val="00F63E16"/>
    <w:rsid w:val="00F72126"/>
    <w:rsid w:val="00F74A2C"/>
    <w:rsid w:val="00F87485"/>
    <w:rsid w:val="00F9151B"/>
    <w:rsid w:val="00F93515"/>
    <w:rsid w:val="00F94ED5"/>
    <w:rsid w:val="00FA1A5D"/>
    <w:rsid w:val="00FB310C"/>
    <w:rsid w:val="00FB430B"/>
    <w:rsid w:val="00FC37E5"/>
    <w:rsid w:val="00FD0316"/>
    <w:rsid w:val="00FD07C2"/>
    <w:rsid w:val="00FE06F8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66A17F5-955C-4AA6-9EF8-75DB62B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osemFormatao"/>
    <w:qFormat/>
    <w:rsid w:val="002A1CD2"/>
    <w:pPr>
      <w:spacing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TextosemFormatao"/>
    <w:qFormat/>
    <w:rsid w:val="00D05F33"/>
    <w:pPr>
      <w:keepNext/>
      <w:numPr>
        <w:numId w:val="2"/>
      </w:numPr>
      <w:spacing w:before="120"/>
      <w:outlineLvl w:val="0"/>
    </w:pPr>
    <w:rPr>
      <w:rFonts w:cs="Arial"/>
      <w:b/>
      <w:bCs/>
      <w:caps/>
      <w:sz w:val="26"/>
    </w:rPr>
  </w:style>
  <w:style w:type="paragraph" w:styleId="Ttulo2">
    <w:name w:val="heading 2"/>
    <w:basedOn w:val="Normal"/>
    <w:next w:val="TextosemFormatao"/>
    <w:qFormat/>
    <w:rsid w:val="00D05F33"/>
    <w:pPr>
      <w:keepNext/>
      <w:numPr>
        <w:ilvl w:val="1"/>
        <w:numId w:val="2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D05F33"/>
    <w:pPr>
      <w:keepNext/>
      <w:numPr>
        <w:ilvl w:val="2"/>
        <w:numId w:val="2"/>
      </w:numPr>
      <w:spacing w:before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D05F33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05F3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F33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05F33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D05F33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D05F33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D05F33"/>
    <w:rPr>
      <w:sz w:val="20"/>
      <w:szCs w:val="20"/>
    </w:rPr>
  </w:style>
  <w:style w:type="character" w:styleId="Refdenotaderodap">
    <w:name w:val="footnote reference"/>
    <w:semiHidden/>
    <w:rsid w:val="00D05F33"/>
    <w:rPr>
      <w:vertAlign w:val="superscript"/>
    </w:rPr>
  </w:style>
  <w:style w:type="paragraph" w:styleId="Rodap">
    <w:name w:val="footer"/>
    <w:basedOn w:val="Normal"/>
    <w:rsid w:val="00D05F3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05F33"/>
  </w:style>
  <w:style w:type="paragraph" w:styleId="Cabealho">
    <w:name w:val="header"/>
    <w:basedOn w:val="Normal"/>
    <w:rsid w:val="00D05F33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D05F33"/>
    <w:pPr>
      <w:ind w:firstLine="709"/>
    </w:pPr>
    <w:rPr>
      <w:rFonts w:cs="Courier New"/>
      <w:szCs w:val="20"/>
    </w:rPr>
  </w:style>
  <w:style w:type="paragraph" w:customStyle="1" w:styleId="AssinaturaConsultor">
    <w:name w:val="Assinatura Consultor"/>
    <w:basedOn w:val="TextosemFormatao"/>
    <w:rsid w:val="00D05F33"/>
    <w:pPr>
      <w:spacing w:before="960" w:after="0"/>
      <w:ind w:left="2268" w:firstLine="0"/>
      <w:jc w:val="center"/>
    </w:pPr>
  </w:style>
  <w:style w:type="paragraph" w:styleId="Citao">
    <w:name w:val="Quote"/>
    <w:basedOn w:val="TextosemFormatao"/>
    <w:next w:val="TextosemFormatao"/>
    <w:qFormat/>
    <w:rsid w:val="00D05F33"/>
    <w:pPr>
      <w:ind w:left="709"/>
    </w:pPr>
    <w:rPr>
      <w:sz w:val="22"/>
    </w:rPr>
  </w:style>
  <w:style w:type="paragraph" w:styleId="Recuodecorpodetexto">
    <w:name w:val="Body Text Indent"/>
    <w:basedOn w:val="Normal"/>
    <w:rsid w:val="00D05F33"/>
    <w:pPr>
      <w:spacing w:after="0"/>
      <w:ind w:left="1321"/>
    </w:pPr>
    <w:rPr>
      <w:rFonts w:ascii="Arial Narrow" w:hAnsi="Arial Narrow"/>
      <w:sz w:val="28"/>
    </w:rPr>
  </w:style>
  <w:style w:type="paragraph" w:customStyle="1" w:styleId="Corpodetexto21">
    <w:name w:val="Corpo de texto 21"/>
    <w:basedOn w:val="Normal"/>
    <w:rsid w:val="00D05F33"/>
    <w:pPr>
      <w:overflowPunct w:val="0"/>
      <w:autoSpaceDE w:val="0"/>
      <w:autoSpaceDN w:val="0"/>
      <w:adjustRightInd w:val="0"/>
      <w:spacing w:after="0"/>
      <w:ind w:firstLine="853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rsid w:val="00D05F33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D05F3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rsid w:val="00D05F33"/>
    <w:pPr>
      <w:spacing w:after="0"/>
      <w:ind w:firstLine="851"/>
    </w:pPr>
    <w:rPr>
      <w:rFonts w:ascii="Times New Roman" w:hAnsi="Times New Roman"/>
      <w:szCs w:val="20"/>
    </w:rPr>
  </w:style>
  <w:style w:type="paragraph" w:styleId="Textodebalo">
    <w:name w:val="Balloon Text"/>
    <w:basedOn w:val="Normal"/>
    <w:semiHidden/>
    <w:rsid w:val="005A15D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10E99"/>
    <w:pPr>
      <w:ind w:left="283" w:hanging="283"/>
    </w:pPr>
  </w:style>
  <w:style w:type="paragraph" w:styleId="Primeirorecuodecorpodetexto">
    <w:name w:val="Body Text First Indent"/>
    <w:basedOn w:val="Corpodetexto"/>
    <w:rsid w:val="00410E99"/>
    <w:pPr>
      <w:overflowPunct/>
      <w:autoSpaceDE/>
      <w:autoSpaceDN/>
      <w:adjustRightInd/>
      <w:spacing w:after="120"/>
      <w:ind w:firstLine="210"/>
    </w:pPr>
    <w:rPr>
      <w:rFonts w:ascii="Arial" w:hAnsi="Arial"/>
      <w:szCs w:val="24"/>
    </w:rPr>
  </w:style>
  <w:style w:type="paragraph" w:styleId="Primeirorecuodecorpodetexto2">
    <w:name w:val="Body Text First Indent 2"/>
    <w:basedOn w:val="Recuodecorpodetexto"/>
    <w:rsid w:val="00410E99"/>
    <w:pPr>
      <w:spacing w:after="120"/>
      <w:ind w:left="283" w:firstLine="210"/>
    </w:pPr>
    <w:rPr>
      <w:rFonts w:ascii="Arial" w:hAnsi="Arial"/>
      <w:sz w:val="24"/>
    </w:rPr>
  </w:style>
  <w:style w:type="character" w:styleId="Forte">
    <w:name w:val="Strong"/>
    <w:qFormat/>
    <w:rsid w:val="00135874"/>
    <w:rPr>
      <w:b/>
      <w:bCs/>
    </w:rPr>
  </w:style>
  <w:style w:type="paragraph" w:styleId="PargrafodaLista">
    <w:name w:val="List Paragraph"/>
    <w:basedOn w:val="Normal"/>
    <w:uiPriority w:val="34"/>
    <w:qFormat/>
    <w:rsid w:val="00C5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alume\Dados%20de%20aplicativos\Microsoft\Modelos\NotaT&#233;cni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NotaTécnica.dot</Template>
  <TotalTime>24</TotalTime>
  <Pages>5</Pages>
  <Words>1241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</vt:lpstr>
    </vt:vector>
  </TitlesOfParts>
  <Company>Senado Federal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</dc:title>
  <dc:subject/>
  <dc:creator>Prodasen</dc:creator>
  <cp:keywords/>
  <cp:lastModifiedBy>Raymundo Jorge Chaves Jr</cp:lastModifiedBy>
  <cp:revision>5</cp:revision>
  <cp:lastPrinted>2016-10-18T19:03:00Z</cp:lastPrinted>
  <dcterms:created xsi:type="dcterms:W3CDTF">2016-10-18T18:31:00Z</dcterms:created>
  <dcterms:modified xsi:type="dcterms:W3CDTF">2016-10-18T19:04:00Z</dcterms:modified>
</cp:coreProperties>
</file>