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A7" w:rsidRPr="0025165E" w:rsidRDefault="003123A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3A7" w:rsidRPr="0025165E" w:rsidRDefault="003123A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3123A7" w:rsidRDefault="003123A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3123A7" w:rsidRPr="0025165E" w:rsidRDefault="003123A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6E1732">
        <w:rPr>
          <w:rFonts w:ascii="ITC Stone Sans Std Medium" w:hAnsi="ITC Stone Sans Std Medium" w:cs="Arial"/>
          <w:noProof/>
          <w:color w:val="000000"/>
          <w:sz w:val="16"/>
          <w:szCs w:val="16"/>
        </w:rPr>
        <w:t>772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6E1732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3123A7" w:rsidRPr="006D7BE6" w:rsidRDefault="003123A7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3123A7" w:rsidRPr="006D7BE6" w:rsidRDefault="003123A7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3123A7" w:rsidRPr="006D7BE6" w:rsidRDefault="003123A7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6E1732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6E1732">
        <w:rPr>
          <w:rFonts w:ascii="ITC Stone Sans Std Medium" w:hAnsi="ITC Stone Sans Std Medium"/>
          <w:b/>
          <w:bCs/>
          <w:noProof/>
          <w:sz w:val="22"/>
          <w:szCs w:val="22"/>
        </w:rPr>
        <w:t>772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6E1732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6E1732">
        <w:rPr>
          <w:rFonts w:ascii="ITC Stone Sans Std Medium" w:hAnsi="ITC Stone Sans Std Medium"/>
          <w:b/>
          <w:noProof/>
          <w:sz w:val="22"/>
          <w:szCs w:val="22"/>
        </w:rPr>
        <w:t>29 DE MARÇO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6E1732">
        <w:rPr>
          <w:rFonts w:ascii="ITC Stone Sans Std Medium" w:hAnsi="ITC Stone Sans Std Medium"/>
          <w:b/>
          <w:noProof/>
          <w:sz w:val="22"/>
          <w:szCs w:val="22"/>
        </w:rPr>
        <w:t>ALTERA A LEI Nº 7.889, DE 23 DE NOVEMBRO DE 1989, QUE DISPÕE SOBRE A INSPEÇÃO SANITÁRIA E INDUSTRIAL DOS PRODUTOS DE ORIGEM ANIMAL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2272A9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2272A9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2272A9">
        <w:rPr>
          <w:rFonts w:ascii="ITC Stone Sans Std Medium" w:hAnsi="ITC Stone Sans Std Medium"/>
          <w:b/>
          <w:noProof/>
          <w:color w:val="auto"/>
          <w:sz w:val="22"/>
          <w:szCs w:val="22"/>
        </w:rPr>
        <w:t>6</w:t>
      </w:r>
      <w:r w:rsidRPr="002272A9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2272A9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JUNHO DE</w:t>
      </w:r>
      <w:r w:rsidRPr="002272A9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2272A9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2272A9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3123A7" w:rsidRPr="00374B7B" w:rsidRDefault="003123A7" w:rsidP="00374B7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211B7D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211B7D">
        <w:rPr>
          <w:rFonts w:ascii="ITC Stone Sans Std Medium" w:hAnsi="ITC Stone Sans Std Medium" w:cs="Arial"/>
          <w:sz w:val="22"/>
          <w:szCs w:val="22"/>
        </w:rPr>
        <w:t>cinquenta e 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de junho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três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="006A7DD8">
        <w:rPr>
          <w:rFonts w:ascii="ITC Stone Sans Std Medium" w:hAnsi="ITC Stone Sans Std Medium" w:cs="Arial"/>
          <w:sz w:val="22"/>
          <w:szCs w:val="22"/>
        </w:rPr>
        <w:t xml:space="preserve">, sob a Presidência </w:t>
      </w:r>
      <w:r w:rsidRPr="006D7BE6">
        <w:rPr>
          <w:rFonts w:ascii="ITC Stone Sans Std Medium" w:hAnsi="ITC Stone Sans Std Medium" w:cs="Arial"/>
          <w:sz w:val="22"/>
          <w:szCs w:val="22"/>
        </w:rPr>
        <w:t>d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6A7DD8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Deputado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João Daniel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772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7C0F0E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8E5B1F">
        <w:rPr>
          <w:rFonts w:ascii="ITC Stone Sans Std Medium" w:hAnsi="ITC Stone Sans Std Medium" w:cs="Arial"/>
          <w:sz w:val="22"/>
          <w:szCs w:val="22"/>
        </w:rPr>
        <w:t xml:space="preserve">Romero Jucá, Airton Sandoval, Eduardo Amorim, Cidinho Santos, Ana Amélia e Pedro Chaves; e dos Deputados João Daniel, </w:t>
      </w:r>
      <w:proofErr w:type="spellStart"/>
      <w:r w:rsidR="008E5B1F">
        <w:rPr>
          <w:rFonts w:ascii="ITC Stone Sans Std Medium" w:hAnsi="ITC Stone Sans Std Medium" w:cs="Arial"/>
          <w:sz w:val="22"/>
          <w:szCs w:val="22"/>
        </w:rPr>
        <w:t>Adilton</w:t>
      </w:r>
      <w:proofErr w:type="spellEnd"/>
      <w:r w:rsidR="008E5B1F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8E5B1F">
        <w:rPr>
          <w:rFonts w:ascii="ITC Stone Sans Std Medium" w:hAnsi="ITC Stone Sans Std Medium" w:cs="Arial"/>
          <w:sz w:val="22"/>
          <w:szCs w:val="22"/>
        </w:rPr>
        <w:t>Sachetti</w:t>
      </w:r>
      <w:proofErr w:type="spellEnd"/>
      <w:r w:rsidR="008E5B1F">
        <w:rPr>
          <w:rFonts w:ascii="ITC Stone Sans Std Medium" w:hAnsi="ITC Stone Sans Std Medium" w:cs="Arial"/>
          <w:sz w:val="22"/>
          <w:szCs w:val="22"/>
        </w:rPr>
        <w:t xml:space="preserve">, Josi Nunes, </w:t>
      </w:r>
      <w:proofErr w:type="spellStart"/>
      <w:r w:rsidR="008E5B1F">
        <w:rPr>
          <w:rFonts w:ascii="ITC Stone Sans Std Medium" w:hAnsi="ITC Stone Sans Std Medium" w:cs="Arial"/>
          <w:sz w:val="22"/>
          <w:szCs w:val="22"/>
        </w:rPr>
        <w:t>Marcon</w:t>
      </w:r>
      <w:proofErr w:type="spellEnd"/>
      <w:r w:rsidR="008E5B1F">
        <w:rPr>
          <w:rFonts w:ascii="ITC Stone Sans Std Medium" w:hAnsi="ITC Stone Sans Std Medium" w:cs="Arial"/>
          <w:sz w:val="22"/>
          <w:szCs w:val="22"/>
        </w:rPr>
        <w:t>, Delegado Edson Moreira e Pedro Fernandes</w:t>
      </w:r>
      <w:r w:rsidRPr="006D7BE6">
        <w:rPr>
          <w:rFonts w:ascii="ITC Stone Sans Std Medium" w:hAnsi="ITC Stone Sans Std Medium" w:cs="Arial"/>
          <w:sz w:val="22"/>
          <w:szCs w:val="22"/>
        </w:rPr>
        <w:t>. Deixam d</w:t>
      </w:r>
      <w:r w:rsidR="00374B7B">
        <w:rPr>
          <w:rFonts w:ascii="ITC Stone Sans Std Medium" w:hAnsi="ITC Stone Sans Std Medium" w:cs="Arial"/>
          <w:sz w:val="22"/>
          <w:szCs w:val="22"/>
        </w:rPr>
        <w:t xml:space="preserve">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2272A9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assento à </w:t>
      </w:r>
      <w:r w:rsidR="00374B7B">
        <w:rPr>
          <w:rFonts w:ascii="ITC Stone Sans Std Medium" w:hAnsi="ITC Stone Sans Std Medium" w:cs="Arial"/>
          <w:color w:val="000000"/>
          <w:sz w:val="22"/>
          <w:szCs w:val="22"/>
        </w:rPr>
        <w:t>m</w:t>
      </w:r>
      <w:r w:rsidR="002272A9">
        <w:rPr>
          <w:rFonts w:ascii="ITC Stone Sans Std Medium" w:hAnsi="ITC Stone Sans Std Medium" w:cs="Arial"/>
          <w:color w:val="000000"/>
          <w:sz w:val="22"/>
          <w:szCs w:val="22"/>
        </w:rPr>
        <w:t>esa os seguintes palestrantes</w:t>
      </w:r>
      <w:r w:rsidR="002272A9" w:rsidRPr="003972D7">
        <w:rPr>
          <w:rFonts w:ascii="ITC Stone Sans Std Medium" w:hAnsi="ITC Stone Sans Std Medium" w:cs="Arial"/>
          <w:sz w:val="22"/>
          <w:szCs w:val="22"/>
        </w:rPr>
        <w:t>:</w:t>
      </w:r>
      <w:r w:rsidR="003972D7" w:rsidRPr="003972D7">
        <w:rPr>
          <w:rFonts w:ascii="ITC Stone Sans Std Medium" w:hAnsi="ITC Stone Sans Std Medium" w:cs="Arial"/>
          <w:sz w:val="22"/>
          <w:szCs w:val="22"/>
        </w:rPr>
        <w:t xml:space="preserve"> José </w:t>
      </w:r>
      <w:proofErr w:type="spellStart"/>
      <w:r w:rsidR="003972D7" w:rsidRPr="003972D7">
        <w:rPr>
          <w:rFonts w:ascii="ITC Stone Sans Std Medium" w:hAnsi="ITC Stone Sans Std Medium" w:cs="Arial"/>
          <w:sz w:val="22"/>
          <w:szCs w:val="22"/>
        </w:rPr>
        <w:t>Luis</w:t>
      </w:r>
      <w:proofErr w:type="spellEnd"/>
      <w:r w:rsidR="003972D7" w:rsidRPr="003972D7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3972D7" w:rsidRPr="003972D7">
        <w:rPr>
          <w:rFonts w:ascii="ITC Stone Sans Std Medium" w:hAnsi="ITC Stone Sans Std Medium" w:cs="Arial"/>
          <w:sz w:val="22"/>
          <w:szCs w:val="22"/>
        </w:rPr>
        <w:t>Ravagnani</w:t>
      </w:r>
      <w:proofErr w:type="spellEnd"/>
      <w:r w:rsidR="003972D7" w:rsidRPr="003972D7">
        <w:rPr>
          <w:rFonts w:ascii="ITC Stone Sans Std Medium" w:hAnsi="ITC Stone Sans Std Medium" w:cs="Arial"/>
          <w:sz w:val="22"/>
          <w:szCs w:val="22"/>
        </w:rPr>
        <w:t xml:space="preserve"> Vargas - Diretor do Departament</w:t>
      </w:r>
      <w:r w:rsidR="005139A9">
        <w:rPr>
          <w:rFonts w:ascii="ITC Stone Sans Std Medium" w:hAnsi="ITC Stone Sans Std Medium" w:cs="Arial"/>
          <w:sz w:val="22"/>
          <w:szCs w:val="22"/>
        </w:rPr>
        <w:t xml:space="preserve">o </w:t>
      </w:r>
      <w:r w:rsidR="003972D7" w:rsidRPr="003972D7">
        <w:rPr>
          <w:rFonts w:ascii="ITC Stone Sans Std Medium" w:hAnsi="ITC Stone Sans Std Medium" w:cs="Arial"/>
          <w:sz w:val="22"/>
          <w:szCs w:val="22"/>
        </w:rPr>
        <w:t>de Inspeção de Produtos de Origem Animal do Ministério da Agricultura</w:t>
      </w:r>
      <w:r w:rsidR="005139A9">
        <w:rPr>
          <w:rFonts w:ascii="ITC Stone Sans Std Medium" w:hAnsi="ITC Stone Sans Std Medium" w:cs="Arial"/>
          <w:sz w:val="22"/>
          <w:szCs w:val="22"/>
        </w:rPr>
        <w:t>, Pecuária e Abastecimento - MAPA</w:t>
      </w:r>
      <w:r w:rsidR="003972D7" w:rsidRPr="003972D7">
        <w:rPr>
          <w:rFonts w:ascii="ITC Stone Sans Std Medium" w:hAnsi="ITC Stone Sans Std Medium" w:cs="Arial"/>
          <w:sz w:val="22"/>
          <w:szCs w:val="22"/>
        </w:rPr>
        <w:t>;</w:t>
      </w:r>
      <w:r w:rsidR="00CA21E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3972D7" w:rsidRPr="003972D7">
        <w:rPr>
          <w:rFonts w:ascii="ITC Stone Sans Std Medium" w:hAnsi="ITC Stone Sans Std Medium" w:cs="Arial"/>
          <w:sz w:val="22"/>
          <w:szCs w:val="22"/>
        </w:rPr>
        <w:t xml:space="preserve">Antoninho </w:t>
      </w:r>
      <w:proofErr w:type="spellStart"/>
      <w:r w:rsidR="003972D7" w:rsidRPr="003972D7">
        <w:rPr>
          <w:rFonts w:ascii="ITC Stone Sans Std Medium" w:hAnsi="ITC Stone Sans Std Medium" w:cs="Arial"/>
          <w:sz w:val="22"/>
          <w:szCs w:val="22"/>
        </w:rPr>
        <w:t>Rovaris</w:t>
      </w:r>
      <w:proofErr w:type="spellEnd"/>
      <w:r w:rsidR="003972D7" w:rsidRPr="003972D7">
        <w:rPr>
          <w:rFonts w:ascii="ITC Stone Sans Std Medium" w:hAnsi="ITC Stone Sans Std Medium" w:cs="Arial"/>
          <w:sz w:val="22"/>
          <w:szCs w:val="22"/>
        </w:rPr>
        <w:t xml:space="preserve"> - Secretário de Política Agrícola da Confederação Nacional dos Trabalhadores na Agricultura - CONTAG;</w:t>
      </w:r>
      <w:r w:rsidR="003972D7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3972D7" w:rsidRPr="003972D7">
        <w:rPr>
          <w:rFonts w:ascii="ITC Stone Sans Std Medium" w:hAnsi="ITC Stone Sans Std Medium" w:cs="Arial"/>
          <w:sz w:val="22"/>
          <w:szCs w:val="22"/>
        </w:rPr>
        <w:t xml:space="preserve">Alexander Dornelles - Representante do Sindicato Nacional dos Auditores Fiscais Federais Agropecuários; </w:t>
      </w:r>
      <w:r w:rsidR="003972D7">
        <w:rPr>
          <w:rFonts w:ascii="ITC Stone Sans Std Medium" w:hAnsi="ITC Stone Sans Std Medium" w:cs="Arial"/>
          <w:sz w:val="22"/>
          <w:szCs w:val="22"/>
        </w:rPr>
        <w:t xml:space="preserve">e </w:t>
      </w:r>
      <w:r w:rsidR="003972D7" w:rsidRPr="003972D7">
        <w:rPr>
          <w:rFonts w:ascii="ITC Stone Sans Std Medium" w:hAnsi="ITC Stone Sans Std Medium" w:cs="Arial"/>
          <w:sz w:val="22"/>
          <w:szCs w:val="22"/>
        </w:rPr>
        <w:t>Daniel Amin - Consultor jurídico da Associação Brasileira das Pequenas e Médias Cooperativas e Empresas de Laticínios - G100.</w:t>
      </w:r>
      <w:r w:rsidR="009F08E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CF4EC6">
        <w:rPr>
          <w:rFonts w:ascii="ITC Stone Sans Std Medium" w:hAnsi="ITC Stone Sans Std Medium" w:cs="Arial"/>
          <w:sz w:val="22"/>
          <w:szCs w:val="22"/>
        </w:rPr>
        <w:t>A Presidência passa a palavra ao</w:t>
      </w:r>
      <w:r w:rsidR="009F08E3">
        <w:rPr>
          <w:rFonts w:ascii="ITC Stone Sans Std Medium" w:hAnsi="ITC Stone Sans Std Medium" w:cs="Arial"/>
          <w:sz w:val="22"/>
          <w:szCs w:val="22"/>
        </w:rPr>
        <w:t xml:space="preserve"> relator</w:t>
      </w:r>
      <w:r w:rsidR="00CF4EC6">
        <w:rPr>
          <w:rFonts w:ascii="ITC Stone Sans Std Medium" w:hAnsi="ITC Stone Sans Std Medium" w:cs="Arial"/>
          <w:sz w:val="22"/>
          <w:szCs w:val="22"/>
        </w:rPr>
        <w:t>, Senador Eduardo Amorim</w:t>
      </w:r>
      <w:r w:rsidR="00374B7B">
        <w:rPr>
          <w:rFonts w:ascii="ITC Stone Sans Std Medium" w:hAnsi="ITC Stone Sans Std Medium" w:cs="Arial"/>
          <w:sz w:val="22"/>
          <w:szCs w:val="22"/>
        </w:rPr>
        <w:t>, e, e</w:t>
      </w:r>
      <w:r w:rsidR="00CF4EC6">
        <w:rPr>
          <w:rFonts w:ascii="ITC Stone Sans Std Medium" w:hAnsi="ITC Stone Sans Std Medium" w:cs="Arial"/>
          <w:sz w:val="22"/>
          <w:szCs w:val="22"/>
        </w:rPr>
        <w:t>m seguida</w:t>
      </w:r>
      <w:r w:rsidR="00374B7B">
        <w:rPr>
          <w:rFonts w:ascii="ITC Stone Sans Std Medium" w:hAnsi="ITC Stone Sans Std Medium" w:cs="Arial"/>
          <w:sz w:val="22"/>
          <w:szCs w:val="22"/>
        </w:rPr>
        <w:t>,</w:t>
      </w:r>
      <w:r w:rsidR="00CF4EC6">
        <w:rPr>
          <w:rFonts w:ascii="ITC Stone Sans Std Medium" w:hAnsi="ITC Stone Sans Std Medium" w:cs="Arial"/>
          <w:sz w:val="22"/>
          <w:szCs w:val="22"/>
        </w:rPr>
        <w:t xml:space="preserve"> o</w:t>
      </w:r>
      <w:r w:rsidR="009F08E3">
        <w:rPr>
          <w:rFonts w:ascii="ITC Stone Sans Std Medium" w:hAnsi="ITC Stone Sans Std Medium" w:cs="Arial"/>
          <w:sz w:val="22"/>
          <w:szCs w:val="22"/>
        </w:rPr>
        <w:t>s convidados fazem suas exposições.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74B7B">
        <w:rPr>
          <w:rFonts w:ascii="ITC Stone Sans Std Medium" w:hAnsi="ITC Stone Sans Std Medium" w:cs="Arial"/>
          <w:color w:val="000000"/>
          <w:sz w:val="22"/>
          <w:szCs w:val="22"/>
        </w:rPr>
        <w:t>Fazem uso da palavra o</w:t>
      </w:r>
      <w:r w:rsidR="00CF4EC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6A7DD8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</w:t>
      </w:r>
      <w:proofErr w:type="spellStart"/>
      <w:r w:rsidR="006A7DD8">
        <w:rPr>
          <w:rFonts w:ascii="ITC Stone Sans Std Medium" w:hAnsi="ITC Stone Sans Std Medium" w:cs="Arial"/>
          <w:color w:val="000000"/>
          <w:sz w:val="22"/>
          <w:szCs w:val="22"/>
        </w:rPr>
        <w:t>Marcon</w:t>
      </w:r>
      <w:proofErr w:type="spellEnd"/>
      <w:r w:rsidR="00C948B7">
        <w:rPr>
          <w:rFonts w:ascii="ITC Stone Sans Std Medium" w:hAnsi="ITC Stone Sans Std Medium" w:cs="Arial"/>
          <w:color w:val="000000"/>
          <w:sz w:val="22"/>
          <w:szCs w:val="22"/>
        </w:rPr>
        <w:t xml:space="preserve"> e</w:t>
      </w:r>
      <w:r w:rsidR="006A7DD8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CF4EC6">
        <w:rPr>
          <w:rFonts w:ascii="ITC Stone Sans Std Medium" w:hAnsi="ITC Stone Sans Std Medium" w:cs="Arial"/>
          <w:color w:val="000000"/>
          <w:sz w:val="22"/>
          <w:szCs w:val="22"/>
        </w:rPr>
        <w:t xml:space="preserve">o </w:t>
      </w:r>
      <w:r w:rsidR="006A7DD8">
        <w:rPr>
          <w:rFonts w:ascii="ITC Stone Sans Std Medium" w:hAnsi="ITC Stone Sans Std Medium" w:cs="Arial"/>
          <w:color w:val="000000"/>
          <w:sz w:val="22"/>
          <w:szCs w:val="22"/>
        </w:rPr>
        <w:t>Senador Cidinho Santos</w:t>
      </w:r>
      <w:r w:rsidR="00C948B7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CF4EC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D36286">
        <w:rPr>
          <w:rFonts w:ascii="ITC Stone Sans Std Medium" w:hAnsi="ITC Stone Sans Std Medium" w:cs="Arial"/>
          <w:color w:val="000000"/>
          <w:sz w:val="22"/>
          <w:szCs w:val="22"/>
        </w:rPr>
        <w:t>O Presidente</w:t>
      </w:r>
      <w:r w:rsidR="002272A9" w:rsidRPr="00CF4EC6">
        <w:rPr>
          <w:rFonts w:ascii="ITC Stone Sans Std Medium" w:hAnsi="ITC Stone Sans Std Medium" w:cs="Arial"/>
          <w:color w:val="000000"/>
          <w:sz w:val="22"/>
          <w:szCs w:val="22"/>
        </w:rPr>
        <w:t xml:space="preserve"> passa a palavra aos convidados para suas considerações finais.</w:t>
      </w:r>
      <w:r w:rsidR="00374B7B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A176E2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522C78">
        <w:rPr>
          <w:rFonts w:ascii="ITC Stone Sans Std Medium" w:hAnsi="ITC Stone Sans Std Medium" w:cs="Arial"/>
          <w:sz w:val="22"/>
          <w:szCs w:val="22"/>
        </w:rPr>
        <w:t xml:space="preserve">vinte e </w:t>
      </w:r>
      <w:r w:rsidR="00980817">
        <w:rPr>
          <w:rFonts w:ascii="ITC Stone Sans Std Medium" w:hAnsi="ITC Stone Sans Std Medium" w:cs="Arial"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444024">
        <w:rPr>
          <w:rFonts w:ascii="ITC Stone Sans Std Medium" w:hAnsi="ITC Stone Sans Std Medium" w:cs="Arial"/>
          <w:bCs/>
          <w:sz w:val="22"/>
          <w:szCs w:val="22"/>
        </w:rPr>
        <w:t>Rodrigo Ribeiro Bedritichuk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Deputado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E1732">
        <w:rPr>
          <w:rFonts w:ascii="ITC Stone Sans Std Medium" w:hAnsi="ITC Stone Sans Std Medium" w:cs="Arial"/>
          <w:noProof/>
          <w:sz w:val="22"/>
          <w:szCs w:val="22"/>
        </w:rPr>
        <w:t>João Daniel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44046E" w:rsidRPr="0044046E">
        <w:rPr>
          <w:rFonts w:ascii="ITC Stone Sans Std Medium" w:hAnsi="ITC Stone Sans Std Medium" w:cs="Arial"/>
          <w:color w:val="000000" w:themeColor="text1"/>
          <w:sz w:val="22"/>
          <w:szCs w:val="22"/>
        </w:rPr>
        <w:t>.</w:t>
      </w:r>
      <w:r w:rsidR="00076D42">
        <w:rPr>
          <w:rFonts w:ascii="ITC Stone Sans Std Medium" w:hAnsi="ITC Stone Sans Std Medium" w:cs="Arial"/>
          <w:color w:val="000000" w:themeColor="text1"/>
          <w:sz w:val="22"/>
          <w:szCs w:val="22"/>
        </w:rPr>
        <w:t xml:space="preserve"> </w:t>
      </w:r>
      <w:r w:rsidRPr="0044046E">
        <w:rPr>
          <w:rFonts w:ascii="ITC Stone Sans Std Medium" w:hAnsi="ITC Stone Sans Std Medium" w:cs="Arial"/>
          <w:color w:val="000000" w:themeColor="text1"/>
          <w:sz w:val="22"/>
          <w:szCs w:val="22"/>
        </w:rPr>
        <w:t xml:space="preserve">A íntegra do debate pode ser assistida através do link </w:t>
      </w:r>
      <w:hyperlink r:id="rId7" w:history="1">
        <w:r w:rsidR="00A176E2" w:rsidRPr="00975898">
          <w:rPr>
            <w:rStyle w:val="Hyperlink"/>
            <w:rFonts w:ascii="ITC Stone Sans Std Medium" w:hAnsi="ITC Stone Sans Std Medium" w:cs="Arial"/>
            <w:color w:val="auto"/>
            <w:sz w:val="22"/>
            <w:szCs w:val="22"/>
            <w:u w:val="none"/>
          </w:rPr>
          <w:t>https://www.youtube.com/watch?v=IUy34dulY6k</w:t>
        </w:r>
      </w:hyperlink>
      <w:r w:rsidR="00E00B69">
        <w:rPr>
          <w:rFonts w:ascii="ITC Stone Sans Std Medium" w:hAnsi="ITC Stone Sans Std Medium" w:cs="Arial"/>
          <w:color w:val="000000" w:themeColor="text1"/>
          <w:sz w:val="22"/>
          <w:szCs w:val="22"/>
        </w:rPr>
        <w:t>.</w:t>
      </w:r>
    </w:p>
    <w:p w:rsidR="003123A7" w:rsidRPr="006D7BE6" w:rsidRDefault="003123A7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74B7B" w:rsidRDefault="00374B7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bookmarkStart w:id="0" w:name="_GoBack"/>
      <w:bookmarkEnd w:id="0"/>
    </w:p>
    <w:p w:rsidR="00374B7B" w:rsidRDefault="00374B7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74B7B" w:rsidRPr="006D7BE6" w:rsidRDefault="00374B7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123A7" w:rsidRPr="006D7BE6" w:rsidRDefault="003123A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6E173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6E173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JOÃO DANIEL</w:t>
      </w:r>
    </w:p>
    <w:p w:rsidR="003123A7" w:rsidRDefault="003123A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3123A7" w:rsidSect="00374B7B">
          <w:pgSz w:w="11906" w:h="16838"/>
          <w:pgMar w:top="1134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3123A7" w:rsidRPr="006D7BE6" w:rsidRDefault="003123A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3123A7" w:rsidRPr="006D7BE6" w:rsidSect="003123A7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B6C30"/>
    <w:multiLevelType w:val="hybridMultilevel"/>
    <w:tmpl w:val="60CAA8C2"/>
    <w:lvl w:ilvl="0" w:tplc="CBD4086A">
      <w:start w:val="1"/>
      <w:numFmt w:val="bullet"/>
      <w:lvlText w:val="•"/>
      <w:lvlJc w:val="left"/>
      <w:pPr>
        <w:ind w:hanging="173"/>
      </w:pPr>
      <w:rPr>
        <w:rFonts w:ascii="Gulim" w:eastAsia="Gulim" w:hAnsi="Gulim" w:hint="default"/>
        <w:w w:val="132"/>
        <w:sz w:val="22"/>
        <w:szCs w:val="22"/>
      </w:rPr>
    </w:lvl>
    <w:lvl w:ilvl="1" w:tplc="0DFE09DE">
      <w:start w:val="1"/>
      <w:numFmt w:val="bullet"/>
      <w:lvlText w:val="•"/>
      <w:lvlJc w:val="left"/>
      <w:rPr>
        <w:rFonts w:hint="default"/>
      </w:rPr>
    </w:lvl>
    <w:lvl w:ilvl="2" w:tplc="C918182A">
      <w:start w:val="1"/>
      <w:numFmt w:val="bullet"/>
      <w:lvlText w:val="•"/>
      <w:lvlJc w:val="left"/>
      <w:rPr>
        <w:rFonts w:hint="default"/>
      </w:rPr>
    </w:lvl>
    <w:lvl w:ilvl="3" w:tplc="7F2A06FA">
      <w:start w:val="1"/>
      <w:numFmt w:val="bullet"/>
      <w:lvlText w:val="•"/>
      <w:lvlJc w:val="left"/>
      <w:rPr>
        <w:rFonts w:hint="default"/>
      </w:rPr>
    </w:lvl>
    <w:lvl w:ilvl="4" w:tplc="01601D04">
      <w:start w:val="1"/>
      <w:numFmt w:val="bullet"/>
      <w:lvlText w:val="•"/>
      <w:lvlJc w:val="left"/>
      <w:rPr>
        <w:rFonts w:hint="default"/>
      </w:rPr>
    </w:lvl>
    <w:lvl w:ilvl="5" w:tplc="A6160F02">
      <w:start w:val="1"/>
      <w:numFmt w:val="bullet"/>
      <w:lvlText w:val="•"/>
      <w:lvlJc w:val="left"/>
      <w:rPr>
        <w:rFonts w:hint="default"/>
      </w:rPr>
    </w:lvl>
    <w:lvl w:ilvl="6" w:tplc="36442DE6">
      <w:start w:val="1"/>
      <w:numFmt w:val="bullet"/>
      <w:lvlText w:val="•"/>
      <w:lvlJc w:val="left"/>
      <w:rPr>
        <w:rFonts w:hint="default"/>
      </w:rPr>
    </w:lvl>
    <w:lvl w:ilvl="7" w:tplc="1DFA8A86">
      <w:start w:val="1"/>
      <w:numFmt w:val="bullet"/>
      <w:lvlText w:val="•"/>
      <w:lvlJc w:val="left"/>
      <w:rPr>
        <w:rFonts w:hint="default"/>
      </w:rPr>
    </w:lvl>
    <w:lvl w:ilvl="8" w:tplc="B89E368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76D42"/>
    <w:rsid w:val="00080E58"/>
    <w:rsid w:val="0008257E"/>
    <w:rsid w:val="00091883"/>
    <w:rsid w:val="0009261E"/>
    <w:rsid w:val="000A71A0"/>
    <w:rsid w:val="000A7DD0"/>
    <w:rsid w:val="000B2135"/>
    <w:rsid w:val="000C0AAC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11B7D"/>
    <w:rsid w:val="002272A9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123A7"/>
    <w:rsid w:val="00324A1B"/>
    <w:rsid w:val="00326BDE"/>
    <w:rsid w:val="00345822"/>
    <w:rsid w:val="00353F0B"/>
    <w:rsid w:val="003579B9"/>
    <w:rsid w:val="0036404E"/>
    <w:rsid w:val="00373FF5"/>
    <w:rsid w:val="00374B7B"/>
    <w:rsid w:val="003758CB"/>
    <w:rsid w:val="003775D9"/>
    <w:rsid w:val="003830A3"/>
    <w:rsid w:val="003972D7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046E"/>
    <w:rsid w:val="00444024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39A9"/>
    <w:rsid w:val="00515B84"/>
    <w:rsid w:val="00522C78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5F2509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A7DD8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1E4D"/>
    <w:rsid w:val="007724BE"/>
    <w:rsid w:val="0078181F"/>
    <w:rsid w:val="0079592F"/>
    <w:rsid w:val="007A1D30"/>
    <w:rsid w:val="007A33B6"/>
    <w:rsid w:val="007A35DB"/>
    <w:rsid w:val="007B10FC"/>
    <w:rsid w:val="007C0F0E"/>
    <w:rsid w:val="007C750F"/>
    <w:rsid w:val="007D22A9"/>
    <w:rsid w:val="007D312B"/>
    <w:rsid w:val="007D378A"/>
    <w:rsid w:val="007E3221"/>
    <w:rsid w:val="007F0760"/>
    <w:rsid w:val="007F077A"/>
    <w:rsid w:val="00802FF8"/>
    <w:rsid w:val="008100DB"/>
    <w:rsid w:val="00822DE3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1D14"/>
    <w:rsid w:val="008E3CC2"/>
    <w:rsid w:val="008E5B1F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75898"/>
    <w:rsid w:val="00980817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9F08E3"/>
    <w:rsid w:val="00A047EA"/>
    <w:rsid w:val="00A1530D"/>
    <w:rsid w:val="00A16335"/>
    <w:rsid w:val="00A176E2"/>
    <w:rsid w:val="00A3352D"/>
    <w:rsid w:val="00A3675A"/>
    <w:rsid w:val="00A36A30"/>
    <w:rsid w:val="00A40659"/>
    <w:rsid w:val="00A417F1"/>
    <w:rsid w:val="00A4473F"/>
    <w:rsid w:val="00A52163"/>
    <w:rsid w:val="00A56F7A"/>
    <w:rsid w:val="00A57070"/>
    <w:rsid w:val="00A66B57"/>
    <w:rsid w:val="00A709C0"/>
    <w:rsid w:val="00A92C42"/>
    <w:rsid w:val="00AB0559"/>
    <w:rsid w:val="00AB4643"/>
    <w:rsid w:val="00AB5C7E"/>
    <w:rsid w:val="00AB6B39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48B7"/>
    <w:rsid w:val="00C95B99"/>
    <w:rsid w:val="00CA21ED"/>
    <w:rsid w:val="00CB165D"/>
    <w:rsid w:val="00CC2D18"/>
    <w:rsid w:val="00CE7543"/>
    <w:rsid w:val="00CF33F2"/>
    <w:rsid w:val="00CF4EC6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6286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C3138"/>
    <w:rsid w:val="00DD7C02"/>
    <w:rsid w:val="00DE43C1"/>
    <w:rsid w:val="00DF60B4"/>
    <w:rsid w:val="00DF6B04"/>
    <w:rsid w:val="00E003CC"/>
    <w:rsid w:val="00E00B69"/>
    <w:rsid w:val="00E10CFE"/>
    <w:rsid w:val="00E308D7"/>
    <w:rsid w:val="00E32F8C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4ECB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20C5-D940-4653-981E-35F08ED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3972D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972D7"/>
    <w:rPr>
      <w:rFonts w:ascii="Times New Roman" w:eastAsia="Times New Roman" w:hAnsi="Times New Roman"/>
    </w:rPr>
  </w:style>
  <w:style w:type="character" w:styleId="Hyperlink">
    <w:name w:val="Hyperlink"/>
    <w:basedOn w:val="Fontepargpadro"/>
    <w:uiPriority w:val="99"/>
    <w:unhideWhenUsed/>
    <w:rsid w:val="00A17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Uy34dulY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DFA3F5-0176-43C6-800A-DE8A2929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33</cp:revision>
  <cp:lastPrinted>2012-06-06T19:30:00Z</cp:lastPrinted>
  <dcterms:created xsi:type="dcterms:W3CDTF">2017-06-06T13:12:00Z</dcterms:created>
  <dcterms:modified xsi:type="dcterms:W3CDTF">2017-06-29T13:11:00Z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