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64" w:rsidRDefault="00024B64" w:rsidP="00024B64">
      <w:pPr>
        <w:pStyle w:val="01-TtuloEstudoNota-CLG"/>
        <w:spacing w:after="0"/>
      </w:pPr>
      <w:bookmarkStart w:id="0" w:name="_GoBack"/>
      <w:bookmarkEnd w:id="0"/>
    </w:p>
    <w:p w:rsidR="00CF12EB" w:rsidRDefault="00CF12EB" w:rsidP="00024B64">
      <w:pPr>
        <w:pStyle w:val="01-TtuloEstudoNota-CLG"/>
        <w:spacing w:after="0"/>
      </w:pPr>
    </w:p>
    <w:p w:rsidR="00024B64" w:rsidRDefault="00024B64" w:rsidP="00024B64">
      <w:pPr>
        <w:pStyle w:val="01-TtuloEstudoNota-CLG"/>
        <w:spacing w:after="0"/>
        <w:rPr>
          <w:b w:val="0"/>
          <w:sz w:val="28"/>
          <w:szCs w:val="28"/>
        </w:rPr>
      </w:pPr>
      <w:r>
        <w:t>Avaliação de Políticas Públicas</w:t>
      </w:r>
    </w:p>
    <w:p w:rsidR="00024B64" w:rsidRDefault="00024B64" w:rsidP="00024B64">
      <w:pPr>
        <w:pStyle w:val="01-TtuloEstudoNota-CLG"/>
        <w:spacing w:after="0"/>
      </w:pPr>
      <w:r>
        <w:rPr>
          <w:b w:val="0"/>
          <w:sz w:val="28"/>
          <w:szCs w:val="28"/>
        </w:rPr>
        <w:t>(Resolução nº 44, de 2013)</w:t>
      </w:r>
    </w:p>
    <w:p w:rsidR="00024B64" w:rsidRDefault="00024B64" w:rsidP="00024B64">
      <w:pPr>
        <w:pStyle w:val="01-TtuloEstudoNota-CLG"/>
        <w:spacing w:after="0"/>
      </w:pPr>
    </w:p>
    <w:p w:rsidR="00024B64" w:rsidRDefault="00024B64" w:rsidP="00024B64">
      <w:pPr>
        <w:pStyle w:val="01-TtuloEstudoNota-CLG"/>
        <w:spacing w:after="0"/>
      </w:pPr>
    </w:p>
    <w:p w:rsidR="00024B64" w:rsidRDefault="00024B64" w:rsidP="00024B64">
      <w:pPr>
        <w:pStyle w:val="01-TtuloEstudoNota-CLG"/>
        <w:spacing w:after="0"/>
      </w:pPr>
      <w:r>
        <w:t>Plano de Trabalho</w:t>
      </w:r>
    </w:p>
    <w:p w:rsidR="00024B64" w:rsidRDefault="00024B64" w:rsidP="00024B64">
      <w:pPr>
        <w:pStyle w:val="01-TtuloEstudoNota-CLG"/>
        <w:spacing w:after="0"/>
      </w:pPr>
    </w:p>
    <w:p w:rsidR="00024B64" w:rsidRDefault="00024B64" w:rsidP="00024B64">
      <w:pPr>
        <w:pStyle w:val="01-TtuloEstudoNota-CLG"/>
      </w:pPr>
      <w:r>
        <w:t>Tema: Erradicação do Trabalho Escravo</w:t>
      </w:r>
    </w:p>
    <w:p w:rsidR="00024B64" w:rsidRDefault="00024B64" w:rsidP="00024B64">
      <w:pPr>
        <w:pStyle w:val="Ttulo4"/>
        <w:keepNext w:val="0"/>
        <w:spacing w:line="360" w:lineRule="auto"/>
      </w:pPr>
      <w:r>
        <w:t xml:space="preserve">Presidente: </w:t>
      </w:r>
      <w:r>
        <w:tab/>
      </w:r>
      <w:r>
        <w:tab/>
      </w:r>
      <w:r>
        <w:rPr>
          <w:rFonts w:eastAsia="Calibri"/>
          <w:b/>
          <w:bCs/>
          <w:szCs w:val="22"/>
          <w:lang w:eastAsia="en-US"/>
        </w:rPr>
        <w:t>Senador</w:t>
      </w:r>
      <w:r>
        <w:rPr>
          <w:rFonts w:eastAsia="Calibri"/>
          <w:b/>
          <w:bCs/>
          <w:szCs w:val="22"/>
          <w:lang w:val="pt-BR" w:eastAsia="en-US"/>
        </w:rPr>
        <w:t>a Regina Sousa</w:t>
      </w:r>
      <w:r>
        <w:rPr>
          <w:rFonts w:eastAsia="Calibri"/>
          <w:b/>
          <w:bCs/>
          <w:szCs w:val="22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>(</w:t>
      </w:r>
      <w:r>
        <w:rPr>
          <w:lang w:val="pt-BR"/>
        </w:rPr>
        <w:t>PT</w:t>
      </w:r>
      <w:r>
        <w:t>/</w:t>
      </w:r>
      <w:r>
        <w:rPr>
          <w:lang w:val="pt-BR"/>
        </w:rPr>
        <w:t>PI</w:t>
      </w:r>
      <w:r>
        <w:t>)</w:t>
      </w:r>
    </w:p>
    <w:p w:rsidR="00024B64" w:rsidRDefault="00024B64" w:rsidP="00024B64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Vice-Presidente: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bCs/>
          <w:sz w:val="28"/>
        </w:rPr>
        <w:t xml:space="preserve">Senador Paulo Paim </w:t>
      </w:r>
      <w:r>
        <w:rPr>
          <w:rFonts w:ascii="Times New Roman" w:hAnsi="Times New Roman"/>
          <w:bCs/>
          <w:sz w:val="28"/>
        </w:rPr>
        <w:t>(PT/RS)</w:t>
      </w:r>
    </w:p>
    <w:p w:rsidR="00024B64" w:rsidRDefault="00024B64" w:rsidP="00024B64">
      <w:pPr>
        <w:spacing w:after="0" w:line="360" w:lineRule="auto"/>
      </w:pPr>
      <w:r>
        <w:rPr>
          <w:rFonts w:ascii="Times New Roman" w:hAnsi="Times New Roman"/>
          <w:sz w:val="28"/>
        </w:rPr>
        <w:t xml:space="preserve">Relator: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bCs/>
          <w:sz w:val="28"/>
        </w:rPr>
        <w:t xml:space="preserve">Senador Paulo Rocha </w:t>
      </w:r>
      <w:r w:rsidRPr="003A5E9C">
        <w:rPr>
          <w:rFonts w:ascii="Times New Roman" w:hAnsi="Times New Roman"/>
          <w:bCs/>
          <w:sz w:val="28"/>
        </w:rPr>
        <w:t>(</w:t>
      </w:r>
      <w:r>
        <w:rPr>
          <w:rFonts w:ascii="Times New Roman" w:hAnsi="Times New Roman"/>
          <w:bCs/>
          <w:sz w:val="28"/>
        </w:rPr>
        <w:t>PT</w:t>
      </w:r>
      <w:r w:rsidRPr="003A5E9C">
        <w:rPr>
          <w:rFonts w:ascii="Times New Roman" w:hAnsi="Times New Roman"/>
          <w:bCs/>
          <w:sz w:val="28"/>
        </w:rPr>
        <w:t>/</w:t>
      </w:r>
      <w:r>
        <w:rPr>
          <w:rFonts w:ascii="Times New Roman" w:hAnsi="Times New Roman"/>
          <w:bCs/>
          <w:sz w:val="28"/>
        </w:rPr>
        <w:t>PA</w:t>
      </w:r>
      <w:r w:rsidRPr="003A5E9C">
        <w:rPr>
          <w:rFonts w:ascii="Times New Roman" w:hAnsi="Times New Roman"/>
          <w:bCs/>
          <w:sz w:val="28"/>
        </w:rPr>
        <w:t xml:space="preserve">) </w:t>
      </w:r>
    </w:p>
    <w:p w:rsidR="00024B64" w:rsidRDefault="00024B64" w:rsidP="00024B64">
      <w:pPr>
        <w:pStyle w:val="04-PargrafodetextoEstudoNotas-CLG"/>
      </w:pPr>
    </w:p>
    <w:p w:rsidR="00024B64" w:rsidRDefault="00024B64" w:rsidP="00024B64">
      <w:pPr>
        <w:pStyle w:val="04-PargrafodetextoEstudoNotas-CLG"/>
        <w:ind w:firstLine="0"/>
      </w:pPr>
      <w:r>
        <w:rPr>
          <w:b/>
        </w:rPr>
        <w:t xml:space="preserve">1. </w:t>
      </w:r>
      <w:r>
        <w:rPr>
          <w:b/>
          <w:caps/>
        </w:rPr>
        <w:t>Apresentação</w:t>
      </w:r>
    </w:p>
    <w:p w:rsidR="00024B64" w:rsidRDefault="00024B64" w:rsidP="00024B64">
      <w:pPr>
        <w:pStyle w:val="04-PargrafodetextoEstudoNotas-CLG"/>
      </w:pPr>
      <w:r>
        <w:t>Nos termos da Resolução nº 44, de 2013, e do Requerimento nº 26, de 2017, aprovado em 4 de abril de 2017 pela Comissão de Direitos Humanos e Legislação Participativa (CDH), foi aprovada a avaliação da política pública de erradicação do trabalho escravo.</w:t>
      </w:r>
    </w:p>
    <w:p w:rsidR="00024B64" w:rsidRDefault="00024B64" w:rsidP="00024B64">
      <w:pPr>
        <w:pStyle w:val="04-PargrafodetextoEstudoNotas-CLG"/>
      </w:pPr>
      <w:r>
        <w:t>Essa avaliação</w:t>
      </w:r>
      <w:r w:rsidR="00D27FF7">
        <w:t xml:space="preserve">, </w:t>
      </w:r>
      <w:r>
        <w:t>envolve a análise das diretrizes adotadas para a sua erradicação, as estratégias desenvolvidas a partir dessas diretrizes e as medidas postas em prática para executar essa estratégia, bem como os resultados produzidos.</w:t>
      </w:r>
    </w:p>
    <w:p w:rsidR="00024B64" w:rsidRDefault="00024B64" w:rsidP="00024B64">
      <w:pPr>
        <w:pStyle w:val="04-PargrafodetextoEstudoNotas-CLG"/>
      </w:pPr>
      <w:r>
        <w:lastRenderedPageBreak/>
        <w:t>A avaliação tem o objetivo de aferir a eficácia da referida política pública, identificando seus aspectos que têm surtido os efeitos desejados, tais como redução do número de trabalhadores em condições de trabalho análogas à escravidão e a punição dos responsáveis por essas práticas, e avaliando possíveis causas dos eventuais insucessos, de modo a encontrar possíveis caminhos para o aperfeiçoamento das atividades e das normas pertinentes.</w:t>
      </w:r>
    </w:p>
    <w:p w:rsidR="00024B64" w:rsidRPr="00FA6479" w:rsidRDefault="00024B64" w:rsidP="00024B64">
      <w:pPr>
        <w:pStyle w:val="04-PargrafodetextoEstudoNotas-CLG"/>
        <w:ind w:firstLine="0"/>
      </w:pPr>
      <w:r w:rsidRPr="00C41189">
        <w:rPr>
          <w:b/>
        </w:rPr>
        <w:t xml:space="preserve">2. </w:t>
      </w:r>
      <w:r w:rsidRPr="00FA6479">
        <w:rPr>
          <w:b/>
        </w:rPr>
        <w:t>ATIVIDADES PROPOSTAS</w:t>
      </w:r>
    </w:p>
    <w:p w:rsidR="00024B64" w:rsidRDefault="00024B64" w:rsidP="00024B64">
      <w:pPr>
        <w:pStyle w:val="04-PargrafodetextoEstudoNotas-CLG"/>
      </w:pPr>
      <w:r w:rsidRPr="00FA6479">
        <w:t xml:space="preserve">A </w:t>
      </w:r>
      <w:r>
        <w:t xml:space="preserve">atividade de avaliação da política de Erradicação do Trabalho Escravo </w:t>
      </w:r>
      <w:r w:rsidRPr="00FA6479">
        <w:t xml:space="preserve">concentrará seus trabalhos na </w:t>
      </w:r>
      <w:r>
        <w:t>análise da</w:t>
      </w:r>
      <w:r w:rsidRPr="00FA6479">
        <w:t xml:space="preserve">s </w:t>
      </w:r>
      <w:r>
        <w:t xml:space="preserve">informações prestadas pelos órgãos, entidades públicas e privadas e especialistas relacionados a essa política, como Ministério do Trabalho, </w:t>
      </w:r>
      <w:r>
        <w:rPr>
          <w:szCs w:val="28"/>
        </w:rPr>
        <w:t>Secretaria Especial de Direitos Humanos da Presidência da República (SDH), Ministério Público do Trabalho, Justiça do Trabalho, Organização Internacional do Trabalho (OIT), Associação Nacional dos Magistrados do Trabalho (ANAMATRA),</w:t>
      </w:r>
      <w:r w:rsidRPr="00CF554E">
        <w:rPr>
          <w:szCs w:val="28"/>
        </w:rPr>
        <w:t xml:space="preserve"> </w:t>
      </w:r>
      <w:r>
        <w:rPr>
          <w:szCs w:val="28"/>
        </w:rPr>
        <w:t>Comissão Nacional para Erradicação do Trabalho Escravo (CONATRAE), entre outros,</w:t>
      </w:r>
      <w:r w:rsidRPr="00486A44">
        <w:t xml:space="preserve"> de forma que a Comissão possa obter subsídios suficientes para elaboração</w:t>
      </w:r>
      <w:r w:rsidRPr="00FA6479">
        <w:t xml:space="preserve"> do Relatório Final. </w:t>
      </w:r>
    </w:p>
    <w:p w:rsidR="00024B64" w:rsidRDefault="00024B64" w:rsidP="00024B64">
      <w:pPr>
        <w:pStyle w:val="04-PargrafodetextoEstudoNotas-CLG"/>
      </w:pPr>
      <w:r>
        <w:t xml:space="preserve">Para a obtenção das informações necessárias à avaliação serão feitos requerimentos de informação ao Poder Executivo e audiências públicas com a participação dos órgãos, entidades e especialistas envolvidos com essa política. Eventuais diligências podem ser planejadas, se for </w:t>
      </w:r>
      <w:r>
        <w:lastRenderedPageBreak/>
        <w:t>entendido que contribuem para a obtenção de informações que favoreçam a avaliação.</w:t>
      </w:r>
    </w:p>
    <w:p w:rsidR="00571334" w:rsidRDefault="00024B64" w:rsidP="00024B64">
      <w:pPr>
        <w:pStyle w:val="04-PargrafodetextoEstudoNotas-CLG"/>
      </w:pPr>
      <w:r>
        <w:t xml:space="preserve">Sugerimos que os seguintes temas sejam tratados em audiências públicas: </w:t>
      </w:r>
    </w:p>
    <w:p w:rsidR="00571334" w:rsidRDefault="00024B64" w:rsidP="00024B64">
      <w:pPr>
        <w:pStyle w:val="04-PargrafodetextoEstudoNotas-CLG"/>
      </w:pPr>
      <w:r>
        <w:t xml:space="preserve">1) O trabalho em condições análogas à escravidão no Brasil e no mundo; </w:t>
      </w:r>
    </w:p>
    <w:p w:rsidR="00571334" w:rsidRDefault="00024B64" w:rsidP="00024B64">
      <w:pPr>
        <w:pStyle w:val="04-PargrafodetextoEstudoNotas-CLG"/>
      </w:pPr>
      <w:r>
        <w:t>2) Aspectos econômicos da escravidão moderna;</w:t>
      </w:r>
    </w:p>
    <w:p w:rsidR="00571334" w:rsidRDefault="00024B64" w:rsidP="00024B64">
      <w:pPr>
        <w:pStyle w:val="04-PargrafodetextoEstudoNotas-CLG"/>
      </w:pPr>
      <w:r>
        <w:t xml:space="preserve">3) Aplicação das normas internacionais e nacionais relativas à prevenção e à repressão do trabalho em condições análogas à escravidão; </w:t>
      </w:r>
    </w:p>
    <w:p w:rsidR="00571334" w:rsidRDefault="00024B64" w:rsidP="00024B64">
      <w:pPr>
        <w:pStyle w:val="04-PargrafodetextoEstudoNotas-CLG"/>
      </w:pPr>
      <w:r>
        <w:t xml:space="preserve">4) A experiência recente de enfrentamento ao trabalho escravo – prevenção, repressão e reinserção social das vítimas; </w:t>
      </w:r>
    </w:p>
    <w:p w:rsidR="00024B64" w:rsidRPr="00FA6479" w:rsidRDefault="00024B64" w:rsidP="00024B64">
      <w:pPr>
        <w:pStyle w:val="04-PargrafodetextoEstudoNotas-CLG"/>
      </w:pPr>
      <w:r>
        <w:t>5) Principais desafios no combate ao trabalho escravo; 6) Propostas para o aprimoramento das normas e das políticas públicas.</w:t>
      </w:r>
    </w:p>
    <w:p w:rsidR="00024B64" w:rsidRDefault="00024B64" w:rsidP="00024B64">
      <w:pPr>
        <w:pStyle w:val="04-PargrafodetextoEstudoNotas-CLG"/>
      </w:pPr>
      <w:r w:rsidRPr="003C3ED8">
        <w:t xml:space="preserve">A realização de análise de execução orçamentária, sob responsabilidade da </w:t>
      </w:r>
      <w:r>
        <w:t>Consultoria de Orçamentos,</w:t>
      </w:r>
      <w:r w:rsidRPr="005B03B4">
        <w:t xml:space="preserve"> Fiscalização e Controle do Senado Federal</w:t>
      </w:r>
      <w:r>
        <w:t xml:space="preserve"> (Conorf), também é parte fundamental do processo de avaliação da política pública e está contemplada em nosso cronograma.</w:t>
      </w:r>
    </w:p>
    <w:p w:rsidR="00024B64" w:rsidRDefault="00024B64" w:rsidP="00024B64">
      <w:pPr>
        <w:pStyle w:val="04-PargrafodetextoEstudoNotas-CLG"/>
      </w:pPr>
      <w:r>
        <w:t>As informações coletadas serão analisadas e organizadas na forma de um relatório preliminar, a ser apreciado no âmbito da CDH. Finalmente, após os devido</w:t>
      </w:r>
      <w:r w:rsidRPr="003C3ED8">
        <w:t xml:space="preserve">s </w:t>
      </w:r>
      <w:r>
        <w:t>ajustes</w:t>
      </w:r>
      <w:r w:rsidRPr="003C3ED8">
        <w:t>, o relatório conclusivo será apresentado no final de 201</w:t>
      </w:r>
      <w:r>
        <w:t>7</w:t>
      </w:r>
      <w:r w:rsidRPr="003C3ED8">
        <w:t>, para votação e aprovação na Comissão.</w:t>
      </w:r>
    </w:p>
    <w:p w:rsidR="00024B64" w:rsidRPr="00103F25" w:rsidRDefault="00024B64" w:rsidP="00024B64">
      <w:pPr>
        <w:pStyle w:val="04-PargrafodetextoEstudoNotas-CLG"/>
        <w:rPr>
          <w:color w:val="FF0000"/>
        </w:rPr>
      </w:pPr>
    </w:p>
    <w:p w:rsidR="0040575C" w:rsidRDefault="00CF12EB">
      <w:pPr>
        <w:rPr>
          <w:rFonts w:ascii="Times New Roman" w:hAnsi="Times New Roman"/>
          <w:sz w:val="24"/>
          <w:szCs w:val="24"/>
        </w:rPr>
      </w:pPr>
      <w:r>
        <w:tab/>
      </w:r>
      <w:r>
        <w:tab/>
      </w:r>
      <w:r w:rsidR="00B07559">
        <w:tab/>
      </w:r>
      <w:r w:rsidR="00B07559">
        <w:tab/>
      </w:r>
      <w:r w:rsidRPr="00CF12EB">
        <w:rPr>
          <w:rFonts w:ascii="Times New Roman" w:hAnsi="Times New Roman"/>
          <w:sz w:val="24"/>
          <w:szCs w:val="24"/>
        </w:rPr>
        <w:t xml:space="preserve">Sala da Comissão, em </w:t>
      </w:r>
      <w:r w:rsidR="00B07559">
        <w:rPr>
          <w:rFonts w:ascii="Times New Roman" w:hAnsi="Times New Roman"/>
          <w:sz w:val="24"/>
          <w:szCs w:val="24"/>
        </w:rPr>
        <w:t xml:space="preserve">   </w:t>
      </w:r>
    </w:p>
    <w:p w:rsidR="00B07559" w:rsidRDefault="00B075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07559" w:rsidRPr="00B07559" w:rsidRDefault="00B07559" w:rsidP="00B07559">
      <w:pPr>
        <w:jc w:val="center"/>
        <w:rPr>
          <w:rFonts w:ascii="Times New Roman" w:hAnsi="Times New Roman"/>
          <w:b/>
          <w:sz w:val="24"/>
          <w:szCs w:val="24"/>
        </w:rPr>
      </w:pPr>
      <w:r w:rsidRPr="00B07559">
        <w:rPr>
          <w:rFonts w:ascii="Times New Roman" w:hAnsi="Times New Roman"/>
          <w:b/>
          <w:sz w:val="24"/>
          <w:szCs w:val="24"/>
        </w:rPr>
        <w:t>Senador PAULO ROCHA</w:t>
      </w:r>
    </w:p>
    <w:p w:rsidR="00B07559" w:rsidRPr="00B07559" w:rsidRDefault="00B07559" w:rsidP="00B07559">
      <w:pPr>
        <w:jc w:val="center"/>
        <w:rPr>
          <w:rFonts w:ascii="Times New Roman" w:hAnsi="Times New Roman"/>
          <w:b/>
          <w:sz w:val="24"/>
          <w:szCs w:val="24"/>
        </w:rPr>
      </w:pPr>
      <w:r w:rsidRPr="00B07559">
        <w:rPr>
          <w:rFonts w:ascii="Times New Roman" w:hAnsi="Times New Roman"/>
          <w:b/>
          <w:sz w:val="24"/>
          <w:szCs w:val="24"/>
        </w:rPr>
        <w:t>PT/PA</w:t>
      </w:r>
    </w:p>
    <w:p w:rsidR="00CF12EB" w:rsidRPr="00B07559" w:rsidRDefault="00CF12EB" w:rsidP="00B0755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F12EB" w:rsidRPr="00CF12EB" w:rsidRDefault="00CF12EB" w:rsidP="00B0755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CF12EB" w:rsidRPr="00CF12EB" w:rsidSect="00C773AE">
      <w:head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EF1" w:rsidRDefault="00790EF1" w:rsidP="00BC4BBE">
      <w:pPr>
        <w:spacing w:after="0" w:line="240" w:lineRule="auto"/>
      </w:pPr>
      <w:r>
        <w:separator/>
      </w:r>
    </w:p>
  </w:endnote>
  <w:endnote w:type="continuationSeparator" w:id="0">
    <w:p w:rsidR="00790EF1" w:rsidRDefault="00790EF1" w:rsidP="00BC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CF" w:rsidRDefault="00BD15EE">
    <w:pPr>
      <w:pStyle w:val="Rodap"/>
      <w:jc w:val="both"/>
      <w:rPr>
        <w:rFonts w:ascii="ITC Stone Sans Std Medium" w:hAnsi="ITC Stone Sans Std Medium" w:cs="ITC Stone Sans Std Medium"/>
        <w:sz w:val="14"/>
        <w:szCs w:val="14"/>
      </w:rPr>
    </w:pPr>
  </w:p>
  <w:p w:rsidR="00FE22CF" w:rsidRDefault="00BD15EE">
    <w:pPr>
      <w:pStyle w:val="Rodap"/>
      <w:jc w:val="center"/>
      <w:rPr>
        <w:rFonts w:ascii="ITC Stone Sans Std Medium" w:hAnsi="ITC Stone Sans Std Medium" w:cs="ITC Stone Sans Std Medium"/>
        <w:sz w:val="14"/>
        <w:szCs w:val="14"/>
        <w:lang w:val="pt-BR" w:eastAsia="pt-BR"/>
      </w:rPr>
    </w:pPr>
  </w:p>
  <w:p w:rsidR="00FE22CF" w:rsidRDefault="00BD15EE">
    <w:pPr>
      <w:pStyle w:val="Rodap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EF1" w:rsidRDefault="00790EF1" w:rsidP="00BC4BBE">
      <w:pPr>
        <w:spacing w:after="0" w:line="240" w:lineRule="auto"/>
      </w:pPr>
      <w:r>
        <w:separator/>
      </w:r>
    </w:p>
  </w:footnote>
  <w:footnote w:type="continuationSeparator" w:id="0">
    <w:p w:rsidR="00790EF1" w:rsidRDefault="00790EF1" w:rsidP="00BC4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BC4BBE" w:rsidRDefault="00BC4BBE">
    <w:pPr>
      <w:pStyle w:val="Cabealho"/>
      <w:ind w:right="360"/>
    </w:pPr>
  </w:p>
  <w:p w:rsidR="00FE22CF" w:rsidRDefault="00024B64">
    <w:pPr>
      <w:pStyle w:val="Cabealho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6416040</wp:posOffset>
              </wp:positionH>
              <wp:positionV relativeFrom="paragraph">
                <wp:posOffset>635</wp:posOffset>
              </wp:positionV>
              <wp:extent cx="63500" cy="146050"/>
              <wp:effectExtent l="5715" t="635" r="6985" b="5715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22CF" w:rsidRDefault="00974FCD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  <w:rFonts w:eastAsia="Calibri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eastAsia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eastAsia="Calibri"/>
                            </w:rPr>
                            <w:fldChar w:fldCharType="separate"/>
                          </w:r>
                          <w:r w:rsidR="00BD15EE">
                            <w:rPr>
                              <w:rStyle w:val="Nmerodepgina"/>
                              <w:rFonts w:eastAsia="Calibri"/>
                              <w:noProof/>
                            </w:rPr>
                            <w:t>2</w:t>
                          </w:r>
                          <w:r>
                            <w:rPr>
                              <w:rStyle w:val="Nmerodepgina"/>
                              <w:rFonts w:eastAsia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05.2pt;margin-top:.05pt;width: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" stroked="f">
              <v:fill opacity="0"/>
              <v:textbox inset="0,0,0,0">
                <w:txbxContent>
                  <w:p w:rsidR="00FE22CF" w:rsidRDefault="00974FCD">
                    <w:pPr>
                      <w:pStyle w:val="Cabealho"/>
                    </w:pPr>
                    <w:r>
                      <w:rPr>
                        <w:rStyle w:val="Nmerodepgina"/>
                        <w:rFonts w:eastAsia="Calibri"/>
                      </w:rPr>
                      <w:fldChar w:fldCharType="begin"/>
                    </w:r>
                    <w:r>
                      <w:rPr>
                        <w:rStyle w:val="Nmerodepgina"/>
                        <w:rFonts w:eastAsia="Calibri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eastAsia="Calibri"/>
                      </w:rPr>
                      <w:fldChar w:fldCharType="separate"/>
                    </w:r>
                    <w:r w:rsidR="00BD15EE">
                      <w:rPr>
                        <w:rStyle w:val="Nmerodepgina"/>
                        <w:rFonts w:eastAsia="Calibri"/>
                        <w:noProof/>
                      </w:rPr>
                      <w:t>2</w:t>
                    </w:r>
                    <w:r>
                      <w:rPr>
                        <w:rStyle w:val="Nmerodepgina"/>
                        <w:rFonts w:eastAsia="Calibri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2CF" w:rsidRDefault="00BD15EE">
    <w:pPr>
      <w:pStyle w:val="Cabealho"/>
      <w:spacing w:after="120"/>
      <w:jc w:val="center"/>
    </w:pPr>
  </w:p>
  <w:p w:rsidR="00BC4BBE" w:rsidRDefault="00BC4BBE">
    <w:pPr>
      <w:pStyle w:val="Cabealho"/>
      <w:spacing w:after="120"/>
      <w:jc w:val="center"/>
    </w:pPr>
  </w:p>
  <w:p w:rsidR="00BC4BBE" w:rsidRDefault="00BC4BBE">
    <w:pPr>
      <w:pStyle w:val="Cabealho"/>
      <w:spacing w:after="120"/>
      <w:jc w:val="center"/>
    </w:pPr>
  </w:p>
  <w:p w:rsidR="00BC4BBE" w:rsidRDefault="00BC4BBE">
    <w:pPr>
      <w:pStyle w:val="Cabealho"/>
      <w:spacing w:after="120"/>
      <w:jc w:val="center"/>
    </w:pPr>
  </w:p>
  <w:p w:rsidR="00BC4BBE" w:rsidRDefault="00BC4BBE">
    <w:pPr>
      <w:pStyle w:val="Cabealho"/>
      <w:spacing w:after="120"/>
      <w:jc w:val="center"/>
    </w:pPr>
  </w:p>
  <w:p w:rsidR="00FE22CF" w:rsidRDefault="00BD15E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64"/>
    <w:rsid w:val="00024B64"/>
    <w:rsid w:val="00091FA7"/>
    <w:rsid w:val="000B64EC"/>
    <w:rsid w:val="00121535"/>
    <w:rsid w:val="0020250D"/>
    <w:rsid w:val="00335504"/>
    <w:rsid w:val="00372481"/>
    <w:rsid w:val="003E1DD9"/>
    <w:rsid w:val="0040575C"/>
    <w:rsid w:val="00571334"/>
    <w:rsid w:val="00626563"/>
    <w:rsid w:val="006F22A5"/>
    <w:rsid w:val="00735EA6"/>
    <w:rsid w:val="00790EF1"/>
    <w:rsid w:val="00974FCD"/>
    <w:rsid w:val="00992BED"/>
    <w:rsid w:val="00A90AC7"/>
    <w:rsid w:val="00B07559"/>
    <w:rsid w:val="00B54AB9"/>
    <w:rsid w:val="00BC4BBE"/>
    <w:rsid w:val="00BD15EE"/>
    <w:rsid w:val="00CF12EB"/>
    <w:rsid w:val="00D27FF7"/>
    <w:rsid w:val="00DF5D50"/>
    <w:rsid w:val="00EE6768"/>
    <w:rsid w:val="00EF0B92"/>
    <w:rsid w:val="00F9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C53F52-6DBD-4689-BB12-133274D2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000000"/>
        <w:sz w:val="24"/>
        <w:szCs w:val="28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B64"/>
    <w:pPr>
      <w:suppressAutoHyphens/>
      <w:spacing w:after="200" w:line="276" w:lineRule="auto"/>
    </w:pPr>
    <w:rPr>
      <w:rFonts w:ascii="Calibri" w:eastAsia="Calibri" w:hAnsi="Calibri" w:cs="Times New Roman"/>
      <w:color w:val="auto"/>
      <w:sz w:val="22"/>
      <w:szCs w:val="22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4B64"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/>
      <w:sz w:val="28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024B64"/>
    <w:rPr>
      <w:rFonts w:eastAsia="Times New Roman" w:cs="Times New Roman"/>
      <w:color w:val="auto"/>
      <w:sz w:val="28"/>
      <w:szCs w:val="24"/>
      <w:lang w:val="x-none" w:eastAsia="zh-CN"/>
    </w:rPr>
  </w:style>
  <w:style w:type="character" w:styleId="Nmerodepgina">
    <w:name w:val="page number"/>
    <w:basedOn w:val="Fontepargpadro"/>
    <w:rsid w:val="00024B64"/>
  </w:style>
  <w:style w:type="paragraph" w:styleId="Cabealho">
    <w:name w:val="header"/>
    <w:link w:val="CabealhoChar"/>
    <w:rsid w:val="00024B64"/>
    <w:pPr>
      <w:tabs>
        <w:tab w:val="center" w:pos="4419"/>
        <w:tab w:val="right" w:pos="8838"/>
      </w:tabs>
      <w:suppressAutoHyphens/>
      <w:spacing w:after="0" w:line="240" w:lineRule="auto"/>
    </w:pPr>
    <w:rPr>
      <w:rFonts w:eastAsia="Times New Roman" w:cs="Times New Roman"/>
      <w:color w:val="auto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024B64"/>
    <w:rPr>
      <w:rFonts w:eastAsia="Times New Roman" w:cs="Times New Roman"/>
      <w:color w:val="auto"/>
      <w:sz w:val="20"/>
      <w:szCs w:val="20"/>
      <w:lang w:eastAsia="zh-CN"/>
    </w:rPr>
  </w:style>
  <w:style w:type="paragraph" w:styleId="Rodap">
    <w:name w:val="footer"/>
    <w:basedOn w:val="Normal"/>
    <w:link w:val="RodapChar1"/>
    <w:rsid w:val="00024B6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RodapChar">
    <w:name w:val="Rodapé Char"/>
    <w:basedOn w:val="Fontepargpadro"/>
    <w:uiPriority w:val="99"/>
    <w:semiHidden/>
    <w:rsid w:val="00024B64"/>
    <w:rPr>
      <w:rFonts w:ascii="Calibri" w:eastAsia="Calibri" w:hAnsi="Calibri" w:cs="Times New Roman"/>
      <w:color w:val="auto"/>
      <w:sz w:val="22"/>
      <w:szCs w:val="22"/>
      <w:lang w:eastAsia="zh-CN"/>
    </w:rPr>
  </w:style>
  <w:style w:type="paragraph" w:customStyle="1" w:styleId="01-TtuloEstudoNota-CLG">
    <w:name w:val="01 - Título Estudo Nota - CLG"/>
    <w:rsid w:val="00024B64"/>
    <w:pPr>
      <w:suppressAutoHyphens/>
      <w:spacing w:after="1200" w:line="240" w:lineRule="auto"/>
      <w:jc w:val="center"/>
    </w:pPr>
    <w:rPr>
      <w:rFonts w:eastAsia="Times New Roman" w:cs="Times New Roman"/>
      <w:b/>
      <w:bCs/>
      <w:color w:val="auto"/>
      <w:sz w:val="34"/>
      <w:szCs w:val="20"/>
      <w:lang w:eastAsia="zh-CN"/>
    </w:rPr>
  </w:style>
  <w:style w:type="paragraph" w:customStyle="1" w:styleId="04-PargrafodetextoEstudoNotas-CLG">
    <w:name w:val="04 - Parágrafo de texto Estudo Notas - CLG"/>
    <w:rsid w:val="00024B64"/>
    <w:pPr>
      <w:suppressAutoHyphens/>
      <w:spacing w:after="360" w:line="360" w:lineRule="auto"/>
      <w:ind w:firstLine="1418"/>
      <w:jc w:val="both"/>
    </w:pPr>
    <w:rPr>
      <w:rFonts w:eastAsia="Times New Roman" w:cs="Times New Roman"/>
      <w:color w:val="auto"/>
      <w:sz w:val="28"/>
      <w:szCs w:val="20"/>
      <w:lang w:eastAsia="zh-CN"/>
    </w:rPr>
  </w:style>
  <w:style w:type="character" w:customStyle="1" w:styleId="RodapChar1">
    <w:name w:val="Rodapé Char1"/>
    <w:link w:val="Rodap"/>
    <w:rsid w:val="00024B64"/>
    <w:rPr>
      <w:rFonts w:eastAsia="Times New Roman" w:cs="Times New Roman"/>
      <w:color w:val="auto"/>
      <w:sz w:val="20"/>
      <w:szCs w:val="20"/>
      <w:lang w:val="x-none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4BBE"/>
    <w:rPr>
      <w:rFonts w:ascii="Segoe UI" w:eastAsia="Calibri" w:hAnsi="Segoe UI" w:cs="Segoe UI"/>
      <w:color w:val="auto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532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Fleming</dc:creator>
  <cp:keywords/>
  <dc:description/>
  <cp:lastModifiedBy>Ronaldo Alves de Carvalho</cp:lastModifiedBy>
  <cp:revision>2</cp:revision>
  <cp:lastPrinted>2017-10-30T15:57:00Z</cp:lastPrinted>
  <dcterms:created xsi:type="dcterms:W3CDTF">2017-11-01T16:42:00Z</dcterms:created>
  <dcterms:modified xsi:type="dcterms:W3CDTF">2017-11-01T16:42:00Z</dcterms:modified>
</cp:coreProperties>
</file>