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0B" w:rsidRDefault="007B660B"/>
    <w:p w:rsidR="008866CC" w:rsidRDefault="008866CC" w:rsidP="008866CC">
      <w:pPr>
        <w:pStyle w:val="Corpodetexto2"/>
        <w:ind w:right="-51"/>
        <w:jc w:val="center"/>
        <w:outlineLvl w:val="0"/>
        <w:rPr>
          <w:b/>
          <w:bCs/>
          <w:sz w:val="36"/>
        </w:rPr>
      </w:pPr>
    </w:p>
    <w:p w:rsidR="008866CC" w:rsidRDefault="008866CC" w:rsidP="008866CC">
      <w:pPr>
        <w:pStyle w:val="Corpodetexto2"/>
        <w:ind w:right="-51"/>
        <w:jc w:val="center"/>
        <w:rPr>
          <w:b/>
          <w:bCs/>
          <w:sz w:val="36"/>
        </w:rPr>
      </w:pPr>
      <w:r>
        <w:rPr>
          <w:b/>
          <w:bCs/>
          <w:sz w:val="36"/>
        </w:rPr>
        <w:t>2ª Parte – Reunião de Trabalho</w:t>
      </w:r>
    </w:p>
    <w:p w:rsidR="008866CC" w:rsidRPr="002052D1" w:rsidRDefault="008866CC" w:rsidP="008866CC">
      <w:pPr>
        <w:pStyle w:val="Corpodetexto2"/>
        <w:ind w:right="-51"/>
        <w:jc w:val="center"/>
        <w:outlineLvl w:val="0"/>
        <w:rPr>
          <w:b/>
          <w:bCs/>
          <w:sz w:val="36"/>
        </w:rPr>
      </w:pPr>
    </w:p>
    <w:p w:rsidR="008866CC" w:rsidRDefault="008866CC" w:rsidP="008866CC">
      <w:pPr>
        <w:ind w:firstLine="1418"/>
        <w:jc w:val="both"/>
        <w:rPr>
          <w:sz w:val="40"/>
          <w:szCs w:val="40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A</w:t>
      </w:r>
      <w:r w:rsidRPr="0037001C">
        <w:rPr>
          <w:i/>
          <w:iCs/>
          <w:sz w:val="36"/>
          <w:szCs w:val="36"/>
        </w:rPr>
        <w:t xml:space="preserve">s Audiências Públicas </w:t>
      </w:r>
      <w:r>
        <w:rPr>
          <w:i/>
          <w:iCs/>
          <w:sz w:val="36"/>
          <w:szCs w:val="36"/>
        </w:rPr>
        <w:t xml:space="preserve">ficam agendadas para serem realizadas </w:t>
      </w:r>
      <w:r w:rsidRPr="0037001C">
        <w:rPr>
          <w:i/>
          <w:iCs/>
          <w:sz w:val="36"/>
          <w:szCs w:val="36"/>
        </w:rPr>
        <w:t>nas segundas e qu</w:t>
      </w:r>
      <w:r>
        <w:rPr>
          <w:i/>
          <w:iCs/>
          <w:sz w:val="36"/>
          <w:szCs w:val="36"/>
        </w:rPr>
        <w:t>art</w:t>
      </w:r>
      <w:r w:rsidRPr="0037001C">
        <w:rPr>
          <w:i/>
          <w:iCs/>
          <w:sz w:val="36"/>
          <w:szCs w:val="36"/>
        </w:rPr>
        <w:t xml:space="preserve">as-feiras, às 9 horas e as reuniões deliberativas </w:t>
      </w:r>
      <w:r>
        <w:rPr>
          <w:i/>
          <w:iCs/>
          <w:sz w:val="36"/>
          <w:szCs w:val="36"/>
        </w:rPr>
        <w:t>nas quin</w:t>
      </w:r>
      <w:r w:rsidRPr="0037001C">
        <w:rPr>
          <w:i/>
          <w:iCs/>
          <w:sz w:val="36"/>
          <w:szCs w:val="36"/>
        </w:rPr>
        <w:t xml:space="preserve">tas-feiras, às </w:t>
      </w:r>
      <w:r>
        <w:rPr>
          <w:i/>
          <w:iCs/>
          <w:sz w:val="36"/>
          <w:szCs w:val="36"/>
        </w:rPr>
        <w:t>9</w:t>
      </w:r>
      <w:r w:rsidRPr="0037001C">
        <w:rPr>
          <w:i/>
          <w:iCs/>
          <w:sz w:val="36"/>
          <w:szCs w:val="36"/>
        </w:rPr>
        <w:t xml:space="preserve"> horas. 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Despachei com o Secretário da Comissão a relatoria dos projetos e fiz uma distribuição igual</w:t>
      </w:r>
      <w:r w:rsidR="0062026A">
        <w:rPr>
          <w:i/>
          <w:iCs/>
          <w:sz w:val="36"/>
          <w:szCs w:val="36"/>
        </w:rPr>
        <w:t>itária entre os membros, mas o senador ou senadora</w:t>
      </w:r>
      <w:r w:rsidRPr="0037001C">
        <w:rPr>
          <w:i/>
          <w:iCs/>
          <w:sz w:val="36"/>
          <w:szCs w:val="36"/>
        </w:rPr>
        <w:t xml:space="preserve"> </w:t>
      </w:r>
      <w:r w:rsidR="0062026A">
        <w:rPr>
          <w:i/>
          <w:iCs/>
          <w:sz w:val="36"/>
          <w:szCs w:val="36"/>
        </w:rPr>
        <w:t xml:space="preserve">que </w:t>
      </w:r>
      <w:bookmarkStart w:id="0" w:name="_GoBack"/>
      <w:bookmarkEnd w:id="0"/>
      <w:r w:rsidRPr="0037001C">
        <w:rPr>
          <w:i/>
          <w:iCs/>
          <w:sz w:val="36"/>
          <w:szCs w:val="36"/>
        </w:rPr>
        <w:t>tiver interesse em algum projeto, tem total liberdade para solicitar a relatoria</w:t>
      </w:r>
      <w:r>
        <w:rPr>
          <w:i/>
          <w:iCs/>
          <w:sz w:val="36"/>
          <w:szCs w:val="36"/>
        </w:rPr>
        <w:t xml:space="preserve">, neste caso enviar a solicitação para o e-mail da secretaria </w:t>
      </w:r>
      <w:hyperlink r:id="rId4" w:history="1">
        <w:proofErr w:type="gramStart"/>
        <w:r w:rsidRPr="004409BF">
          <w:rPr>
            <w:rStyle w:val="Hyperlink"/>
            <w:i/>
            <w:iCs/>
            <w:sz w:val="36"/>
            <w:szCs w:val="36"/>
          </w:rPr>
          <w:t>cdh@senado.leg.br</w:t>
        </w:r>
      </w:hyperlink>
      <w:r>
        <w:rPr>
          <w:i/>
          <w:iCs/>
          <w:sz w:val="36"/>
          <w:szCs w:val="36"/>
        </w:rPr>
        <w:t xml:space="preserve"> </w:t>
      </w:r>
      <w:r w:rsidRPr="0037001C">
        <w:rPr>
          <w:i/>
          <w:iCs/>
          <w:sz w:val="36"/>
          <w:szCs w:val="36"/>
        </w:rPr>
        <w:t>.</w:t>
      </w:r>
      <w:proofErr w:type="gramEnd"/>
      <w:r w:rsidRPr="0037001C">
        <w:rPr>
          <w:i/>
          <w:iCs/>
          <w:sz w:val="36"/>
          <w:szCs w:val="36"/>
        </w:rPr>
        <w:t xml:space="preserve"> 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Para dar mais transparência e previsibilidade aos trabalhos e aos membros, solicito que apresentem os Requerimentos e relatórios com antecedência, com a finalidade de evitar a EXTRAPAUTA. Os requerimentos só serão apreciados nesta condição, em caso de real necessidade e com a presença do autor.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Na realização de Diligências externas, na forma de Audiências Públicas ou outras, a Comissão não pagará despesas com passagens e hospedagens, exceto quando for realizada fora do Estado de origem do Senador designado pela comissão para realiza-la.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As Comissões t</w:t>
      </w:r>
      <w:r>
        <w:rPr>
          <w:i/>
          <w:iCs/>
          <w:sz w:val="36"/>
          <w:szCs w:val="36"/>
        </w:rPr>
        <w:t>ê</w:t>
      </w:r>
      <w:r w:rsidRPr="0037001C">
        <w:rPr>
          <w:i/>
          <w:iCs/>
          <w:sz w:val="36"/>
          <w:szCs w:val="36"/>
        </w:rPr>
        <w:t xml:space="preserve">m como competência constitucional e regimental para avaliar as políticas públicas federais. O regimento prevê que anualmente uma política pública federal seja destacada e avaliada. Sugiro que a Comissão nesse ano acompanhe as políticas públicas que combatam todas as formas de violência, estou aberto a sugestões. Nas primeiras </w:t>
      </w:r>
      <w:r w:rsidRPr="0037001C">
        <w:rPr>
          <w:i/>
          <w:iCs/>
          <w:sz w:val="36"/>
          <w:szCs w:val="36"/>
        </w:rPr>
        <w:lastRenderedPageBreak/>
        <w:t>deliberativas do mês de março estarei apresentando o requerimento que atenda o art. 96-B do Regimento interno do Senado;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Neste sentido, informo que convidei o Ministro Sérgio Moro que aceitou o convite para participar de Audiência Pública, em data a ser definida por ele, e na ocasião o Senhor Ministro falará sobre o Projeto da Lei Anticrime.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Esta Presidência tem como prioridades os seguintes temas:</w:t>
      </w: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1 - Ciclo de Debates sobre a Reforma da Previdência/trabalho;</w:t>
      </w: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2 - Ciclo de Debates sobre Violência;</w:t>
      </w: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3 - Convidar os Ministros cujas pastas têm pertinência temática com os Direitos Humanos, Justiça e Segurança Pública.</w:t>
      </w: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Desta forma, informo que quando houver o comparecimento de Ministros nas Audiências da CDH darei ênfase as seguintes normas regimentais: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Na medida do possível, envidarei esforços para que os Ministros sejam convidados previamente e pessoalmente por mim e eu comunicarei em plenário sobre o convite;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As Audiências Públicas para ouvir os Ministros de Estado serão destinadas exclusivamente a essa finalidade;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Os Ministros terão pelo menos 30 minutos para fazer o uso da palavra;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>Os Ministros só poderão ser aparteados na fase das perguntas;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lastRenderedPageBreak/>
        <w:t>Após a exposição dos Ministros os Senadores poderão se inscrever para perguntas. Dispondo o interpelante de cinco minutos, assegurado igual prazo para a resposta do interpelado, após o que poderá este ser contraditado pelo prazo máximo de dois minutos, concedendo-se ao Ministro o mesmo tempo para a tréplica;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 xml:space="preserve">Concederei a palavra aos Senadores na ordem de </w:t>
      </w:r>
      <w:r>
        <w:rPr>
          <w:i/>
          <w:iCs/>
          <w:sz w:val="36"/>
          <w:szCs w:val="36"/>
        </w:rPr>
        <w:t>chegada</w:t>
      </w:r>
      <w:r w:rsidRPr="0037001C">
        <w:rPr>
          <w:i/>
          <w:iCs/>
          <w:sz w:val="36"/>
          <w:szCs w:val="36"/>
        </w:rPr>
        <w:t>, intercalando-se oradores de cada partido;</w:t>
      </w:r>
    </w:p>
    <w:p w:rsidR="008866C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  <w:r w:rsidRPr="0037001C">
        <w:rPr>
          <w:i/>
          <w:iCs/>
          <w:sz w:val="36"/>
          <w:szCs w:val="36"/>
        </w:rPr>
        <w:t xml:space="preserve">Os Ministros de Estado poderão ser acompanhados de assessores, aos quais </w:t>
      </w:r>
      <w:proofErr w:type="spellStart"/>
      <w:r w:rsidRPr="0037001C">
        <w:rPr>
          <w:i/>
          <w:iCs/>
          <w:sz w:val="36"/>
          <w:szCs w:val="36"/>
        </w:rPr>
        <w:t>esta</w:t>
      </w:r>
      <w:proofErr w:type="spellEnd"/>
      <w:r w:rsidRPr="0037001C">
        <w:rPr>
          <w:i/>
          <w:iCs/>
          <w:sz w:val="36"/>
          <w:szCs w:val="36"/>
        </w:rPr>
        <w:t xml:space="preserve"> Presidência designará lugares próximos ao Ministro, mas não permitirei que a assessoria interferira nos debates.</w:t>
      </w:r>
    </w:p>
    <w:p w:rsidR="008866CC" w:rsidRPr="0037001C" w:rsidRDefault="008866CC" w:rsidP="008866CC">
      <w:pPr>
        <w:spacing w:before="40" w:after="40"/>
        <w:ind w:right="5"/>
        <w:jc w:val="both"/>
        <w:rPr>
          <w:i/>
          <w:iCs/>
          <w:sz w:val="36"/>
          <w:szCs w:val="36"/>
        </w:rPr>
      </w:pPr>
    </w:p>
    <w:p w:rsidR="008866CC" w:rsidRDefault="008866CC"/>
    <w:sectPr w:rsidR="008866CC" w:rsidSect="00886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C"/>
    <w:rsid w:val="0062026A"/>
    <w:rsid w:val="007B660B"/>
    <w:rsid w:val="008866CC"/>
    <w:rsid w:val="008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B343-74FA-412E-B97C-C38D3EC3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866CC"/>
    <w:pPr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1" w:color="auto"/>
      </w:pBdr>
      <w:shd w:val="pct5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8866CC"/>
    <w:rPr>
      <w:rFonts w:ascii="Times New Roman" w:eastAsia="Times New Roman" w:hAnsi="Times New Roman" w:cs="Times New Roman"/>
      <w:sz w:val="24"/>
      <w:szCs w:val="20"/>
      <w:shd w:val="pct5" w:color="auto" w:fill="FFFFFF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88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h@senad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501</Words>
  <Characters>2709</Characters>
  <Application>Microsoft Office Word</Application>
  <DocSecurity>0</DocSecurity>
  <Lines>22</Lines>
  <Paragraphs>6</Paragraphs>
  <ScaleCrop>false</ScaleCrop>
  <Company>Senado Federal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2</cp:revision>
  <dcterms:created xsi:type="dcterms:W3CDTF">2019-02-19T16:05:00Z</dcterms:created>
  <dcterms:modified xsi:type="dcterms:W3CDTF">2019-02-19T16:16:00Z</dcterms:modified>
</cp:coreProperties>
</file>