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C2" w:rsidRDefault="00B8106F">
      <w:pPr>
        <w:jc w:val="both"/>
      </w:pPr>
      <w:r>
        <w:rPr>
          <w:rFonts w:ascii="Myriad Pro" w:eastAsia="Myriad Pro" w:hAnsi="Myriad Pro" w:cs="Myriad Pro"/>
          <w:caps/>
        </w:rPr>
        <w:t>ATA DA 36ª REUNIÃO, Extraordinária, DA Comissão de Educação, Cultura e Esporte DA 1ª SESSÃO LEGISLATIVA Ordinária DA 56ª LEGISLATURA, REALIZADA EM 20 de Agosto de 2019, Terça-feira, NO SENADO FEDERAL, Anexo II, Ala Senador Alexandre Costa, Plenário nº 15.</w:t>
      </w:r>
    </w:p>
    <w:p w:rsidR="007A20C2" w:rsidRDefault="007A20C2"/>
    <w:p w:rsidR="007A20C2" w:rsidRDefault="00B8106F">
      <w:pPr>
        <w:jc w:val="both"/>
      </w:pPr>
      <w:r>
        <w:rPr>
          <w:rFonts w:ascii="Myriad Pro" w:eastAsia="Myriad Pro" w:hAnsi="Myriad Pro" w:cs="Myriad Pro"/>
        </w:rPr>
        <w:t>Às quatorze horas e dezesseis minutos do dia vinte de agosto de dois mil e dezenove, no Anexo II, Ala Senador Alexandre Costa, Plenário nº 15, sob a Presidência do Senador Flávio Arns, reúne-se a Comissão de Educação, Cultura e Esporte com a presença dos</w:t>
      </w:r>
      <w:r>
        <w:rPr>
          <w:rFonts w:ascii="Myriad Pro" w:eastAsia="Myriad Pro" w:hAnsi="Myriad Pro" w:cs="Myriad Pro"/>
        </w:rPr>
        <w:t xml:space="preserve"> Senadores Dário Berger, Confúcio Moura,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Eduardo Braga, Fernando Bezerra Coelho,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Rodrigo Cunha, Leila Barros, Veneziano Vital do Rêgo,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Irajá, Jorginho Mello, Maria do Carmo Alves, Wellington Fagundes,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Esperidião Amin e Flávio Bolsonaro. Deixam de comparecer os Senadores Renan Calheiros, Marcio Bittar, Luiz do Carmo,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Roberto Roch</w:t>
      </w:r>
      <w:r>
        <w:rPr>
          <w:rFonts w:ascii="Myriad Pro" w:eastAsia="Myriad Pro" w:hAnsi="Myriad Pro" w:cs="Myriad Pro"/>
        </w:rPr>
        <w:t xml:space="preserve">a, Cid Gomes, Marcos do Val, Alessandro Vieira, Fernando Collor, Carlos Viana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</w:t>
      </w:r>
      <w:r>
        <w:rPr>
          <w:rFonts w:ascii="Myriad Pro" w:eastAsia="Myriad Pro" w:hAnsi="Myriad Pro" w:cs="Myriad Pro"/>
        </w:rPr>
        <w:t>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67/2019 - CE, de autoria Senador Flávio Arns (REDE/PR).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renovação e a revisão do Fundo de Manutenção e Desenvolvimento da Educação Básica e de V</w:t>
      </w:r>
      <w:r>
        <w:rPr>
          <w:rFonts w:ascii="Myriad Pro" w:eastAsia="Myriad Pro" w:hAnsi="Myriad Pro" w:cs="Myriad Pro"/>
        </w:rPr>
        <w:t xml:space="preserve">alorização dos Profissionais da Educação (FUNDEB), cuja vigência expira em 2020. A audiência terá como foco a discussão sobre fontes de financiamento para se garantir um </w:t>
      </w:r>
      <w:proofErr w:type="spellStart"/>
      <w:r>
        <w:rPr>
          <w:rFonts w:ascii="Myriad Pro" w:eastAsia="Myriad Pro" w:hAnsi="Myriad Pro" w:cs="Myriad Pro"/>
        </w:rPr>
        <w:t>Fundeb</w:t>
      </w:r>
      <w:proofErr w:type="spellEnd"/>
      <w:r>
        <w:rPr>
          <w:rFonts w:ascii="Myriad Pro" w:eastAsia="Myriad Pro" w:hAnsi="Myriad Pro" w:cs="Myriad Pro"/>
        </w:rPr>
        <w:t xml:space="preserve"> permanente e condizente com os desafios da educação brasileira.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Paulo Gomes Gonçalves, Auditor Federal de Controle Externo do Tribunal de Contas da União - TCU; Fernando </w:t>
      </w:r>
      <w:proofErr w:type="spellStart"/>
      <w:r>
        <w:rPr>
          <w:rFonts w:ascii="Myriad Pro" w:eastAsia="Myriad Pro" w:hAnsi="Myriad Pro" w:cs="Myriad Pro"/>
        </w:rPr>
        <w:t>Gaiger</w:t>
      </w:r>
      <w:proofErr w:type="spellEnd"/>
      <w:r>
        <w:rPr>
          <w:rFonts w:ascii="Myriad Pro" w:eastAsia="Myriad Pro" w:hAnsi="Myriad Pro" w:cs="Myriad Pro"/>
        </w:rPr>
        <w:t xml:space="preserve"> Silveira, Técnico de Planejamento e Pesquisa da Diretoria de Estudos e Políticas Sociais do IPEA. Rubens Cerqueira Freitas, Superintendente de </w:t>
      </w:r>
      <w:r>
        <w:rPr>
          <w:rFonts w:ascii="Myriad Pro" w:eastAsia="Myriad Pro" w:hAnsi="Myriad Pro" w:cs="Myriad Pro"/>
        </w:rPr>
        <w:t xml:space="preserve">Participações Governamentais da Agência Nacional do Petróleo, Gás Natural e Biocombustíveis - ANP.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quinze horas e cinquenta e sete minutos. Após aprovação, a presente Ata será assin</w:t>
      </w:r>
      <w:r>
        <w:rPr>
          <w:rFonts w:ascii="Myriad Pro" w:eastAsia="Myriad Pro" w:hAnsi="Myriad Pro" w:cs="Myriad Pro"/>
        </w:rPr>
        <w:t>ada pelo Senhor Presidente e publicada no Diário do Senado Federal.</w:t>
      </w:r>
    </w:p>
    <w:p w:rsidR="007A20C2" w:rsidRDefault="007A20C2"/>
    <w:p w:rsidR="007A20C2" w:rsidRDefault="007A20C2"/>
    <w:p w:rsidR="007A20C2" w:rsidRDefault="00B8106F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7A20C2" w:rsidRDefault="00B8106F">
      <w:pPr>
        <w:jc w:val="center"/>
      </w:pPr>
      <w:r>
        <w:rPr>
          <w:rFonts w:ascii="Myriad Pro" w:eastAsia="Myriad Pro" w:hAnsi="Myriad Pro" w:cs="Myriad Pro"/>
        </w:rPr>
        <w:t>Vice-Presidente da Comissão de Educação, Cultura e Esporte</w:t>
      </w:r>
    </w:p>
    <w:p w:rsidR="007A20C2" w:rsidRDefault="007A20C2">
      <w:bookmarkStart w:id="0" w:name="_GoBack"/>
      <w:bookmarkEnd w:id="0"/>
    </w:p>
    <w:p w:rsidR="007A20C2" w:rsidRDefault="007A20C2"/>
    <w:p w:rsidR="007A20C2" w:rsidRDefault="00B8106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</w:t>
      </w:r>
      <w:r>
        <w:rPr>
          <w:rFonts w:ascii="Myriad Pro" w:eastAsia="Myriad Pro" w:hAnsi="Myriad Pro" w:cs="Myriad Pro"/>
        </w:rPr>
        <w:t xml:space="preserve"> abaixo:</w:t>
      </w:r>
    </w:p>
    <w:p w:rsidR="007A20C2" w:rsidRDefault="00B8106F">
      <w:pPr>
        <w:jc w:val="center"/>
      </w:pPr>
      <w:hyperlink r:id="rId6">
        <w:r>
          <w:t>http://www12.senado.leg.br/multimidia/eventos/2019/08/20</w:t>
        </w:r>
      </w:hyperlink>
    </w:p>
    <w:sectPr w:rsidR="007A20C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106F">
      <w:pPr>
        <w:spacing w:after="0" w:line="240" w:lineRule="auto"/>
      </w:pPr>
      <w:r>
        <w:separator/>
      </w:r>
    </w:p>
  </w:endnote>
  <w:endnote w:type="continuationSeparator" w:id="0">
    <w:p w:rsidR="00000000" w:rsidRDefault="00B8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106F">
      <w:pPr>
        <w:spacing w:after="0" w:line="240" w:lineRule="auto"/>
      </w:pPr>
      <w:r>
        <w:separator/>
      </w:r>
    </w:p>
  </w:footnote>
  <w:footnote w:type="continuationSeparator" w:id="0">
    <w:p w:rsidR="00000000" w:rsidRDefault="00B8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0C2" w:rsidRDefault="00B8106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20C2" w:rsidRDefault="00B8106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A20C2" w:rsidRDefault="00B8106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A20C2" w:rsidRDefault="007A20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C2"/>
    <w:rsid w:val="007A20C2"/>
    <w:rsid w:val="00B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FC5F9-E800-4AD3-B759-38B339B7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36 ª Reunião, Extraordinária, da Comissão de Educação, Cultura e Esporte, de 20/08/2019</vt:lpstr>
    </vt:vector>
  </TitlesOfParts>
  <Company>Senado Federal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Extraordinária, da Comissão de Educação, Cultura e Esporte, de 20/08/2019</dc:title>
  <dc:subject>Ata de reunião de Comissão do Senado Federal</dc:subject>
  <dc:creator>Nayara de Jesus Nascimento Santana</dc:creator>
  <dc:description>Ata da 36 ª Reunião, Extraordinária, da Comissão de Educação, Cultura e Esporte, de 20/08/2019 da 1ª Sessão Legislativa Ordinária da 56ª Legislatura, realizada em 20 de Agosto de 2019, Terça-feira, no Senado Federal, Anexo II, Ala Senador Alexandre Costa, Plenário nº 15.
Arquivo gerado através do sistema Comiss.
Usuário: Nayara de Jesus Nascimento Santana (02012608167). Gerado em: 26/09/2019 11:34:38.</dc:description>
  <cp:lastModifiedBy>Nayara de Jesus Nascimento Santana</cp:lastModifiedBy>
  <cp:revision>2</cp:revision>
  <dcterms:created xsi:type="dcterms:W3CDTF">2019-09-26T14:40:00Z</dcterms:created>
  <dcterms:modified xsi:type="dcterms:W3CDTF">2019-09-26T14:40:00Z</dcterms:modified>
</cp:coreProperties>
</file>