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E25" w:rsidRDefault="00065532">
      <w:pPr>
        <w:jc w:val="both"/>
      </w:pPr>
      <w:r>
        <w:rPr>
          <w:rFonts w:ascii="Myriad Pro" w:eastAsia="Myriad Pro" w:hAnsi="Myriad Pro" w:cs="Myriad Pro"/>
          <w:caps/>
        </w:rPr>
        <w:t>ATA DA 1</w:t>
      </w:r>
      <w:r w:rsidR="00A74544">
        <w:rPr>
          <w:rFonts w:ascii="Myriad Pro" w:eastAsia="Myriad Pro" w:hAnsi="Myriad Pro" w:cs="Myriad Pro"/>
          <w:caps/>
        </w:rPr>
        <w:t>5</w:t>
      </w:r>
      <w:r>
        <w:rPr>
          <w:rFonts w:ascii="Myriad Pro" w:eastAsia="Myriad Pro" w:hAnsi="Myriad Pro" w:cs="Myriad Pro"/>
          <w:caps/>
        </w:rPr>
        <w:t xml:space="preserve">ª REUNIÃO, Extraordinária, DA Comissão de Transparência, Governança, Fiscalização e Controle e Defesa do Consumidor DA </w:t>
      </w:r>
      <w:r w:rsidR="00A74544">
        <w:rPr>
          <w:rFonts w:ascii="Myriad Pro" w:eastAsia="Myriad Pro" w:hAnsi="Myriad Pro" w:cs="Myriad Pro"/>
          <w:caps/>
        </w:rPr>
        <w:t>4</w:t>
      </w:r>
      <w:r>
        <w:rPr>
          <w:rFonts w:ascii="Myriad Pro" w:eastAsia="Myriad Pro" w:hAnsi="Myriad Pro" w:cs="Myriad Pro"/>
          <w:caps/>
        </w:rPr>
        <w:t xml:space="preserve">ª SESSÃO LEGISLATIVA Ordinária DA 55ª LEGISLATURA, REALIZADA EM </w:t>
      </w:r>
      <w:r w:rsidR="00A74544">
        <w:rPr>
          <w:rFonts w:ascii="Myriad Pro" w:eastAsia="Myriad Pro" w:hAnsi="Myriad Pro" w:cs="Myriad Pro"/>
          <w:caps/>
        </w:rPr>
        <w:t>26</w:t>
      </w:r>
      <w:r>
        <w:rPr>
          <w:rFonts w:ascii="Myriad Pro" w:eastAsia="Myriad Pro" w:hAnsi="Myriad Pro" w:cs="Myriad Pro"/>
          <w:caps/>
        </w:rPr>
        <w:t xml:space="preserve"> de </w:t>
      </w:r>
      <w:r w:rsidR="00A74544">
        <w:rPr>
          <w:rFonts w:ascii="Myriad Pro" w:eastAsia="Myriad Pro" w:hAnsi="Myriad Pro" w:cs="Myriad Pro"/>
          <w:caps/>
        </w:rPr>
        <w:t>JUNHO</w:t>
      </w:r>
      <w:r>
        <w:rPr>
          <w:rFonts w:ascii="Myriad Pro" w:eastAsia="Myriad Pro" w:hAnsi="Myriad Pro" w:cs="Myriad Pro"/>
          <w:caps/>
        </w:rPr>
        <w:t xml:space="preserve"> de 201</w:t>
      </w:r>
      <w:r w:rsidR="00A74544">
        <w:rPr>
          <w:rFonts w:ascii="Myriad Pro" w:eastAsia="Myriad Pro" w:hAnsi="Myriad Pro" w:cs="Myriad Pro"/>
          <w:caps/>
        </w:rPr>
        <w:t>8</w:t>
      </w:r>
      <w:r>
        <w:rPr>
          <w:rFonts w:ascii="Myriad Pro" w:eastAsia="Myriad Pro" w:hAnsi="Myriad Pro" w:cs="Myriad Pro"/>
          <w:caps/>
        </w:rPr>
        <w:t xml:space="preserve">, </w:t>
      </w:r>
      <w:r w:rsidR="00A74544">
        <w:rPr>
          <w:rFonts w:ascii="Myriad Pro" w:eastAsia="Myriad Pro" w:hAnsi="Myriad Pro" w:cs="Myriad Pro"/>
          <w:caps/>
        </w:rPr>
        <w:t>TERÇA</w:t>
      </w:r>
      <w:r>
        <w:rPr>
          <w:rFonts w:ascii="Myriad Pro" w:eastAsia="Myriad Pro" w:hAnsi="Myriad Pro" w:cs="Myriad Pro"/>
          <w:caps/>
        </w:rPr>
        <w:t xml:space="preserve">-feira, NO SENADO FEDERAL, Anexo II, Ala Senador </w:t>
      </w:r>
      <w:r w:rsidR="00A74544">
        <w:rPr>
          <w:rFonts w:ascii="Myriad Pro" w:eastAsia="Myriad Pro" w:hAnsi="Myriad Pro" w:cs="Myriad Pro"/>
          <w:caps/>
        </w:rPr>
        <w:t>ALEXANDRE COSTA</w:t>
      </w:r>
      <w:r>
        <w:rPr>
          <w:rFonts w:ascii="Myriad Pro" w:eastAsia="Myriad Pro" w:hAnsi="Myriad Pro" w:cs="Myriad Pro"/>
          <w:caps/>
        </w:rPr>
        <w:t xml:space="preserve">, Plenário nº </w:t>
      </w:r>
      <w:r w:rsidR="00A74544">
        <w:rPr>
          <w:rFonts w:ascii="Myriad Pro" w:eastAsia="Myriad Pro" w:hAnsi="Myriad Pro" w:cs="Myriad Pro"/>
          <w:caps/>
        </w:rPr>
        <w:t>15</w:t>
      </w:r>
      <w:r>
        <w:rPr>
          <w:rFonts w:ascii="Myriad Pro" w:eastAsia="Myriad Pro" w:hAnsi="Myriad Pro" w:cs="Myriad Pro"/>
          <w:caps/>
        </w:rPr>
        <w:t>.</w:t>
      </w:r>
    </w:p>
    <w:p w:rsidR="00415E25" w:rsidRDefault="00415E25"/>
    <w:p w:rsidR="00415E25" w:rsidRDefault="00065532">
      <w:pPr>
        <w:jc w:val="both"/>
      </w:pPr>
      <w:r>
        <w:rPr>
          <w:rFonts w:ascii="Myriad Pro" w:eastAsia="Myriad Pro" w:hAnsi="Myriad Pro" w:cs="Myriad Pro"/>
        </w:rPr>
        <w:t xml:space="preserve">Às </w:t>
      </w:r>
      <w:r w:rsidR="00C30CDD" w:rsidRPr="00C30CDD">
        <w:rPr>
          <w:rFonts w:ascii="Myriad Pro" w:eastAsia="Myriad Pro" w:hAnsi="Myriad Pro" w:cs="Myriad Pro"/>
        </w:rPr>
        <w:t>quatorze</w:t>
      </w:r>
      <w:r w:rsidRPr="00A74544"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 xml:space="preserve">horas e </w:t>
      </w:r>
      <w:r w:rsidR="00C30CDD" w:rsidRPr="00C30CDD">
        <w:rPr>
          <w:rFonts w:ascii="Myriad Pro" w:eastAsia="Myriad Pro" w:hAnsi="Myriad Pro" w:cs="Myriad Pro"/>
        </w:rPr>
        <w:t>seis</w:t>
      </w:r>
      <w:r w:rsidRPr="00A74544"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 xml:space="preserve">minutos do dia </w:t>
      </w:r>
      <w:r w:rsidR="00A74544">
        <w:rPr>
          <w:rFonts w:ascii="Myriad Pro" w:eastAsia="Myriad Pro" w:hAnsi="Myriad Pro" w:cs="Myriad Pro"/>
        </w:rPr>
        <w:t xml:space="preserve">vinte e seis de junho </w:t>
      </w:r>
      <w:r>
        <w:rPr>
          <w:rFonts w:ascii="Myriad Pro" w:eastAsia="Myriad Pro" w:hAnsi="Myriad Pro" w:cs="Myriad Pro"/>
        </w:rPr>
        <w:t>de dois mil e dez</w:t>
      </w:r>
      <w:r w:rsidR="00A74544">
        <w:rPr>
          <w:rFonts w:ascii="Myriad Pro" w:eastAsia="Myriad Pro" w:hAnsi="Myriad Pro" w:cs="Myriad Pro"/>
        </w:rPr>
        <w:t>oito</w:t>
      </w:r>
      <w:r>
        <w:rPr>
          <w:rFonts w:ascii="Myriad Pro" w:eastAsia="Myriad Pro" w:hAnsi="Myriad Pro" w:cs="Myriad Pro"/>
        </w:rPr>
        <w:t xml:space="preserve">, no Anexo II, Ala Senador </w:t>
      </w:r>
      <w:r w:rsidR="00A74544">
        <w:rPr>
          <w:rFonts w:ascii="Myriad Pro" w:eastAsia="Myriad Pro" w:hAnsi="Myriad Pro" w:cs="Myriad Pro"/>
        </w:rPr>
        <w:t>Alexandre Costa</w:t>
      </w:r>
      <w:r>
        <w:rPr>
          <w:rFonts w:ascii="Myriad Pro" w:eastAsia="Myriad Pro" w:hAnsi="Myriad Pro" w:cs="Myriad Pro"/>
        </w:rPr>
        <w:t xml:space="preserve">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</w:t>
      </w:r>
      <w:r w:rsidR="00A74544">
        <w:rPr>
          <w:rFonts w:ascii="Myriad Pro" w:eastAsia="Myriad Pro" w:hAnsi="Myriad Pro" w:cs="Myriad Pro"/>
        </w:rPr>
        <w:t>15</w:t>
      </w:r>
      <w:r>
        <w:rPr>
          <w:rFonts w:ascii="Myriad Pro" w:eastAsia="Myriad Pro" w:hAnsi="Myriad Pro" w:cs="Myriad Pro"/>
        </w:rPr>
        <w:t xml:space="preserve">, sob a Presidência do Senador </w:t>
      </w:r>
      <w:r w:rsidR="00A74544">
        <w:rPr>
          <w:rFonts w:ascii="Myriad Pro" w:eastAsia="Myriad Pro" w:hAnsi="Myriad Pro" w:cs="Myriad Pro"/>
        </w:rPr>
        <w:t>Airton Sandoval</w:t>
      </w:r>
      <w:r>
        <w:rPr>
          <w:rFonts w:ascii="Myriad Pro" w:eastAsia="Myriad Pro" w:hAnsi="Myriad Pro" w:cs="Myriad Pro"/>
        </w:rPr>
        <w:t xml:space="preserve">, reúne-se a Comissão de Transparência, Governança, Fiscalização e Controle e Defesa do Consumidor com a presença dos </w:t>
      </w:r>
      <w:r w:rsidRPr="00843AFF">
        <w:rPr>
          <w:rFonts w:ascii="Myriad Pro" w:eastAsia="Myriad Pro" w:hAnsi="Myriad Pro" w:cs="Myriad Pro"/>
        </w:rPr>
        <w:t xml:space="preserve">Senadores </w:t>
      </w:r>
      <w:r w:rsidR="00D90C6C" w:rsidRPr="00843AFF">
        <w:rPr>
          <w:rFonts w:ascii="Myriad Pro" w:eastAsia="Myriad Pro" w:hAnsi="Myriad Pro" w:cs="Myriad Pro"/>
        </w:rPr>
        <w:t>Airton Sandoval, Romero Jucá, Paulo Paim, Regina Sousa, Rodrigues Palma, Garibaldi Alves Filho, Flexa Ribeiro, Ana Amélia e Cristovam Buarque</w:t>
      </w:r>
      <w:r w:rsidRPr="00843AFF">
        <w:rPr>
          <w:rFonts w:ascii="Myriad Pro" w:eastAsia="Myriad Pro" w:hAnsi="Myriad Pro" w:cs="Myriad Pro"/>
        </w:rPr>
        <w:t xml:space="preserve">. Deixam de comparecer os Senadores </w:t>
      </w:r>
      <w:r w:rsidR="00D90C6C" w:rsidRPr="00843AFF">
        <w:rPr>
          <w:rFonts w:ascii="Myriad Pro" w:eastAsia="Myriad Pro" w:hAnsi="Myriad Pro" w:cs="Myriad Pro"/>
        </w:rPr>
        <w:t xml:space="preserve">Dário Berger, Fátima Bezerra, Acir Gurgacz, Ataídes Oliveira, </w:t>
      </w:r>
      <w:proofErr w:type="spellStart"/>
      <w:r w:rsidR="00D90C6C" w:rsidRPr="00843AFF">
        <w:rPr>
          <w:rFonts w:ascii="Myriad Pro" w:eastAsia="Myriad Pro" w:hAnsi="Myriad Pro" w:cs="Myriad Pro"/>
        </w:rPr>
        <w:t>Dalirio</w:t>
      </w:r>
      <w:proofErr w:type="spellEnd"/>
      <w:r w:rsidR="00D90C6C" w:rsidRPr="00843AFF">
        <w:rPr>
          <w:rFonts w:ascii="Myriad Pro" w:eastAsia="Myriad Pro" w:hAnsi="Myriad Pro" w:cs="Myriad Pro"/>
        </w:rPr>
        <w:t xml:space="preserve"> Beber, Davi Alcolumbre, Sérgio </w:t>
      </w:r>
      <w:proofErr w:type="spellStart"/>
      <w:r w:rsidR="00D90C6C" w:rsidRPr="00843AFF">
        <w:rPr>
          <w:rFonts w:ascii="Myriad Pro" w:eastAsia="Myriad Pro" w:hAnsi="Myriad Pro" w:cs="Myriad Pro"/>
        </w:rPr>
        <w:t>Petecão</w:t>
      </w:r>
      <w:proofErr w:type="spellEnd"/>
      <w:r w:rsidR="00D90C6C" w:rsidRPr="00843AFF">
        <w:rPr>
          <w:rFonts w:ascii="Myriad Pro" w:eastAsia="Myriad Pro" w:hAnsi="Myriad Pro" w:cs="Myriad Pro"/>
        </w:rPr>
        <w:t xml:space="preserve">, </w:t>
      </w:r>
      <w:proofErr w:type="spellStart"/>
      <w:r w:rsidR="00D90C6C" w:rsidRPr="00843AFF">
        <w:rPr>
          <w:rFonts w:ascii="Myriad Pro" w:eastAsia="Myriad Pro" w:hAnsi="Myriad Pro" w:cs="Myriad Pro"/>
        </w:rPr>
        <w:t>Gladson</w:t>
      </w:r>
      <w:proofErr w:type="spellEnd"/>
      <w:r w:rsidR="00D90C6C" w:rsidRPr="00843AFF">
        <w:rPr>
          <w:rFonts w:ascii="Myriad Pro" w:eastAsia="Myriad Pro" w:hAnsi="Myriad Pro" w:cs="Myriad Pro"/>
        </w:rPr>
        <w:t xml:space="preserve"> </w:t>
      </w:r>
      <w:r w:rsidR="00D90C6C">
        <w:rPr>
          <w:rFonts w:ascii="Myriad Pro" w:eastAsia="Myriad Pro" w:hAnsi="Myriad Pro" w:cs="Myriad Pro"/>
        </w:rPr>
        <w:t>Cameli, João Capiberibe, Vanessa Grazziotin e Armando Monteiro</w:t>
      </w:r>
      <w:r>
        <w:rPr>
          <w:rFonts w:ascii="Myriad Pro" w:eastAsia="Myriad Pro" w:hAnsi="Myriad Pro" w:cs="Myriad Pro"/>
        </w:rPr>
        <w:t>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B17B95">
        <w:rPr>
          <w:rFonts w:ascii="Myriad Pro" w:eastAsia="Myriad Pro" w:hAnsi="Myriad Pro" w:cs="Myriad Pro"/>
          <w:color w:val="000000" w:themeColor="text1"/>
        </w:rPr>
        <w:t>A presidência submete à Comissão a dispensa da leitura e aprovação da ata da reunião anterior, que é aprovada</w:t>
      </w:r>
      <w:r>
        <w:rPr>
          <w:rFonts w:ascii="Myriad Pro" w:eastAsia="Myriad Pro" w:hAnsi="Myriad Pro" w:cs="Myriad Pro"/>
        </w:rPr>
        <w:t>. Passa-se à apreciação da pauta</w:t>
      </w:r>
      <w:r w:rsidR="00A74544"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  <w:b/>
        </w:rPr>
        <w:t>Deliberação das Emendas ao PL</w:t>
      </w:r>
      <w:r w:rsidR="00A74544">
        <w:rPr>
          <w:rFonts w:ascii="Myriad Pro" w:eastAsia="Myriad Pro" w:hAnsi="Myriad Pro" w:cs="Myriad Pro"/>
          <w:b/>
        </w:rPr>
        <w:t>DO</w:t>
      </w:r>
      <w:r>
        <w:rPr>
          <w:rFonts w:ascii="Myriad Pro" w:eastAsia="Myriad Pro" w:hAnsi="Myriad Pro" w:cs="Myriad Pro"/>
          <w:b/>
        </w:rPr>
        <w:t xml:space="preserve"> 201</w:t>
      </w:r>
      <w:r w:rsidR="00A74544">
        <w:rPr>
          <w:rFonts w:ascii="Myriad Pro" w:eastAsia="Myriad Pro" w:hAnsi="Myriad Pro" w:cs="Myriad Pro"/>
          <w:b/>
        </w:rPr>
        <w:t>9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 xml:space="preserve">Votação das emendas da CTFC ao Projeto de Lei nº </w:t>
      </w:r>
      <w:r w:rsidR="00A74544">
        <w:rPr>
          <w:rFonts w:ascii="Myriad Pro" w:eastAsia="Myriad Pro" w:hAnsi="Myriad Pro" w:cs="Myriad Pro"/>
        </w:rPr>
        <w:t>2</w:t>
      </w:r>
      <w:r>
        <w:rPr>
          <w:rFonts w:ascii="Myriad Pro" w:eastAsia="Myriad Pro" w:hAnsi="Myriad Pro" w:cs="Myriad Pro"/>
        </w:rPr>
        <w:t>/201</w:t>
      </w:r>
      <w:r w:rsidR="00A74544">
        <w:rPr>
          <w:rFonts w:ascii="Myriad Pro" w:eastAsia="Myriad Pro" w:hAnsi="Myriad Pro" w:cs="Myriad Pro"/>
        </w:rPr>
        <w:t>8</w:t>
      </w:r>
      <w:r>
        <w:rPr>
          <w:rFonts w:ascii="Myriad Pro" w:eastAsia="Myriad Pro" w:hAnsi="Myriad Pro" w:cs="Myriad Pro"/>
        </w:rPr>
        <w:t>-CN, que "</w:t>
      </w:r>
      <w:r w:rsidR="00A74544">
        <w:rPr>
          <w:rFonts w:ascii="Myriad Pro" w:eastAsia="Myriad Pro" w:hAnsi="Myriad Pro" w:cs="Myriad Pro"/>
        </w:rPr>
        <w:t>Dispõe sobre as diretrizes para a elaboração e execução da Lei Orçamentária de 2019 e dá outras providências</w:t>
      </w:r>
      <w:r>
        <w:rPr>
          <w:rFonts w:ascii="Myriad Pro" w:eastAsia="Myriad Pro" w:hAnsi="Myriad Pro" w:cs="Myriad Pro"/>
        </w:rPr>
        <w:t xml:space="preserve">" – </w:t>
      </w:r>
      <w:r w:rsidR="00A74544">
        <w:rPr>
          <w:rFonts w:ascii="Myriad Pro" w:eastAsia="Myriad Pro" w:hAnsi="Myriad Pro" w:cs="Myriad Pro"/>
        </w:rPr>
        <w:t>PLDO</w:t>
      </w:r>
      <w:r>
        <w:rPr>
          <w:rFonts w:ascii="Myriad Pro" w:eastAsia="Myriad Pro" w:hAnsi="Myriad Pro" w:cs="Myriad Pro"/>
        </w:rPr>
        <w:t xml:space="preserve"> 201</w:t>
      </w:r>
      <w:r w:rsidR="00A74544">
        <w:rPr>
          <w:rFonts w:ascii="Myriad Pro" w:eastAsia="Myriad Pro" w:hAnsi="Myriad Pro" w:cs="Myriad Pro"/>
        </w:rPr>
        <w:t>9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Aprovado o relatório do Senador </w:t>
      </w:r>
      <w:r w:rsidR="00A74544">
        <w:rPr>
          <w:rFonts w:ascii="Myriad Pro" w:eastAsia="Myriad Pro" w:hAnsi="Myriad Pro" w:cs="Myriad Pro"/>
        </w:rPr>
        <w:t>Cristovam Buarque</w:t>
      </w:r>
      <w:r>
        <w:rPr>
          <w:rFonts w:ascii="Myriad Pro" w:eastAsia="Myriad Pro" w:hAnsi="Myriad Pro" w:cs="Myriad Pro"/>
        </w:rPr>
        <w:t xml:space="preserve">, que passa a constituir o parecer da </w:t>
      </w:r>
      <w:r w:rsidR="00A74544">
        <w:rPr>
          <w:rFonts w:ascii="Myriad Pro" w:eastAsia="Myriad Pro" w:hAnsi="Myriad Pro" w:cs="Myriad Pro"/>
        </w:rPr>
        <w:t xml:space="preserve">CTFC, pela apresentação à CMO das seguintes emendas: Emenda de Meta: </w:t>
      </w:r>
      <w:r w:rsidR="00A74544" w:rsidRPr="00843AFF">
        <w:rPr>
          <w:rFonts w:ascii="Myriad Pro" w:eastAsia="Myriad Pro" w:hAnsi="Myriad Pro" w:cs="Myriad Pro"/>
          <w:b/>
        </w:rPr>
        <w:t xml:space="preserve">1) Código Ação: 214V; Descrição Ação: Apoio à Alfabetização, à Educação de Jovens e Adultos e a Programas de Elevação de Escolaridade, Com Qualificação Profissional e Participação Cidadã; Quantidade Meta: 100.000. 2) Código Ação: 2334; Descrição Ação: Proteção e Defesa do Consumidor; Quantidade Meta: 5.000. Emenda ao Texto: 3) Artigo 5 Parágrafo único, </w:t>
      </w:r>
      <w:proofErr w:type="gramStart"/>
      <w:r w:rsidR="00A74544" w:rsidRPr="00843AFF">
        <w:rPr>
          <w:rFonts w:ascii="Myriad Pro" w:eastAsia="Myriad Pro" w:hAnsi="Myriad Pro" w:cs="Myriad Pro"/>
          <w:b/>
        </w:rPr>
        <w:t>Modificativa</w:t>
      </w:r>
      <w:proofErr w:type="gramEnd"/>
      <w:r w:rsidR="00A74544" w:rsidRPr="00843AFF">
        <w:rPr>
          <w:rFonts w:ascii="Myriad Pro" w:eastAsia="Myriad Pro" w:hAnsi="Myriad Pro" w:cs="Myriad Pro"/>
          <w:b/>
        </w:rPr>
        <w:t>; 4) Artigo 129 Inciso IV, Aditiva; 5) Item 66, Modificativa; 6) Artigo 129, Aditiva; 7) Artigo 17, Modificativa; 8) Artigo 116, Modificativa; 9) Artigo 129, Modificativa; 10) Artigo 5, Modificativa</w:t>
      </w:r>
      <w:r w:rsidR="00A74544">
        <w:rPr>
          <w:rFonts w:ascii="Myriad Pro" w:eastAsia="Myriad Pro" w:hAnsi="Myriad Pro" w:cs="Myriad Pro"/>
        </w:rPr>
        <w:t>.</w:t>
      </w:r>
      <w:r w:rsidR="00280D70">
        <w:rPr>
          <w:rFonts w:ascii="Myriad Pro" w:eastAsia="Myriad Pro" w:hAnsi="Myriad Pro" w:cs="Myriad Pro"/>
        </w:rPr>
        <w:t xml:space="preserve"> Ao final, a Presidência submete à deliberação a presente ata, que é aprovada e será publicada no Diário do Senado Federal.</w:t>
      </w:r>
      <w:r w:rsidR="00A74544"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</w:rPr>
        <w:t xml:space="preserve">Nada mais havendo a tratar, encerra-se a reunião </w:t>
      </w:r>
      <w:r w:rsidRPr="00BB6A98">
        <w:rPr>
          <w:rFonts w:ascii="Myriad Pro" w:eastAsia="Myriad Pro" w:hAnsi="Myriad Pro" w:cs="Myriad Pro"/>
        </w:rPr>
        <w:t xml:space="preserve">às </w:t>
      </w:r>
      <w:r w:rsidR="00BB6A98">
        <w:rPr>
          <w:rFonts w:ascii="Myriad Pro" w:eastAsia="Myriad Pro" w:hAnsi="Myriad Pro" w:cs="Myriad Pro"/>
        </w:rPr>
        <w:t>quatorze</w:t>
      </w:r>
      <w:r w:rsidRPr="00BB6A98">
        <w:rPr>
          <w:rFonts w:ascii="Myriad Pro" w:eastAsia="Myriad Pro" w:hAnsi="Myriad Pro" w:cs="Myriad Pro"/>
        </w:rPr>
        <w:t xml:space="preserve"> horas e </w:t>
      </w:r>
      <w:r w:rsidR="00BB6A98">
        <w:rPr>
          <w:rFonts w:ascii="Myriad Pro" w:eastAsia="Myriad Pro" w:hAnsi="Myriad Pro" w:cs="Myriad Pro"/>
        </w:rPr>
        <w:t>qu</w:t>
      </w:r>
      <w:r w:rsidR="002F133A">
        <w:rPr>
          <w:rFonts w:ascii="Myriad Pro" w:eastAsia="Myriad Pro" w:hAnsi="Myriad Pro" w:cs="Myriad Pro"/>
        </w:rPr>
        <w:t>inze</w:t>
      </w:r>
      <w:bookmarkStart w:id="0" w:name="_GoBack"/>
      <w:bookmarkEnd w:id="0"/>
      <w:r w:rsidRPr="00BB6A98"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</w:rPr>
        <w:t>minutos.</w:t>
      </w:r>
    </w:p>
    <w:p w:rsidR="00415E25" w:rsidRDefault="00415E25"/>
    <w:p w:rsidR="00415E25" w:rsidRPr="008C2E87" w:rsidRDefault="00065532">
      <w:pPr>
        <w:jc w:val="center"/>
        <w:rPr>
          <w:b/>
        </w:rPr>
      </w:pPr>
      <w:r w:rsidRPr="008C2E87">
        <w:rPr>
          <w:rFonts w:ascii="Myriad Pro" w:eastAsia="Myriad Pro" w:hAnsi="Myriad Pro" w:cs="Myriad Pro"/>
          <w:b/>
        </w:rPr>
        <w:t xml:space="preserve">Senador </w:t>
      </w:r>
      <w:r w:rsidR="00280D70" w:rsidRPr="008C2E87">
        <w:rPr>
          <w:rFonts w:ascii="Myriad Pro" w:eastAsia="Myriad Pro" w:hAnsi="Myriad Pro" w:cs="Myriad Pro"/>
          <w:b/>
        </w:rPr>
        <w:t>Airton</w:t>
      </w:r>
      <w:r w:rsidRPr="008C2E87">
        <w:rPr>
          <w:rFonts w:ascii="Myriad Pro" w:eastAsia="Myriad Pro" w:hAnsi="Myriad Pro" w:cs="Myriad Pro"/>
          <w:b/>
        </w:rPr>
        <w:t xml:space="preserve"> </w:t>
      </w:r>
      <w:r w:rsidR="00280D70" w:rsidRPr="008C2E87">
        <w:rPr>
          <w:rFonts w:ascii="Myriad Pro" w:eastAsia="Myriad Pro" w:hAnsi="Myriad Pro" w:cs="Myriad Pro"/>
          <w:b/>
        </w:rPr>
        <w:t>Sandoval</w:t>
      </w:r>
    </w:p>
    <w:p w:rsidR="00415E25" w:rsidRDefault="00280D70">
      <w:pPr>
        <w:jc w:val="center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t>Vice-</w:t>
      </w:r>
      <w:r w:rsidR="00065532">
        <w:rPr>
          <w:rFonts w:ascii="Myriad Pro" w:eastAsia="Myriad Pro" w:hAnsi="Myriad Pro" w:cs="Myriad Pro"/>
        </w:rPr>
        <w:t>Presidente da Comissão de Transparência, Governança, Fiscalização e Controle e Defesa do Consumidor</w:t>
      </w:r>
    </w:p>
    <w:p w:rsidR="008C2E87" w:rsidRDefault="008C2E87">
      <w:pPr>
        <w:jc w:val="center"/>
        <w:rPr>
          <w:rFonts w:ascii="Myriad Pro" w:eastAsia="Myriad Pro" w:hAnsi="Myriad Pro" w:cs="Myriad Pro"/>
        </w:rPr>
      </w:pPr>
    </w:p>
    <w:p w:rsidR="008C2E87" w:rsidRDefault="008C2E87">
      <w:pPr>
        <w:jc w:val="center"/>
        <w:rPr>
          <w:rFonts w:ascii="Myriad Pro" w:eastAsia="Myriad Pro" w:hAnsi="Myriad Pro" w:cs="Myriad Pro"/>
        </w:rPr>
      </w:pPr>
    </w:p>
    <w:p w:rsidR="008C2E87" w:rsidRDefault="008C2E87" w:rsidP="008C2E87">
      <w:pPr>
        <w:pStyle w:val="Escriba-Normal"/>
      </w:pPr>
      <w:r>
        <w:rPr>
          <w:b/>
        </w:rPr>
        <w:lastRenderedPageBreak/>
        <w:t xml:space="preserve">O SR. PRESIDENTE </w:t>
      </w:r>
      <w:r>
        <w:t>(Airton Sandoval. Bloco Maioria/MDB - SP) – Havendo número legal, declaro aberta a 15ª Reunião, Extraordinária, da Comissão de Transparência, Governança, Fiscalização e Controle e Defesa do Consumidor da 4ª Sessão Legislativa Ordinária da 55ª Legislatura.</w:t>
      </w:r>
    </w:p>
    <w:p w:rsidR="008C2E87" w:rsidRDefault="008C2E87" w:rsidP="008C2E87">
      <w:pPr>
        <w:pStyle w:val="Escriba-Normal"/>
      </w:pPr>
      <w:r>
        <w:t xml:space="preserve">Submeto aos </w:t>
      </w:r>
      <w:proofErr w:type="spellStart"/>
      <w:r>
        <w:t>Srs.Senadores</w:t>
      </w:r>
      <w:proofErr w:type="spellEnd"/>
      <w:r>
        <w:t xml:space="preserve"> a dispensa da leitura e a aprovação da ata da reunião anterior.</w:t>
      </w:r>
    </w:p>
    <w:p w:rsidR="008C2E87" w:rsidRDefault="008C2E87" w:rsidP="008C2E87">
      <w:pPr>
        <w:pStyle w:val="Escriba-Normal"/>
      </w:pPr>
      <w:r>
        <w:t>Aqueles que concordam permaneçam como se encontram. (</w:t>
      </w:r>
      <w:r>
        <w:rPr>
          <w:i/>
        </w:rPr>
        <w:t>Pausa.</w:t>
      </w:r>
      <w:r>
        <w:t>)</w:t>
      </w:r>
    </w:p>
    <w:p w:rsidR="008C2E87" w:rsidRDefault="008C2E87" w:rsidP="008C2E87">
      <w:pPr>
        <w:pStyle w:val="Escriba-Normal"/>
      </w:pPr>
      <w:r>
        <w:t xml:space="preserve">A ata está aprovada e será publicada no </w:t>
      </w:r>
      <w:r>
        <w:rPr>
          <w:i/>
        </w:rPr>
        <w:t>Diário do Senado Federal.</w:t>
      </w:r>
    </w:p>
    <w:p w:rsidR="008C2E87" w:rsidRDefault="008C2E87" w:rsidP="008C2E87">
      <w:pPr>
        <w:pStyle w:val="Escriba-Normal"/>
      </w:pPr>
      <w:r>
        <w:t>A presente reunião destina-se à deliberação das emendas da CTFC ao Projeto de Lei nº 2, de 2018, do Congresso Nacional, que dispõe sobre as diretrizes para elaboração, execução da Lei Orçamentária de 2019 e dá outras providências (LDO 2019).</w:t>
      </w:r>
    </w:p>
    <w:p w:rsidR="008C2E87" w:rsidRDefault="008C2E87" w:rsidP="008C2E87">
      <w:pPr>
        <w:pStyle w:val="Escriba-Normal"/>
      </w:pPr>
      <w:r>
        <w:t>Concedo a palavra ao Senador Cristovam Buarque para fazer a leitura do seu relatório.</w:t>
      </w:r>
    </w:p>
    <w:p w:rsidR="008C2E87" w:rsidRDefault="008C2E87" w:rsidP="008C2E87">
      <w:pPr>
        <w:pStyle w:val="Escriba-Normal"/>
      </w:pPr>
      <w:r>
        <w:rPr>
          <w:b/>
        </w:rPr>
        <w:t xml:space="preserve">O SR. CRISTOVAM BUARQUE </w:t>
      </w:r>
      <w:r>
        <w:t xml:space="preserve">(Bloco Parlamentar Democracia e Cidadania/PPS - DF. Como Relator.) – Sr. Presidente, </w:t>
      </w:r>
      <w:proofErr w:type="spellStart"/>
      <w:r>
        <w:t>Srªs</w:t>
      </w:r>
      <w:proofErr w:type="spellEnd"/>
      <w:r>
        <w:t xml:space="preserve"> e Srs. Senadores, com base nos </w:t>
      </w:r>
      <w:proofErr w:type="spellStart"/>
      <w:r>
        <w:t>arts</w:t>
      </w:r>
      <w:proofErr w:type="spellEnd"/>
      <w:r>
        <w:t>. 43 a 45 da Resolução 01/2006-CN, esta Comissão de Transparência, Governança, Fiscalização, Controle e Defesa do Consumidor reúne-se para deliberar sobre as emendas a apresentar ao Projeto de Lei de Diretrizes Orçamentárias para 2019.</w:t>
      </w:r>
    </w:p>
    <w:p w:rsidR="008C2E87" w:rsidRDefault="008C2E87" w:rsidP="008C2E87">
      <w:pPr>
        <w:pStyle w:val="Escriba-Normal"/>
      </w:pPr>
      <w:r>
        <w:t>A esta Comissão foram apresentadas dez propostas de emendas relativas ao Anexo de Metas e Prioridades e oito propostas de emendas de texto.</w:t>
      </w:r>
    </w:p>
    <w:p w:rsidR="008C2E87" w:rsidRDefault="008C2E87" w:rsidP="008C2E87">
      <w:pPr>
        <w:pStyle w:val="Escriba-Normal"/>
      </w:pPr>
      <w:r>
        <w:t>As emendas estão listadas no quadro anexo, sendo referenciadas neste voto pelo seu número de ordem no mencionado quadro.</w:t>
      </w:r>
    </w:p>
    <w:p w:rsidR="008C2E87" w:rsidRDefault="008C2E87" w:rsidP="008C2E87">
      <w:pPr>
        <w:pStyle w:val="Escriba-Normal"/>
      </w:pPr>
      <w:r>
        <w:t>Meu voto, Sr. Presidente.</w:t>
      </w:r>
    </w:p>
    <w:p w:rsidR="008C2E87" w:rsidRDefault="008C2E87" w:rsidP="008C2E87">
      <w:pPr>
        <w:pStyle w:val="Escriba-Normal"/>
      </w:pPr>
      <w:r>
        <w:t xml:space="preserve">De acordo com o parecer preliminar aprovado pela CMO, cabem a esta Comissão até duas emendas de acréscimo ou inclusão ao Anexo de Metas e Prioridades, detalhadas até o nível da ação orçamentária, seguidas dos </w:t>
      </w:r>
      <w:proofErr w:type="gramStart"/>
      <w:r>
        <w:t>respectivos produto</w:t>
      </w:r>
      <w:proofErr w:type="gramEnd"/>
      <w:r>
        <w:t>, unidade de medida e meta física. Além disso, essas emendas devem ser afetas às competências regimentais da Comissão, limitadas ainda a despesas da competência da União tal como estabelecidas na Constituição Federal. Não há limite de número de emendas de texto.</w:t>
      </w:r>
    </w:p>
    <w:p w:rsidR="008C2E87" w:rsidRDefault="008C2E87" w:rsidP="008C2E87">
      <w:pPr>
        <w:pStyle w:val="Escriba-Normal"/>
      </w:pPr>
      <w:r>
        <w:t>Vale lembrar, Sr. Presidente, que se entendem como emendas de texto aquelas que propõem alteração do texto do projeto.</w:t>
      </w:r>
    </w:p>
    <w:p w:rsidR="008C2E87" w:rsidRDefault="008C2E87" w:rsidP="008C2E87">
      <w:pPr>
        <w:pStyle w:val="Escriba-Normal"/>
      </w:pPr>
      <w:r>
        <w:t xml:space="preserve">Nos termos dos </w:t>
      </w:r>
      <w:proofErr w:type="spellStart"/>
      <w:r>
        <w:t>arts</w:t>
      </w:r>
      <w:proofErr w:type="spellEnd"/>
      <w:r>
        <w:t xml:space="preserve">. 87 a 91 da Resolução 01/2006 do Congresso Nacional, aplicam-se às emendas ao PLDO as exigências relativas às emendas à lei orçamentária anual constantes dos </w:t>
      </w:r>
      <w:proofErr w:type="spellStart"/>
      <w:r>
        <w:t>arts</w:t>
      </w:r>
      <w:proofErr w:type="spellEnd"/>
      <w:r>
        <w:t>. 43 a 45 do mesmo normativo.</w:t>
      </w:r>
    </w:p>
    <w:p w:rsidR="008C2E87" w:rsidRDefault="008C2E87" w:rsidP="008C2E87">
      <w:pPr>
        <w:pStyle w:val="Escriba-Normal"/>
      </w:pPr>
      <w:r>
        <w:t>Nesse sentido, as emendas devem possuir caráter institucional e representar interesse nacional, vedada a destinação a entidades privadas. Devem ainda respeitar o disposto no art. 47, incisos II a V, aplicáveis por força do art. 44, inciso II.</w:t>
      </w:r>
    </w:p>
    <w:p w:rsidR="008C2E87" w:rsidRDefault="008C2E87" w:rsidP="008C2E87">
      <w:pPr>
        <w:pStyle w:val="Escriba-Normal"/>
      </w:pPr>
      <w:r>
        <w:t>Por fim, restrição maior foi introduzida pelo item 2.2.6 do parecer preliminar, que dispõe que são passíveis de emenda e que serão disponibilizadas pelo respectivo sistema de elaboração apenas o conjunto das ações das Leis Orçamentárias de 2016, 2017 e 2018.</w:t>
      </w:r>
    </w:p>
    <w:p w:rsidR="008C2E87" w:rsidRDefault="008C2E87" w:rsidP="008C2E87">
      <w:pPr>
        <w:pStyle w:val="Escriba-Normal"/>
      </w:pPr>
      <w:r>
        <w:t>Não é, portanto, possível incluir ações inexistentes por meio de emendas à LDO.</w:t>
      </w:r>
    </w:p>
    <w:p w:rsidR="008C2E87" w:rsidRDefault="008C2E87" w:rsidP="008C2E87">
      <w:pPr>
        <w:pStyle w:val="Escriba-Normal"/>
      </w:pPr>
      <w:r>
        <w:t xml:space="preserve">Sobre o critério de caráter geral na apreciação das emendas do Anexo de Metas e Prioridades, inicialmente é preciso evidenciar a natureza dos critérios de “caráter institucional” e “interesse nacional”, previstos no art. 44, inciso II, da resolução já referida. Quanto ao primeiro, não mais existe restrição a órgãos específicos da Administração para o </w:t>
      </w:r>
      <w:proofErr w:type="spellStart"/>
      <w:r>
        <w:t>emendamento</w:t>
      </w:r>
      <w:proofErr w:type="spellEnd"/>
      <w:r>
        <w:t xml:space="preserve">, ficando </w:t>
      </w:r>
      <w:r>
        <w:lastRenderedPageBreak/>
        <w:t>apenas o critério genérico de que as comissões permanentes apresentam emendas “no âmbito de suas competências regimentais”.</w:t>
      </w:r>
    </w:p>
    <w:p w:rsidR="008C2E87" w:rsidRDefault="008C2E87" w:rsidP="008C2E87">
      <w:pPr>
        <w:pStyle w:val="Escriba-Normal"/>
      </w:pPr>
      <w:r>
        <w:t>Já quanto ao “interesse nacional”, ressalto a dificuldade oriunda da ausência de critérios objetivos para sua avaliação. Portanto, diante da ausência de normas e precedentes, assumi a contingência de fazer esta avaliação caso a caso, à vista das circunstâncias do objeto da emenda e suas justificativas, sempre levando em conta ações cujo impacto estenda-se a mais de uma unidade da Federação.</w:t>
      </w:r>
    </w:p>
    <w:p w:rsidR="008C2E87" w:rsidRDefault="008C2E87" w:rsidP="008C2E87">
      <w:pPr>
        <w:pStyle w:val="Escriba-Normal"/>
      </w:pPr>
      <w:r>
        <w:t xml:space="preserve">Quanto aos critérios específicos para emendas ao Anexo de Metas e Prioridades, utilizo para a seleção entre as muitas emendas – todas meritórias – os critérios da preferência da comissão respectiva, manifestada pelo número de emendas apresentadas, além da igualdade entre as áreas de governo e as regiões do País, de forma que a comissão distribua a sua prerrogativa de </w:t>
      </w:r>
      <w:proofErr w:type="spellStart"/>
      <w:r>
        <w:t>emendamento</w:t>
      </w:r>
      <w:proofErr w:type="spellEnd"/>
      <w:r>
        <w:t xml:space="preserve"> entre o máximo número possível de beneficiários do Orçamento federal, dentro das áreas prioritárias definidas pelos seus integrantes, por meio da escolha das áreas temáticas para formularem as emendas.</w:t>
      </w:r>
    </w:p>
    <w:p w:rsidR="008C2E87" w:rsidRDefault="008C2E87" w:rsidP="008C2E87">
      <w:pPr>
        <w:pStyle w:val="Escriba-Normal"/>
      </w:pPr>
      <w:r>
        <w:t>Entrando no que interessa, Sr. Presidente: Emendas de Metas e Prioridades.</w:t>
      </w:r>
    </w:p>
    <w:p w:rsidR="008C2E87" w:rsidRDefault="008C2E87" w:rsidP="008C2E87">
      <w:pPr>
        <w:pStyle w:val="Escriba-Normal"/>
      </w:pPr>
      <w:r>
        <w:t>Antes de indicar as propostas de emendas que serão acolhidas, é preciso salientar que sobre elas incide o limite máximo de duas, fixado pelo item 2.2.3 do Parecer Preliminar.</w:t>
      </w:r>
    </w:p>
    <w:p w:rsidR="008C2E87" w:rsidRDefault="008C2E87" w:rsidP="008C2E87">
      <w:pPr>
        <w:pStyle w:val="Escriba-Normal"/>
      </w:pPr>
      <w:r>
        <w:t>Quanto à admissibilidade, lembrando os critérios apresentados no subitem 2.2, entendo serem todas as emendas admissíveis, exceto as de número 1, 5, 6 e 9.</w:t>
      </w:r>
    </w:p>
    <w:p w:rsidR="008C2E87" w:rsidRDefault="008C2E87" w:rsidP="008C2E87">
      <w:pPr>
        <w:pStyle w:val="Escriba-Normal"/>
      </w:pPr>
      <w:r>
        <w:t>Nos termos expostos, proponho o acolhimento das emendas ao Anexo de Metas e Prioridades abaixo relacionadas:</w:t>
      </w:r>
    </w:p>
    <w:p w:rsidR="008C2E87" w:rsidRDefault="008C2E87" w:rsidP="008C2E87">
      <w:pPr>
        <w:pStyle w:val="Escriba-Normal"/>
      </w:pPr>
      <w:r>
        <w:t xml:space="preserve">Emenda 3, cujo objeto é proteção e defesa do consumidor. </w:t>
      </w:r>
    </w:p>
    <w:p w:rsidR="008C2E87" w:rsidRDefault="008C2E87" w:rsidP="008C2E87">
      <w:pPr>
        <w:pStyle w:val="Escriba-Normal"/>
      </w:pPr>
      <w:r>
        <w:t>Emenda 7, cujo objeto é apoio à alfabetização, à educação de jovens e adultos e a programas de elevação de escolaridade, com qualificação profissional e participação cidadã.</w:t>
      </w:r>
    </w:p>
    <w:p w:rsidR="008C2E87" w:rsidRDefault="008C2E87" w:rsidP="008C2E87">
      <w:pPr>
        <w:pStyle w:val="Escriba-Normal"/>
      </w:pPr>
      <w:r>
        <w:t>Quanto às demais emendas de metas e prioridades, não obstante o inegável mérito de cada uma delas, devo propor o não acolhimento, tendo em vista o limite quantitativo indicado acima.</w:t>
      </w:r>
    </w:p>
    <w:p w:rsidR="008C2E87" w:rsidRDefault="008C2E87" w:rsidP="008C2E87">
      <w:pPr>
        <w:pStyle w:val="Escriba-Normal"/>
      </w:pPr>
      <w:r>
        <w:t xml:space="preserve">Foram apresentadas oito emendas de textos, não incorrendo nenhuma delas em qualquer vedação regimental ou critério de admissibilidade esposado neste relatório. </w:t>
      </w:r>
    </w:p>
    <w:p w:rsidR="008C2E87" w:rsidRDefault="008C2E87" w:rsidP="008C2E87">
      <w:pPr>
        <w:pStyle w:val="Escriba-Normal"/>
      </w:pPr>
      <w:r>
        <w:t>Tendo esse fato como referência e considerando ainda não haver limite à apresentação de emendas de texto, acolhi todas as propostas de texto apresentadas.</w:t>
      </w:r>
    </w:p>
    <w:p w:rsidR="008C2E87" w:rsidRDefault="008C2E87" w:rsidP="008C2E87">
      <w:pPr>
        <w:pStyle w:val="Escriba-Normal"/>
      </w:pPr>
      <w:r>
        <w:t>Conclusão, Sr. Presidente.</w:t>
      </w:r>
    </w:p>
    <w:p w:rsidR="008C2E87" w:rsidRDefault="008C2E87" w:rsidP="008C2E87">
      <w:pPr>
        <w:pStyle w:val="Escriba-Normal"/>
      </w:pPr>
      <w:r>
        <w:t>Considero, assim, que a distribuição das emendas aprovadas leva à intervenção da Comissão em áreas de elevado alcance social, segundo o interesse dos Parlamentares da Comissão, razão pela qual voto pela aprovação do parecer nos termos aqui apresentados.</w:t>
      </w:r>
    </w:p>
    <w:p w:rsidR="008C2E87" w:rsidRDefault="008C2E87" w:rsidP="008C2E87">
      <w:pPr>
        <w:pStyle w:val="Escriba-Normal"/>
      </w:pPr>
      <w:r>
        <w:t>Em razão do exposto, voto:</w:t>
      </w:r>
    </w:p>
    <w:p w:rsidR="008C2E87" w:rsidRDefault="008C2E87" w:rsidP="008C2E87">
      <w:pPr>
        <w:pStyle w:val="Escriba-Normal"/>
      </w:pPr>
      <w:r>
        <w:t xml:space="preserve">I) pela inadmissibilidade, ante a legislação pertinente, das Emendas ao Anexo de Metas e Prioridades </w:t>
      </w:r>
      <w:proofErr w:type="spellStart"/>
      <w:r>
        <w:t>nºs</w:t>
      </w:r>
      <w:proofErr w:type="spellEnd"/>
      <w:r>
        <w:t xml:space="preserve"> 1, 5, 6 e 9;</w:t>
      </w:r>
    </w:p>
    <w:p w:rsidR="008C2E87" w:rsidRDefault="008C2E87" w:rsidP="008C2E87">
      <w:pPr>
        <w:pStyle w:val="Escriba-Normal"/>
      </w:pPr>
      <w:r>
        <w:t xml:space="preserve">II) pelo acolhimento, no mérito, das Emendas ao Anexo de Metas e Prioridades </w:t>
      </w:r>
      <w:proofErr w:type="spellStart"/>
      <w:r>
        <w:t>nºs</w:t>
      </w:r>
      <w:proofErr w:type="spellEnd"/>
      <w:r>
        <w:t xml:space="preserve"> 3 e 7;</w:t>
      </w:r>
    </w:p>
    <w:p w:rsidR="008C2E87" w:rsidRDefault="008C2E87" w:rsidP="008C2E87">
      <w:pPr>
        <w:pStyle w:val="Escriba-Normal"/>
      </w:pPr>
      <w:r>
        <w:t>III) pelo não acolhimento, no mérito, pelas razões expostas, das demais emendas ao Anexo de Metas e Prioridades apresentadas; e, finalmente,</w:t>
      </w:r>
    </w:p>
    <w:p w:rsidR="008C2E87" w:rsidRDefault="008C2E87" w:rsidP="008C2E87">
      <w:pPr>
        <w:pStyle w:val="Escriba-Normal"/>
      </w:pPr>
      <w:r>
        <w:t>IV) pelo acolhimento, no mérito, das Emendas de Texto nº 1 a 8, que foram apresentadas.</w:t>
      </w:r>
    </w:p>
    <w:p w:rsidR="008C2E87" w:rsidRDefault="008C2E87" w:rsidP="008C2E87">
      <w:pPr>
        <w:pStyle w:val="Escriba-Normal"/>
      </w:pPr>
      <w:r>
        <w:lastRenderedPageBreak/>
        <w:t>É isso, Sr. Presidente. É esse o meu parecer, entregando com ele um quadro de emendas – todas recebidas –, para se perceberem quais foram as recusadas. É isso, Sr. Presidente.</w:t>
      </w:r>
    </w:p>
    <w:p w:rsidR="008C2E87" w:rsidRDefault="008C2E87" w:rsidP="008C2E87">
      <w:pPr>
        <w:pStyle w:val="Escriba-Normal"/>
      </w:pPr>
    </w:p>
    <w:p w:rsidR="008C2E87" w:rsidRDefault="008C2E87" w:rsidP="008C2E87">
      <w:pPr>
        <w:pStyle w:val="Escriba-Normal"/>
      </w:pPr>
      <w:r>
        <w:rPr>
          <w:b/>
        </w:rPr>
        <w:t xml:space="preserve">O SR. PRESIDENTE </w:t>
      </w:r>
      <w:r>
        <w:t>(Airton Sandoval. Bloco Maioria/MDB - SP) – Obrigado, Senador Cristovam Buarque, pelo relatório que faz, de grande importância para esta Comissão e para o nosso Senado.</w:t>
      </w:r>
    </w:p>
    <w:p w:rsidR="008C2E87" w:rsidRDefault="008C2E87" w:rsidP="008C2E87">
      <w:pPr>
        <w:pStyle w:val="Escriba-Normal"/>
      </w:pPr>
      <w:r>
        <w:t>Em discussão o relatório.  (</w:t>
      </w:r>
      <w:r>
        <w:rPr>
          <w:i/>
        </w:rPr>
        <w:t>Pausa.</w:t>
      </w:r>
      <w:r>
        <w:t>)</w:t>
      </w:r>
    </w:p>
    <w:p w:rsidR="008C2E87" w:rsidRDefault="008C2E87" w:rsidP="008C2E87">
      <w:pPr>
        <w:pStyle w:val="Escriba-Normal"/>
      </w:pPr>
      <w:r>
        <w:t>Não havendo quem queira discutir, em votação.</w:t>
      </w:r>
    </w:p>
    <w:p w:rsidR="008C2E87" w:rsidRDefault="008C2E87" w:rsidP="008C2E87">
      <w:pPr>
        <w:pStyle w:val="Escriba-Normal"/>
      </w:pPr>
      <w:r>
        <w:t>Aqueles que aprovam o relatório permaneçam como se encontram. (</w:t>
      </w:r>
      <w:r>
        <w:rPr>
          <w:i/>
        </w:rPr>
        <w:t>Pausa.</w:t>
      </w:r>
      <w:r>
        <w:t>)</w:t>
      </w:r>
    </w:p>
    <w:p w:rsidR="008C2E87" w:rsidRDefault="008C2E87" w:rsidP="008C2E87">
      <w:pPr>
        <w:pStyle w:val="Escriba-Normal"/>
      </w:pPr>
      <w:r>
        <w:t xml:space="preserve">Aprovado. </w:t>
      </w:r>
    </w:p>
    <w:p w:rsidR="008C2E87" w:rsidRDefault="008C2E87" w:rsidP="008C2E87">
      <w:pPr>
        <w:pStyle w:val="Escriba-Normal"/>
      </w:pPr>
      <w:r>
        <w:t>Antes de encerrar a reunião, submeto aos Srs. Senadores a dispensa da leitura e a aprovação da ata da presente reunião.</w:t>
      </w:r>
    </w:p>
    <w:p w:rsidR="008C2E87" w:rsidRDefault="008C2E87" w:rsidP="008C2E87">
      <w:pPr>
        <w:pStyle w:val="Escriba-Normal"/>
      </w:pPr>
      <w:r>
        <w:t>Aqueles que concordam permaneçam como se encontram.  (</w:t>
      </w:r>
      <w:r>
        <w:rPr>
          <w:i/>
        </w:rPr>
        <w:t>Pausa.</w:t>
      </w:r>
      <w:r>
        <w:t>)</w:t>
      </w:r>
    </w:p>
    <w:p w:rsidR="008C2E87" w:rsidRDefault="008C2E87" w:rsidP="008C2E87">
      <w:pPr>
        <w:pStyle w:val="Escriba-Normal"/>
      </w:pPr>
      <w:r>
        <w:t xml:space="preserve">Aprovada. </w:t>
      </w:r>
    </w:p>
    <w:p w:rsidR="008C2E87" w:rsidRDefault="008C2E87" w:rsidP="008C2E87">
      <w:pPr>
        <w:pStyle w:val="Escriba-Normal"/>
      </w:pPr>
      <w:r>
        <w:t xml:space="preserve">A ata está aprovada e será publicada no </w:t>
      </w:r>
      <w:r>
        <w:rPr>
          <w:i/>
        </w:rPr>
        <w:t>Diário do Senado Federal.</w:t>
      </w:r>
    </w:p>
    <w:p w:rsidR="008C2E87" w:rsidRDefault="008C2E87" w:rsidP="008C2E87">
      <w:pPr>
        <w:pStyle w:val="Escriba-Normal"/>
      </w:pPr>
      <w:r>
        <w:t>Não havendo mais nada a tratar, declaro encerrada a reunião.</w:t>
      </w:r>
    </w:p>
    <w:p w:rsidR="008C2E87" w:rsidRDefault="008C2E87" w:rsidP="008C2E87">
      <w:pPr>
        <w:pStyle w:val="Escriba-Normal"/>
      </w:pPr>
      <w:r>
        <w:t xml:space="preserve">Obrigado pela presença, Sr. Senador Cristovam Buarque, Srs. Senadores e </w:t>
      </w:r>
      <w:proofErr w:type="spellStart"/>
      <w:r>
        <w:t>Srªs</w:t>
      </w:r>
      <w:proofErr w:type="spellEnd"/>
      <w:r>
        <w:t xml:space="preserve"> Senadoras.</w:t>
      </w:r>
    </w:p>
    <w:p w:rsidR="008C2E87" w:rsidRDefault="008C2E87">
      <w:pPr>
        <w:jc w:val="center"/>
      </w:pPr>
    </w:p>
    <w:p w:rsidR="00415E25" w:rsidRDefault="00415E25"/>
    <w:sectPr w:rsidR="00415E25">
      <w:headerReference w:type="default" r:id="rId6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1587" w:rsidRDefault="001A1587">
      <w:pPr>
        <w:spacing w:after="0" w:line="240" w:lineRule="auto"/>
      </w:pPr>
      <w:r>
        <w:separator/>
      </w:r>
    </w:p>
  </w:endnote>
  <w:endnote w:type="continuationSeparator" w:id="0">
    <w:p w:rsidR="001A1587" w:rsidRDefault="001A15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1587" w:rsidRDefault="001A1587">
      <w:pPr>
        <w:spacing w:after="0" w:line="240" w:lineRule="auto"/>
      </w:pPr>
      <w:r>
        <w:separator/>
      </w:r>
    </w:p>
  </w:footnote>
  <w:footnote w:type="continuationSeparator" w:id="0">
    <w:p w:rsidR="001A1587" w:rsidRDefault="001A15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E25" w:rsidRDefault="00065532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15E25" w:rsidRDefault="00065532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415E25" w:rsidRDefault="00065532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415E25" w:rsidRDefault="00415E2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E25"/>
    <w:rsid w:val="00065532"/>
    <w:rsid w:val="001A1587"/>
    <w:rsid w:val="00280D70"/>
    <w:rsid w:val="002F133A"/>
    <w:rsid w:val="003026FC"/>
    <w:rsid w:val="00322202"/>
    <w:rsid w:val="00415E25"/>
    <w:rsid w:val="00843AFF"/>
    <w:rsid w:val="008C2E87"/>
    <w:rsid w:val="00A74544"/>
    <w:rsid w:val="00B17B95"/>
    <w:rsid w:val="00BB6A98"/>
    <w:rsid w:val="00BF52A8"/>
    <w:rsid w:val="00C30CDD"/>
    <w:rsid w:val="00D90C6C"/>
    <w:rsid w:val="00F07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679F3A-03B3-498C-AD8D-C2A1BF095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basedOn w:val="Normal"/>
    <w:qFormat/>
    <w:rsid w:val="00BF52A8"/>
    <w:pPr>
      <w:spacing w:after="0" w:line="240" w:lineRule="auto"/>
      <w:ind w:firstLine="567"/>
      <w:jc w:val="both"/>
    </w:pPr>
    <w:rPr>
      <w:rFonts w:ascii="Myriad Pro" w:eastAsia="Times New Roman" w:hAnsi="Myriad Pro" w:cs="Arial"/>
    </w:rPr>
  </w:style>
  <w:style w:type="paragraph" w:customStyle="1" w:styleId="Escriba-Anotacao">
    <w:name w:val="Escriba-Anotacao"/>
    <w:basedOn w:val="Normal"/>
    <w:qFormat/>
    <w:rsid w:val="00BF52A8"/>
    <w:pPr>
      <w:spacing w:before="160" w:line="240" w:lineRule="auto"/>
      <w:jc w:val="both"/>
    </w:pPr>
    <w:rPr>
      <w:rFonts w:ascii="Myriad Pro" w:eastAsia="Times New Roman" w:hAnsi="Myriad Pro" w:cs="Arial"/>
    </w:rPr>
  </w:style>
  <w:style w:type="paragraph" w:customStyle="1" w:styleId="Escriba-Centralizado">
    <w:name w:val="Escriba-Centralizado"/>
    <w:basedOn w:val="Normal"/>
    <w:qFormat/>
    <w:rsid w:val="00BF52A8"/>
    <w:pPr>
      <w:spacing w:after="0" w:line="240" w:lineRule="auto"/>
      <w:jc w:val="center"/>
    </w:pPr>
    <w:rPr>
      <w:rFonts w:ascii="Myriad Pro" w:eastAsia="Times New Roman" w:hAnsi="Myriad Pro" w:cs="Arial"/>
    </w:rPr>
  </w:style>
  <w:style w:type="paragraph" w:customStyle="1" w:styleId="Escriba-Citacao">
    <w:name w:val="Escriba-Citacao"/>
    <w:basedOn w:val="Normal"/>
    <w:qFormat/>
    <w:rsid w:val="00BF52A8"/>
    <w:pPr>
      <w:spacing w:before="160" w:line="240" w:lineRule="auto"/>
      <w:ind w:left="958"/>
      <w:contextualSpacing/>
      <w:jc w:val="both"/>
    </w:pPr>
    <w:rPr>
      <w:rFonts w:ascii="Myriad Pro" w:eastAsia="Times New Roman" w:hAnsi="Myriad Pro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200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1527</Words>
  <Characters>8246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16 ª Reunião, Extraordinária, da Comissão de Transparência, Governança, Fiscalização e Controle e Defesa do Consumidor, de 11/10/2017</vt:lpstr>
    </vt:vector>
  </TitlesOfParts>
  <Company>Senado Federal</Company>
  <LinksUpToDate>false</LinksUpToDate>
  <CharactersWithSpaces>9754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16 ª Reunião, Extraordinária, da Comissão de Transparência, Governança, Fiscalização e Controle e Defesa do Consumidor, de 11/10/2017</dc:title>
  <dc:subject>Ata de reunião de Comissão do Senado Federal</dc:subject>
  <dc:creator>Marcello Fernandes de Souza</dc:creator>
  <dc:description>Ata da 16 ª Reunião, Extraordinária, da Comissão de Transparência, Governança, Fiscalização e Controle e Defesa do Consumidor, de 11/10/2017 da 3ª Sessão Legislativa Ordinária da 55ª Legislatura, realizada em 11 de Outubro de 2017, Quarta-feira, no Senado Federal, Anexo II, Ala Senador Nilo Coelho, Plenário nº 2.
Arquivo gerado através do sistema Comiss.
Usuário: Oscar Perné do Carmo Júnior (operne). Gerado em: 11/10/2017 11:26:33.</dc:description>
  <cp:lastModifiedBy>Estevão Hagel Ledur</cp:lastModifiedBy>
  <cp:revision>9</cp:revision>
  <dcterms:created xsi:type="dcterms:W3CDTF">2018-06-26T16:41:00Z</dcterms:created>
  <dcterms:modified xsi:type="dcterms:W3CDTF">2018-07-03T13:12:00Z</dcterms:modified>
</cp:coreProperties>
</file>