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EE" w:rsidRPr="00B1638C" w:rsidRDefault="00C70BEE" w:rsidP="00C70BEE">
      <w:pPr>
        <w:jc w:val="center"/>
        <w:rPr>
          <w:noProof/>
          <w:sz w:val="28"/>
          <w:szCs w:val="28"/>
          <w:lang w:eastAsia="pt-BR"/>
        </w:rPr>
      </w:pPr>
    </w:p>
    <w:p w:rsidR="00C70BEE" w:rsidRPr="00B1638C" w:rsidRDefault="00C70BEE" w:rsidP="00C70BEE">
      <w:pPr>
        <w:jc w:val="center"/>
        <w:rPr>
          <w:noProof/>
          <w:sz w:val="28"/>
          <w:szCs w:val="28"/>
          <w:lang w:eastAsia="pt-BR"/>
        </w:rPr>
      </w:pPr>
    </w:p>
    <w:p w:rsidR="00C70BEE" w:rsidRPr="004F6AD3" w:rsidRDefault="001D551B" w:rsidP="00C70B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 wp14:anchorId="44DC2D47" wp14:editId="4DC1D9C7">
            <wp:extent cx="2771775" cy="685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C70BEE" w:rsidRPr="004F6AD3" w:rsidRDefault="00C70BEE" w:rsidP="00C70BEE">
      <w:pPr>
        <w:jc w:val="center"/>
        <w:rPr>
          <w:sz w:val="28"/>
          <w:szCs w:val="28"/>
        </w:rPr>
      </w:pPr>
    </w:p>
    <w:p w:rsidR="002945F0" w:rsidRPr="00F71B23" w:rsidRDefault="00676E6F" w:rsidP="002945F0">
      <w:pPr>
        <w:spacing w:after="360" w:line="48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Brasília</w:t>
      </w:r>
      <w:r w:rsidR="002945F0" w:rsidRPr="00F71B23">
        <w:rPr>
          <w:rFonts w:ascii="Arial" w:hAnsi="Arial" w:cs="Arial"/>
          <w:b/>
          <w:szCs w:val="24"/>
        </w:rPr>
        <w:t xml:space="preserve"> (</w:t>
      </w:r>
      <w:r w:rsidR="00CE1E22">
        <w:rPr>
          <w:rFonts w:ascii="Arial" w:hAnsi="Arial" w:cs="Arial"/>
          <w:b/>
          <w:szCs w:val="24"/>
        </w:rPr>
        <w:t>DF</w:t>
      </w:r>
      <w:r w:rsidR="002945F0" w:rsidRPr="00F71B23">
        <w:rPr>
          <w:rFonts w:ascii="Arial" w:hAnsi="Arial" w:cs="Arial"/>
          <w:b/>
          <w:szCs w:val="24"/>
        </w:rPr>
        <w:t xml:space="preserve">), </w:t>
      </w:r>
      <w:r>
        <w:rPr>
          <w:rFonts w:ascii="Arial" w:hAnsi="Arial" w:cs="Arial"/>
          <w:b/>
          <w:szCs w:val="24"/>
        </w:rPr>
        <w:t>4</w:t>
      </w:r>
      <w:r w:rsidR="002945F0" w:rsidRPr="00F71B23">
        <w:rPr>
          <w:rFonts w:ascii="Arial" w:hAnsi="Arial" w:cs="Arial"/>
          <w:b/>
          <w:szCs w:val="24"/>
        </w:rPr>
        <w:t xml:space="preserve"> de </w:t>
      </w:r>
      <w:r w:rsidR="00782178">
        <w:rPr>
          <w:rFonts w:ascii="Arial" w:hAnsi="Arial" w:cs="Arial"/>
          <w:b/>
          <w:szCs w:val="24"/>
        </w:rPr>
        <w:t xml:space="preserve">abril </w:t>
      </w:r>
      <w:r w:rsidR="00547F5B">
        <w:rPr>
          <w:rFonts w:ascii="Arial" w:hAnsi="Arial" w:cs="Arial"/>
          <w:b/>
          <w:szCs w:val="24"/>
        </w:rPr>
        <w:t>de 2017</w:t>
      </w:r>
      <w:r w:rsidR="002945F0" w:rsidRPr="00F71B23">
        <w:rPr>
          <w:rFonts w:ascii="Arial" w:hAnsi="Arial" w:cs="Arial"/>
          <w:b/>
          <w:szCs w:val="24"/>
        </w:rPr>
        <w:t>.</w:t>
      </w:r>
    </w:p>
    <w:p w:rsidR="00C45128" w:rsidRPr="00F71B23" w:rsidRDefault="00C45128" w:rsidP="00C45128">
      <w:pPr>
        <w:spacing w:after="360" w:line="480" w:lineRule="auto"/>
        <w:jc w:val="center"/>
        <w:rPr>
          <w:rFonts w:ascii="Arial" w:hAnsi="Arial" w:cs="Arial"/>
          <w:b/>
          <w:szCs w:val="24"/>
        </w:rPr>
      </w:pPr>
    </w:p>
    <w:p w:rsidR="00C45128" w:rsidRPr="00F71B23" w:rsidRDefault="00C45128" w:rsidP="00C45128">
      <w:pPr>
        <w:spacing w:after="360" w:line="480" w:lineRule="auto"/>
        <w:jc w:val="center"/>
        <w:rPr>
          <w:rFonts w:ascii="Arial" w:hAnsi="Arial" w:cs="Arial"/>
          <w:b/>
          <w:szCs w:val="24"/>
        </w:rPr>
      </w:pPr>
    </w:p>
    <w:p w:rsidR="002945F0" w:rsidRPr="00F71B23" w:rsidRDefault="00676E6F" w:rsidP="00C45128">
      <w:pPr>
        <w:spacing w:after="360" w:line="480" w:lineRule="auto"/>
        <w:jc w:val="center"/>
        <w:rPr>
          <w:rFonts w:ascii="Arial" w:hAnsi="Arial" w:cs="Arial"/>
          <w:b/>
          <w:szCs w:val="24"/>
        </w:rPr>
      </w:pPr>
      <w:r w:rsidRPr="00676E6F">
        <w:rPr>
          <w:rFonts w:ascii="Arial" w:hAnsi="Arial" w:cs="Arial"/>
          <w:b/>
          <w:szCs w:val="24"/>
        </w:rPr>
        <w:t>Pronunciamento do Ministro Ilan Goldfajn, Presidente do Banco Central do Brasil, na Comissão de Assuntos Econômicos do Senado.</w:t>
      </w:r>
    </w:p>
    <w:p w:rsidR="00C45128" w:rsidRPr="00F71B23" w:rsidRDefault="00C45128">
      <w:pPr>
        <w:rPr>
          <w:rFonts w:ascii="Arial" w:hAnsi="Arial" w:cs="Arial"/>
          <w:color w:val="000000"/>
          <w:szCs w:val="24"/>
        </w:rPr>
      </w:pPr>
      <w:r w:rsidRPr="00F71B23">
        <w:rPr>
          <w:rFonts w:ascii="Arial" w:hAnsi="Arial" w:cs="Arial"/>
          <w:szCs w:val="24"/>
        </w:rPr>
        <w:br w:type="page"/>
      </w:r>
    </w:p>
    <w:p w:rsidR="00676E6F" w:rsidRPr="008D5E46" w:rsidRDefault="00676E6F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lastRenderedPageBreak/>
        <w:t>Excelentíssim</w:t>
      </w:r>
      <w:r w:rsidR="00547F5B" w:rsidRPr="008D5E46">
        <w:rPr>
          <w:sz w:val="28"/>
          <w:szCs w:val="28"/>
        </w:rPr>
        <w:t>o</w:t>
      </w:r>
      <w:r w:rsidRPr="008D5E46">
        <w:rPr>
          <w:sz w:val="28"/>
          <w:szCs w:val="28"/>
        </w:rPr>
        <w:t xml:space="preserve"> Senhor Senador </w:t>
      </w:r>
      <w:r w:rsidR="00547F5B" w:rsidRPr="008D5E46">
        <w:rPr>
          <w:sz w:val="28"/>
          <w:szCs w:val="28"/>
        </w:rPr>
        <w:t>Tasso Jereissati</w:t>
      </w:r>
      <w:r w:rsidRPr="008D5E46">
        <w:rPr>
          <w:sz w:val="28"/>
          <w:szCs w:val="28"/>
        </w:rPr>
        <w:t>, Presidente da Comissão de Assuntos Econômicos.</w:t>
      </w:r>
    </w:p>
    <w:p w:rsidR="00676E6F" w:rsidRPr="008D5E46" w:rsidRDefault="00676E6F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Excelentíssimo Senhor Senador </w:t>
      </w:r>
      <w:r w:rsidR="00547F5B" w:rsidRPr="008D5E46">
        <w:rPr>
          <w:sz w:val="28"/>
          <w:szCs w:val="28"/>
        </w:rPr>
        <w:t>Garibaldi Alves Filho</w:t>
      </w:r>
      <w:r w:rsidRPr="008D5E46">
        <w:rPr>
          <w:sz w:val="28"/>
          <w:szCs w:val="28"/>
        </w:rPr>
        <w:t>, Vice-Presidente da Comissão de Assuntos Econômicos.</w:t>
      </w:r>
    </w:p>
    <w:p w:rsidR="00676E6F" w:rsidRPr="008D5E46" w:rsidRDefault="00676E6F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Excelentíssimas Senhoras Senadoras e Excelentíssimos Senhores Senadores,</w:t>
      </w:r>
    </w:p>
    <w:p w:rsidR="00676E6F" w:rsidRPr="008D5E46" w:rsidRDefault="00547F5B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R</w:t>
      </w:r>
      <w:r w:rsidR="00676E6F" w:rsidRPr="008D5E46">
        <w:rPr>
          <w:sz w:val="28"/>
          <w:szCs w:val="28"/>
        </w:rPr>
        <w:t>etorn</w:t>
      </w:r>
      <w:r w:rsidRPr="008D5E46">
        <w:rPr>
          <w:sz w:val="28"/>
          <w:szCs w:val="28"/>
        </w:rPr>
        <w:t>o</w:t>
      </w:r>
      <w:r w:rsidR="00676E6F" w:rsidRPr="008D5E46">
        <w:rPr>
          <w:sz w:val="28"/>
          <w:szCs w:val="28"/>
        </w:rPr>
        <w:t xml:space="preserve"> ao Senado e a esta Comissão para prestar esclarecimentos a Vossas Excelências e à sociedade brasileira, em atendimento ao contido nos §§ 1º e 2º do art. 99 do Regimento Interno desta Casa, para discorrer sobre as diretrizes, a implementação e as perspectivas da política monetária.</w:t>
      </w:r>
    </w:p>
    <w:p w:rsidR="002945F0" w:rsidRPr="008D5E46" w:rsidRDefault="00676E6F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Aproveitarei essa oportunidade para trazer nossa avaliação sobre as condições atuais e prospectivas do cenário internacional e da economia doméstica</w:t>
      </w:r>
      <w:r w:rsidR="003D763F" w:rsidRPr="008D5E46">
        <w:rPr>
          <w:sz w:val="28"/>
          <w:szCs w:val="28"/>
        </w:rPr>
        <w:t>,</w:t>
      </w:r>
      <w:r w:rsidR="00C11366" w:rsidRPr="008D5E46">
        <w:rPr>
          <w:sz w:val="28"/>
          <w:szCs w:val="28"/>
        </w:rPr>
        <w:t xml:space="preserve"> e </w:t>
      </w:r>
      <w:r w:rsidR="00006A50" w:rsidRPr="008D5E46">
        <w:rPr>
          <w:sz w:val="28"/>
          <w:szCs w:val="28"/>
        </w:rPr>
        <w:t xml:space="preserve">para </w:t>
      </w:r>
      <w:r w:rsidR="00C11366" w:rsidRPr="008D5E46">
        <w:rPr>
          <w:sz w:val="28"/>
          <w:szCs w:val="28"/>
        </w:rPr>
        <w:t xml:space="preserve">apresentar </w:t>
      </w:r>
      <w:r w:rsidR="001E3683" w:rsidRPr="008D5E46">
        <w:rPr>
          <w:sz w:val="28"/>
          <w:szCs w:val="28"/>
        </w:rPr>
        <w:t xml:space="preserve">a </w:t>
      </w:r>
      <w:r w:rsidR="003D763F" w:rsidRPr="008D5E46">
        <w:rPr>
          <w:sz w:val="28"/>
          <w:szCs w:val="28"/>
        </w:rPr>
        <w:t xml:space="preserve">visão </w:t>
      </w:r>
      <w:r w:rsidR="001E3683" w:rsidRPr="008D5E46">
        <w:rPr>
          <w:sz w:val="28"/>
          <w:szCs w:val="28"/>
        </w:rPr>
        <w:t xml:space="preserve">do Banco Central </w:t>
      </w:r>
      <w:r w:rsidR="003D763F" w:rsidRPr="008D5E46">
        <w:rPr>
          <w:sz w:val="28"/>
          <w:szCs w:val="28"/>
        </w:rPr>
        <w:t>sobre os desafios da</w:t>
      </w:r>
      <w:r w:rsidR="009F6515" w:rsidRPr="008D5E46">
        <w:rPr>
          <w:sz w:val="28"/>
          <w:szCs w:val="28"/>
        </w:rPr>
        <w:t>s</w:t>
      </w:r>
      <w:r w:rsidR="003D763F" w:rsidRPr="008D5E46">
        <w:rPr>
          <w:sz w:val="28"/>
          <w:szCs w:val="28"/>
        </w:rPr>
        <w:t xml:space="preserve"> política</w:t>
      </w:r>
      <w:r w:rsidR="001E3683" w:rsidRPr="008D5E46">
        <w:rPr>
          <w:sz w:val="28"/>
          <w:szCs w:val="28"/>
        </w:rPr>
        <w:t>s</w:t>
      </w:r>
      <w:r w:rsidR="003D763F" w:rsidRPr="008D5E46">
        <w:rPr>
          <w:sz w:val="28"/>
          <w:szCs w:val="28"/>
        </w:rPr>
        <w:t xml:space="preserve"> econômica</w:t>
      </w:r>
      <w:r w:rsidR="001E3683" w:rsidRPr="008D5E46">
        <w:rPr>
          <w:sz w:val="28"/>
          <w:szCs w:val="28"/>
        </w:rPr>
        <w:t xml:space="preserve"> e monetária</w:t>
      </w:r>
      <w:r w:rsidR="00A7488D" w:rsidRPr="008D5E46">
        <w:rPr>
          <w:sz w:val="28"/>
          <w:szCs w:val="28"/>
        </w:rPr>
        <w:t>.</w:t>
      </w:r>
    </w:p>
    <w:p w:rsidR="00342AC7" w:rsidRPr="008D5E46" w:rsidRDefault="00342AC7" w:rsidP="001D3DF2">
      <w:pPr>
        <w:pStyle w:val="Default"/>
        <w:spacing w:after="200" w:line="360" w:lineRule="auto"/>
        <w:jc w:val="center"/>
        <w:rPr>
          <w:sz w:val="28"/>
          <w:szCs w:val="28"/>
        </w:rPr>
      </w:pPr>
      <w:r w:rsidRPr="008D5E46">
        <w:rPr>
          <w:sz w:val="28"/>
          <w:szCs w:val="28"/>
        </w:rPr>
        <w:t>----------</w:t>
      </w:r>
    </w:p>
    <w:p w:rsidR="00C01ABA" w:rsidRPr="008D5E46" w:rsidRDefault="00C01ABA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Iniciarei falando sucintamente sobre os desenvolvimentos mais recentes da economia internaciona</w:t>
      </w:r>
      <w:r w:rsidR="00A60104" w:rsidRPr="008D5E46">
        <w:rPr>
          <w:sz w:val="28"/>
          <w:szCs w:val="28"/>
        </w:rPr>
        <w:t>l</w:t>
      </w:r>
      <w:r w:rsidRPr="008D5E46">
        <w:rPr>
          <w:sz w:val="28"/>
          <w:szCs w:val="28"/>
        </w:rPr>
        <w:t>.</w:t>
      </w:r>
    </w:p>
    <w:p w:rsidR="00F263EC" w:rsidRPr="00782178" w:rsidRDefault="00C01ABA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O </w:t>
      </w:r>
      <w:r w:rsidRPr="00782178">
        <w:rPr>
          <w:sz w:val="28"/>
          <w:szCs w:val="28"/>
        </w:rPr>
        <w:t xml:space="preserve">atual </w:t>
      </w:r>
      <w:r>
        <w:rPr>
          <w:sz w:val="28"/>
          <w:szCs w:val="28"/>
        </w:rPr>
        <w:t>cenário econômico mundial é especialmente incerto</w:t>
      </w:r>
      <w:r w:rsidRPr="00782178">
        <w:rPr>
          <w:sz w:val="28"/>
          <w:szCs w:val="28"/>
        </w:rPr>
        <w:t xml:space="preserve">. </w:t>
      </w:r>
      <w:r>
        <w:rPr>
          <w:sz w:val="28"/>
          <w:szCs w:val="28"/>
        </w:rPr>
        <w:t>Há incertezas quando à implementação e às possíveis repercussões da política econômica d</w:t>
      </w:r>
      <w:r w:rsidRPr="00782178">
        <w:rPr>
          <w:sz w:val="28"/>
          <w:szCs w:val="28"/>
        </w:rPr>
        <w:t>os países centrais.</w:t>
      </w:r>
    </w:p>
    <w:p w:rsidR="00AA30CD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782178">
        <w:rPr>
          <w:sz w:val="28"/>
          <w:szCs w:val="28"/>
        </w:rPr>
        <w:t>Políticas expansionistas n</w:t>
      </w:r>
      <w:r>
        <w:rPr>
          <w:sz w:val="28"/>
          <w:szCs w:val="28"/>
        </w:rPr>
        <w:t>os EUA, que se encontr</w:t>
      </w:r>
      <w:r w:rsidRPr="00782178">
        <w:rPr>
          <w:sz w:val="28"/>
          <w:szCs w:val="28"/>
        </w:rPr>
        <w:t>a</w:t>
      </w:r>
      <w:r w:rsidR="00F40F1F">
        <w:rPr>
          <w:sz w:val="28"/>
          <w:szCs w:val="28"/>
        </w:rPr>
        <w:t>m</w:t>
      </w:r>
      <w:r w:rsidRPr="00782178">
        <w:rPr>
          <w:sz w:val="28"/>
          <w:szCs w:val="28"/>
        </w:rPr>
        <w:t xml:space="preserve"> </w:t>
      </w:r>
      <w:r>
        <w:rPr>
          <w:sz w:val="28"/>
          <w:szCs w:val="28"/>
        </w:rPr>
        <w:t>próximo</w:t>
      </w:r>
      <w:r w:rsidR="00F40F1F">
        <w:rPr>
          <w:sz w:val="28"/>
          <w:szCs w:val="28"/>
        </w:rPr>
        <w:t>s</w:t>
      </w:r>
      <w:r>
        <w:rPr>
          <w:sz w:val="28"/>
          <w:szCs w:val="28"/>
        </w:rPr>
        <w:t xml:space="preserve"> do pleno emprego</w:t>
      </w:r>
      <w:r w:rsidR="00ED6F83">
        <w:rPr>
          <w:sz w:val="28"/>
          <w:szCs w:val="28"/>
        </w:rPr>
        <w:t>,</w:t>
      </w:r>
      <w:r>
        <w:rPr>
          <w:sz w:val="28"/>
          <w:szCs w:val="28"/>
        </w:rPr>
        <w:t xml:space="preserve"> pode</w:t>
      </w:r>
      <w:r w:rsidRPr="00782178">
        <w:rPr>
          <w:sz w:val="28"/>
          <w:szCs w:val="28"/>
        </w:rPr>
        <w:t>m t</w:t>
      </w:r>
      <w:r>
        <w:rPr>
          <w:sz w:val="28"/>
          <w:szCs w:val="28"/>
        </w:rPr>
        <w:t xml:space="preserve">er efeitos limitados sobre o crescimento, </w:t>
      </w:r>
      <w:r w:rsidRPr="00782178">
        <w:rPr>
          <w:sz w:val="28"/>
          <w:szCs w:val="28"/>
        </w:rPr>
        <w:t>mas podem pressionar a inflação.</w:t>
      </w:r>
      <w:r>
        <w:rPr>
          <w:sz w:val="28"/>
          <w:szCs w:val="28"/>
        </w:rPr>
        <w:t xml:space="preserve"> </w:t>
      </w:r>
      <w:r w:rsidR="001053AA">
        <w:rPr>
          <w:sz w:val="28"/>
          <w:szCs w:val="28"/>
        </w:rPr>
        <w:t>Já em</w:t>
      </w:r>
      <w:r w:rsidR="001053AA" w:rsidRPr="008D5E46">
        <w:rPr>
          <w:sz w:val="28"/>
          <w:szCs w:val="28"/>
        </w:rPr>
        <w:t xml:space="preserve"> </w:t>
      </w:r>
      <w:r w:rsidR="008E73B3" w:rsidRPr="008D5E46">
        <w:rPr>
          <w:sz w:val="28"/>
          <w:szCs w:val="28"/>
        </w:rPr>
        <w:t xml:space="preserve">outras regiões, como </w:t>
      </w:r>
      <w:r w:rsidR="003A3311" w:rsidRPr="008D5E46">
        <w:rPr>
          <w:sz w:val="28"/>
          <w:szCs w:val="28"/>
        </w:rPr>
        <w:t>n</w:t>
      </w:r>
      <w:r w:rsidR="008E73B3" w:rsidRPr="008D5E46">
        <w:rPr>
          <w:sz w:val="28"/>
          <w:szCs w:val="28"/>
        </w:rPr>
        <w:t xml:space="preserve">a Europa, </w:t>
      </w:r>
      <w:r w:rsidR="003A3311" w:rsidRPr="008D5E46">
        <w:rPr>
          <w:sz w:val="28"/>
          <w:szCs w:val="28"/>
        </w:rPr>
        <w:t xml:space="preserve">é mais provável que </w:t>
      </w:r>
      <w:r w:rsidR="008E73B3" w:rsidRPr="008D5E46">
        <w:rPr>
          <w:sz w:val="28"/>
          <w:szCs w:val="28"/>
        </w:rPr>
        <w:t>o estímulo produza efeitos positivos</w:t>
      </w:r>
      <w:r w:rsidR="00F40F1F">
        <w:rPr>
          <w:sz w:val="28"/>
          <w:szCs w:val="28"/>
        </w:rPr>
        <w:t xml:space="preserve"> sobre o crescimento</w:t>
      </w:r>
      <w:r w:rsidR="008E73B3" w:rsidRPr="008D5E46">
        <w:rPr>
          <w:sz w:val="28"/>
          <w:szCs w:val="28"/>
        </w:rPr>
        <w:t>, com menores impactos na inflação e na política monetária. Essa assimetria tende a fortalecer o dólar e colocar maior pressão nas taxas de juros americanas.</w:t>
      </w:r>
    </w:p>
    <w:p w:rsidR="008E73B3" w:rsidRPr="008D5E46" w:rsidRDefault="00D93B40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lastRenderedPageBreak/>
        <w:t>Esse cenário global incerto poderá ter implicações para as economias emergentes.</w:t>
      </w:r>
      <w:r w:rsidR="00D510CA" w:rsidRPr="008D5E46">
        <w:rPr>
          <w:sz w:val="28"/>
          <w:szCs w:val="28"/>
        </w:rPr>
        <w:t xml:space="preserve"> Taxas de juros mais altas nos EUA </w:t>
      </w:r>
      <w:r w:rsidR="00782178" w:rsidRPr="00782178">
        <w:rPr>
          <w:sz w:val="28"/>
          <w:szCs w:val="28"/>
        </w:rPr>
        <w:t>poder</w:t>
      </w:r>
      <w:r w:rsidR="00782178">
        <w:rPr>
          <w:sz w:val="28"/>
          <w:szCs w:val="28"/>
        </w:rPr>
        <w:t>ã</w:t>
      </w:r>
      <w:r w:rsidR="00782178" w:rsidRPr="00782178">
        <w:rPr>
          <w:sz w:val="28"/>
          <w:szCs w:val="28"/>
        </w:rPr>
        <w:t xml:space="preserve">o </w:t>
      </w:r>
      <w:r w:rsidRPr="00782178">
        <w:rPr>
          <w:sz w:val="28"/>
          <w:szCs w:val="28"/>
        </w:rPr>
        <w:t>r</w:t>
      </w:r>
      <w:r>
        <w:rPr>
          <w:sz w:val="28"/>
          <w:szCs w:val="28"/>
        </w:rPr>
        <w:t>esultar</w:t>
      </w:r>
      <w:r w:rsidRPr="0078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condições de financiamento menos favoráveis. </w:t>
      </w:r>
    </w:p>
    <w:p w:rsidR="00782178" w:rsidRDefault="00775F04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Apesar dessas incertezas</w:t>
      </w:r>
      <w:r w:rsidR="0049362B" w:rsidRPr="008D5E46">
        <w:rPr>
          <w:sz w:val="28"/>
          <w:szCs w:val="28"/>
        </w:rPr>
        <w:t xml:space="preserve">, o Brasil encontra-se </w:t>
      </w:r>
      <w:r>
        <w:rPr>
          <w:sz w:val="28"/>
          <w:szCs w:val="28"/>
        </w:rPr>
        <w:t xml:space="preserve">hoje </w:t>
      </w:r>
      <w:r w:rsidR="0049362B" w:rsidRPr="008D5E46">
        <w:rPr>
          <w:sz w:val="28"/>
          <w:szCs w:val="28"/>
        </w:rPr>
        <w:t xml:space="preserve">menos vulnerável a choques externos do que no passado recente. </w:t>
      </w:r>
      <w:r>
        <w:rPr>
          <w:sz w:val="28"/>
          <w:szCs w:val="28"/>
        </w:rPr>
        <w:t xml:space="preserve">Nosso balanço de transações correntes se reduziu a um terço do déficit registrado ao final de 2015 indo, em fevereiro, a 1,2% do PIB no </w:t>
      </w:r>
      <w:r w:rsidRPr="00CA7DF7">
        <w:rPr>
          <w:sz w:val="28"/>
          <w:szCs w:val="28"/>
        </w:rPr>
        <w:t>acumulado em doze meses. Ao mesmo tempo, os investimentos diretos atingiram</w:t>
      </w:r>
      <w:r w:rsidR="00CA7DF7">
        <w:rPr>
          <w:sz w:val="28"/>
          <w:szCs w:val="28"/>
        </w:rPr>
        <w:t xml:space="preserve"> </w:t>
      </w:r>
      <w:r w:rsidR="00CA7DF7" w:rsidRPr="00CA7DF7">
        <w:rPr>
          <w:sz w:val="28"/>
          <w:szCs w:val="28"/>
        </w:rPr>
        <w:t>4,6% do PIB, quase quatro vezes o déficit</w:t>
      </w:r>
      <w:r w:rsidRPr="00CA7DF7">
        <w:rPr>
          <w:sz w:val="28"/>
          <w:szCs w:val="28"/>
        </w:rPr>
        <w:t>.</w:t>
      </w:r>
    </w:p>
    <w:p w:rsidR="0049362B" w:rsidRPr="00CA7DF7" w:rsidRDefault="00775F04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nosso estoque de reservas internacionais ultrapassa US$ 370 bilhões, aproximadamente 20% do PIB, e funciona como um seguro. </w:t>
      </w:r>
      <w:r w:rsidRPr="00CA7DF7">
        <w:rPr>
          <w:sz w:val="28"/>
          <w:szCs w:val="28"/>
        </w:rPr>
        <w:t>E temos um r</w:t>
      </w:r>
      <w:r w:rsidR="0017034E" w:rsidRPr="008D5E46">
        <w:rPr>
          <w:sz w:val="28"/>
          <w:szCs w:val="28"/>
        </w:rPr>
        <w:t>egime de câmbio flutuante</w:t>
      </w:r>
      <w:r w:rsidRPr="00CA7DF7">
        <w:rPr>
          <w:sz w:val="28"/>
          <w:szCs w:val="28"/>
        </w:rPr>
        <w:t xml:space="preserve"> que</w:t>
      </w:r>
      <w:r>
        <w:rPr>
          <w:sz w:val="28"/>
          <w:szCs w:val="28"/>
        </w:rPr>
        <w:t xml:space="preserve"> funciona como nossa primeira linha de defesa contra choques externos</w:t>
      </w:r>
      <w:r w:rsidRPr="00CA7DF7">
        <w:rPr>
          <w:sz w:val="28"/>
          <w:szCs w:val="28"/>
        </w:rPr>
        <w:t xml:space="preserve">. </w:t>
      </w:r>
    </w:p>
    <w:p w:rsidR="00AA30CD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>Mas o</w:t>
      </w:r>
      <w:r>
        <w:rPr>
          <w:sz w:val="28"/>
          <w:szCs w:val="28"/>
        </w:rPr>
        <w:t xml:space="preserve"> crescimento global </w:t>
      </w:r>
      <w:r w:rsidRPr="00CA7DF7">
        <w:rPr>
          <w:sz w:val="28"/>
          <w:szCs w:val="28"/>
        </w:rPr>
        <w:t>tem g</w:t>
      </w:r>
      <w:r>
        <w:rPr>
          <w:sz w:val="28"/>
          <w:szCs w:val="28"/>
        </w:rPr>
        <w:t>anh</w:t>
      </w:r>
      <w:r w:rsidRPr="00CA7DF7">
        <w:rPr>
          <w:sz w:val="28"/>
          <w:szCs w:val="28"/>
        </w:rPr>
        <w:t>o i</w:t>
      </w:r>
      <w:r>
        <w:rPr>
          <w:sz w:val="28"/>
          <w:szCs w:val="28"/>
        </w:rPr>
        <w:t>mpulso</w:t>
      </w:r>
      <w:r w:rsidRPr="00CA7DF7">
        <w:rPr>
          <w:sz w:val="28"/>
          <w:szCs w:val="28"/>
        </w:rPr>
        <w:t xml:space="preserve">: a </w:t>
      </w:r>
      <w:r>
        <w:rPr>
          <w:sz w:val="28"/>
          <w:szCs w:val="28"/>
        </w:rPr>
        <w:t>produção nas economias avançadas cresce em maior ritmo e a desaceleração das economias emergentes parece ter atingido um vale, com sinais de retomada em várias regiões.</w:t>
      </w:r>
      <w:r w:rsidRPr="00CA7DF7">
        <w:rPr>
          <w:sz w:val="28"/>
          <w:szCs w:val="28"/>
        </w:rPr>
        <w:t xml:space="preserve"> </w:t>
      </w:r>
    </w:p>
    <w:p w:rsidR="006F0519" w:rsidRPr="008D5E46" w:rsidRDefault="006F0519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 xml:space="preserve">Assim, a </w:t>
      </w:r>
      <w:r w:rsidRPr="008D5E46">
        <w:rPr>
          <w:sz w:val="28"/>
          <w:szCs w:val="28"/>
        </w:rPr>
        <w:t xml:space="preserve">despeito das incertezas sobre o cenário externo, </w:t>
      </w:r>
      <w:r w:rsidR="00657861" w:rsidRPr="008D5E46">
        <w:rPr>
          <w:sz w:val="28"/>
          <w:szCs w:val="28"/>
        </w:rPr>
        <w:t>não podemos descartar a possibilidade de realização de um cenário global mais benigno para o crescimento</w:t>
      </w:r>
      <w:r w:rsidRPr="00CA7DF7">
        <w:rPr>
          <w:sz w:val="28"/>
          <w:szCs w:val="28"/>
        </w:rPr>
        <w:t>,</w:t>
      </w:r>
      <w:r w:rsidR="0021499F" w:rsidRPr="008D5E46">
        <w:rPr>
          <w:sz w:val="28"/>
          <w:szCs w:val="28"/>
        </w:rPr>
        <w:t xml:space="preserve"> </w:t>
      </w:r>
      <w:r w:rsidRPr="00CA7DF7">
        <w:rPr>
          <w:sz w:val="28"/>
          <w:szCs w:val="28"/>
        </w:rPr>
        <w:t xml:space="preserve">com elevação dos preços </w:t>
      </w:r>
      <w:r w:rsidRPr="00782178">
        <w:rPr>
          <w:sz w:val="28"/>
          <w:szCs w:val="28"/>
        </w:rPr>
        <w:t>d</w:t>
      </w:r>
      <w:r w:rsidR="00782178">
        <w:rPr>
          <w:sz w:val="28"/>
          <w:szCs w:val="28"/>
        </w:rPr>
        <w:t>a</w:t>
      </w:r>
      <w:r w:rsidRPr="00782178">
        <w:rPr>
          <w:sz w:val="28"/>
          <w:szCs w:val="28"/>
        </w:rPr>
        <w:t xml:space="preserve">s </w:t>
      </w:r>
      <w:r w:rsidRPr="00CA7DF7">
        <w:rPr>
          <w:i/>
          <w:sz w:val="28"/>
          <w:szCs w:val="28"/>
        </w:rPr>
        <w:t>commodities</w:t>
      </w:r>
      <w:r w:rsidRPr="007821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 que beneficiaria </w:t>
      </w:r>
      <w:r w:rsidRPr="00CA7DF7">
        <w:rPr>
          <w:sz w:val="28"/>
          <w:szCs w:val="28"/>
        </w:rPr>
        <w:t xml:space="preserve">alguns países emergentes, </w:t>
      </w:r>
      <w:r>
        <w:rPr>
          <w:sz w:val="28"/>
          <w:szCs w:val="28"/>
        </w:rPr>
        <w:t>inclusive o Brasil</w:t>
      </w:r>
      <w:r w:rsidR="00657861" w:rsidRPr="008D5E46">
        <w:rPr>
          <w:sz w:val="28"/>
          <w:szCs w:val="28"/>
        </w:rPr>
        <w:t>.</w:t>
      </w:r>
    </w:p>
    <w:p w:rsidR="00657861" w:rsidRPr="008D5E46" w:rsidRDefault="00657861" w:rsidP="00D73039">
      <w:pPr>
        <w:pStyle w:val="Default"/>
        <w:spacing w:after="200" w:line="360" w:lineRule="auto"/>
        <w:jc w:val="center"/>
        <w:rPr>
          <w:sz w:val="28"/>
          <w:szCs w:val="28"/>
        </w:rPr>
      </w:pPr>
      <w:r w:rsidRPr="008D5E46">
        <w:rPr>
          <w:sz w:val="28"/>
          <w:szCs w:val="28"/>
        </w:rPr>
        <w:t>----------</w:t>
      </w:r>
    </w:p>
    <w:p w:rsidR="00657861" w:rsidRDefault="0017034E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cenário doméstico</w:t>
      </w:r>
      <w:r w:rsidR="00775F04">
        <w:rPr>
          <w:sz w:val="28"/>
          <w:szCs w:val="28"/>
        </w:rPr>
        <w:t xml:space="preserve">, </w:t>
      </w:r>
      <w:r w:rsidR="0021499F" w:rsidRPr="008D5E46">
        <w:rPr>
          <w:sz w:val="28"/>
          <w:szCs w:val="28"/>
        </w:rPr>
        <w:t>o Brasil</w:t>
      </w:r>
      <w:r w:rsidR="00775F04">
        <w:rPr>
          <w:sz w:val="28"/>
          <w:szCs w:val="28"/>
        </w:rPr>
        <w:t xml:space="preserve"> se encontra</w:t>
      </w:r>
      <w:r w:rsidR="0021499F" w:rsidRPr="008D5E46">
        <w:rPr>
          <w:sz w:val="28"/>
          <w:szCs w:val="28"/>
        </w:rPr>
        <w:t xml:space="preserve"> em </w:t>
      </w:r>
      <w:r w:rsidR="00486A97" w:rsidRPr="008D5E46">
        <w:rPr>
          <w:sz w:val="28"/>
          <w:szCs w:val="28"/>
        </w:rPr>
        <w:t xml:space="preserve">um </w:t>
      </w:r>
      <w:r w:rsidR="0021499F" w:rsidRPr="008D5E46">
        <w:rPr>
          <w:sz w:val="28"/>
          <w:szCs w:val="28"/>
        </w:rPr>
        <w:t xml:space="preserve">momento de estabilização da economia e de recuperação dos fundamentos econômicos. </w:t>
      </w:r>
    </w:p>
    <w:p w:rsidR="001D14D6" w:rsidRPr="008D5E46" w:rsidRDefault="003B084C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A </w:t>
      </w:r>
      <w:r w:rsidR="0017034E" w:rsidRPr="008D5E46">
        <w:rPr>
          <w:sz w:val="28"/>
          <w:szCs w:val="28"/>
        </w:rPr>
        <w:t xml:space="preserve">atual </w:t>
      </w:r>
      <w:r w:rsidRPr="008D5E46">
        <w:rPr>
          <w:sz w:val="28"/>
          <w:szCs w:val="28"/>
        </w:rPr>
        <w:t xml:space="preserve">política econômica doméstica </w:t>
      </w:r>
      <w:r w:rsidRPr="00CA7DF7">
        <w:rPr>
          <w:sz w:val="28"/>
          <w:szCs w:val="28"/>
        </w:rPr>
        <w:t xml:space="preserve">mudou de direção, embarcando numa agenda de reformas e ajustes que </w:t>
      </w:r>
      <w:r>
        <w:rPr>
          <w:sz w:val="28"/>
          <w:szCs w:val="28"/>
        </w:rPr>
        <w:t>busc</w:t>
      </w:r>
      <w:r w:rsidR="0017034E">
        <w:rPr>
          <w:sz w:val="28"/>
          <w:szCs w:val="28"/>
        </w:rPr>
        <w:t>a</w:t>
      </w:r>
      <w:r w:rsidRPr="008D5E46">
        <w:rPr>
          <w:sz w:val="28"/>
          <w:szCs w:val="28"/>
        </w:rPr>
        <w:t xml:space="preserve"> fortalecer os fundamentos</w:t>
      </w:r>
      <w:r w:rsidR="001D14D6" w:rsidRPr="008D5E46">
        <w:rPr>
          <w:sz w:val="28"/>
          <w:szCs w:val="28"/>
        </w:rPr>
        <w:t xml:space="preserve"> da </w:t>
      </w:r>
      <w:r w:rsidR="001D14D6" w:rsidRPr="008D5E46">
        <w:rPr>
          <w:sz w:val="28"/>
          <w:szCs w:val="28"/>
        </w:rPr>
        <w:lastRenderedPageBreak/>
        <w:t xml:space="preserve">economia, </w:t>
      </w:r>
      <w:r w:rsidRPr="00CA7DF7">
        <w:rPr>
          <w:sz w:val="28"/>
          <w:szCs w:val="28"/>
        </w:rPr>
        <w:t xml:space="preserve">colocando a dinâmica das contas públicas em ordem, </w:t>
      </w:r>
      <w:r>
        <w:rPr>
          <w:sz w:val="28"/>
          <w:szCs w:val="28"/>
        </w:rPr>
        <w:t>reduz</w:t>
      </w:r>
      <w:r w:rsidRPr="00CA7DF7">
        <w:rPr>
          <w:sz w:val="28"/>
          <w:szCs w:val="28"/>
        </w:rPr>
        <w:t xml:space="preserve">indo </w:t>
      </w:r>
      <w:r>
        <w:rPr>
          <w:sz w:val="28"/>
          <w:szCs w:val="28"/>
        </w:rPr>
        <w:t>a inflação e ancora</w:t>
      </w:r>
      <w:r w:rsidRPr="00CA7DF7">
        <w:rPr>
          <w:sz w:val="28"/>
          <w:szCs w:val="28"/>
        </w:rPr>
        <w:t>ndo</w:t>
      </w:r>
      <w:r>
        <w:rPr>
          <w:sz w:val="28"/>
          <w:szCs w:val="28"/>
        </w:rPr>
        <w:t xml:space="preserve"> as expe</w:t>
      </w:r>
      <w:r w:rsidRPr="00CA7DF7">
        <w:rPr>
          <w:sz w:val="28"/>
          <w:szCs w:val="28"/>
        </w:rPr>
        <w:t>c</w:t>
      </w:r>
      <w:r>
        <w:rPr>
          <w:sz w:val="28"/>
          <w:szCs w:val="28"/>
        </w:rPr>
        <w:t>tativas</w:t>
      </w:r>
      <w:r w:rsidRPr="00CA7DF7">
        <w:rPr>
          <w:sz w:val="28"/>
          <w:szCs w:val="28"/>
        </w:rPr>
        <w:t>. Era necessário r</w:t>
      </w:r>
      <w:r w:rsidR="003F2547" w:rsidRPr="008D5E46">
        <w:rPr>
          <w:sz w:val="28"/>
          <w:szCs w:val="28"/>
        </w:rPr>
        <w:t>everter</w:t>
      </w:r>
      <w:r w:rsidRPr="00CA7DF7">
        <w:rPr>
          <w:sz w:val="28"/>
          <w:szCs w:val="28"/>
        </w:rPr>
        <w:t xml:space="preserve"> o </w:t>
      </w:r>
      <w:r>
        <w:rPr>
          <w:sz w:val="28"/>
          <w:szCs w:val="28"/>
        </w:rPr>
        <w:t>quadro</w:t>
      </w:r>
      <w:r w:rsidRPr="00CA7DF7">
        <w:rPr>
          <w:sz w:val="28"/>
          <w:szCs w:val="28"/>
        </w:rPr>
        <w:t xml:space="preserve"> de crise, com recessão profunda, diversas distorções, inflação alta e expectativas desancoradas. Essa mudança de direção</w:t>
      </w:r>
      <w:r w:rsidRPr="008D5E46">
        <w:rPr>
          <w:sz w:val="28"/>
          <w:szCs w:val="28"/>
        </w:rPr>
        <w:t xml:space="preserve"> já </w:t>
      </w:r>
      <w:r w:rsidRPr="00CA7DF7">
        <w:rPr>
          <w:sz w:val="28"/>
          <w:szCs w:val="28"/>
        </w:rPr>
        <w:t>começa a m</w:t>
      </w:r>
      <w:r>
        <w:rPr>
          <w:sz w:val="28"/>
          <w:szCs w:val="28"/>
        </w:rPr>
        <w:t>ostra</w:t>
      </w:r>
      <w:r w:rsidRPr="00CA7DF7">
        <w:rPr>
          <w:sz w:val="28"/>
          <w:szCs w:val="28"/>
        </w:rPr>
        <w:t>r</w:t>
      </w:r>
      <w:r>
        <w:rPr>
          <w:sz w:val="28"/>
          <w:szCs w:val="28"/>
        </w:rPr>
        <w:t xml:space="preserve"> resultados positivos.</w:t>
      </w:r>
      <w:r w:rsidR="001D14D6" w:rsidRPr="008D5E46">
        <w:rPr>
          <w:sz w:val="28"/>
          <w:szCs w:val="28"/>
        </w:rPr>
        <w:t xml:space="preserve"> </w:t>
      </w:r>
    </w:p>
    <w:p w:rsidR="001D14D6" w:rsidRPr="008D5E46" w:rsidRDefault="00782178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782178">
        <w:rPr>
          <w:sz w:val="28"/>
          <w:szCs w:val="28"/>
        </w:rPr>
        <w:t>Vários</w:t>
      </w:r>
      <w:r w:rsidR="001D14D6" w:rsidRPr="00CA7DF7">
        <w:rPr>
          <w:sz w:val="28"/>
          <w:szCs w:val="28"/>
        </w:rPr>
        <w:t xml:space="preserve"> indicadores de </w:t>
      </w:r>
      <w:r w:rsidR="001D14D6" w:rsidRPr="008D5E46">
        <w:rPr>
          <w:sz w:val="28"/>
          <w:szCs w:val="28"/>
        </w:rPr>
        <w:t>confiança</w:t>
      </w:r>
      <w:r w:rsidR="001D14D6" w:rsidRPr="00CA7DF7">
        <w:rPr>
          <w:sz w:val="28"/>
          <w:szCs w:val="28"/>
        </w:rPr>
        <w:t xml:space="preserve"> t</w:t>
      </w:r>
      <w:r w:rsidR="003D0E1E">
        <w:rPr>
          <w:sz w:val="28"/>
          <w:szCs w:val="28"/>
        </w:rPr>
        <w:t>ê</w:t>
      </w:r>
      <w:r w:rsidR="001D14D6" w:rsidRPr="00CA7DF7">
        <w:rPr>
          <w:sz w:val="28"/>
          <w:szCs w:val="28"/>
        </w:rPr>
        <w:t xml:space="preserve">m se elevado e </w:t>
      </w:r>
      <w:r w:rsidR="001D14D6">
        <w:rPr>
          <w:sz w:val="28"/>
          <w:szCs w:val="28"/>
        </w:rPr>
        <w:t>a percepção de risco da economia brasileira</w:t>
      </w:r>
      <w:r w:rsidR="001D14D6" w:rsidRPr="00CA7DF7">
        <w:rPr>
          <w:sz w:val="28"/>
          <w:szCs w:val="28"/>
        </w:rPr>
        <w:t xml:space="preserve"> tem diminuído</w:t>
      </w:r>
      <w:r w:rsidR="001D14D6">
        <w:rPr>
          <w:sz w:val="28"/>
          <w:szCs w:val="28"/>
        </w:rPr>
        <w:t xml:space="preserve">. O </w:t>
      </w:r>
      <w:r w:rsidR="00AC0C4A" w:rsidRPr="008D5E46">
        <w:rPr>
          <w:sz w:val="28"/>
          <w:szCs w:val="28"/>
        </w:rPr>
        <w:t>risco país</w:t>
      </w:r>
      <w:r w:rsidR="00941A10">
        <w:rPr>
          <w:sz w:val="28"/>
          <w:szCs w:val="28"/>
        </w:rPr>
        <w:t>,</w:t>
      </w:r>
      <w:r w:rsidR="00AC0C4A" w:rsidRPr="008D5E46">
        <w:rPr>
          <w:sz w:val="28"/>
          <w:szCs w:val="28"/>
        </w:rPr>
        <w:t xml:space="preserve"> medido pelo </w:t>
      </w:r>
      <w:r w:rsidR="001D14D6" w:rsidRPr="008D5E46">
        <w:rPr>
          <w:sz w:val="28"/>
          <w:szCs w:val="28"/>
        </w:rPr>
        <w:t>CDS</w:t>
      </w:r>
      <w:r w:rsidR="00941A10">
        <w:rPr>
          <w:sz w:val="28"/>
          <w:szCs w:val="28"/>
        </w:rPr>
        <w:t xml:space="preserve">, </w:t>
      </w:r>
      <w:r w:rsidR="001D14D6" w:rsidRPr="008D5E46">
        <w:rPr>
          <w:sz w:val="28"/>
          <w:szCs w:val="28"/>
        </w:rPr>
        <w:t xml:space="preserve">caiu de aproximadamente 500 </w:t>
      </w:r>
      <w:proofErr w:type="spellStart"/>
      <w:r w:rsidR="00CA7DF7">
        <w:rPr>
          <w:sz w:val="28"/>
          <w:szCs w:val="28"/>
        </w:rPr>
        <w:t>p.b</w:t>
      </w:r>
      <w:proofErr w:type="spellEnd"/>
      <w:r w:rsidR="00CA7DF7">
        <w:rPr>
          <w:sz w:val="28"/>
          <w:szCs w:val="28"/>
        </w:rPr>
        <w:t>.</w:t>
      </w:r>
      <w:r w:rsidR="001D14D6" w:rsidRPr="008D5E46">
        <w:rPr>
          <w:sz w:val="28"/>
          <w:szCs w:val="28"/>
        </w:rPr>
        <w:t xml:space="preserve"> no início de 2016 para </w:t>
      </w:r>
      <w:r w:rsidR="001D14D6" w:rsidRPr="00CA7DF7">
        <w:rPr>
          <w:sz w:val="28"/>
          <w:szCs w:val="28"/>
        </w:rPr>
        <w:t>abaixo da metade desse valor a</w:t>
      </w:r>
      <w:r w:rsidR="001D14D6" w:rsidRPr="008D5E46">
        <w:rPr>
          <w:sz w:val="28"/>
          <w:szCs w:val="28"/>
        </w:rPr>
        <w:t xml:space="preserve">tualmente. </w:t>
      </w:r>
      <w:r w:rsidR="00ED6F83">
        <w:rPr>
          <w:sz w:val="28"/>
          <w:szCs w:val="28"/>
        </w:rPr>
        <w:t>Isso</w:t>
      </w:r>
      <w:r w:rsidR="001D14D6" w:rsidRPr="008D5E46">
        <w:rPr>
          <w:sz w:val="28"/>
          <w:szCs w:val="28"/>
        </w:rPr>
        <w:t xml:space="preserve"> evidencia maior confiança dos investidores </w:t>
      </w:r>
      <w:r w:rsidR="001D14D6" w:rsidRPr="00CA7DF7">
        <w:rPr>
          <w:sz w:val="28"/>
          <w:szCs w:val="28"/>
        </w:rPr>
        <w:t>n</w:t>
      </w:r>
      <w:r w:rsidR="001D14D6">
        <w:rPr>
          <w:sz w:val="28"/>
          <w:szCs w:val="28"/>
        </w:rPr>
        <w:t>o país</w:t>
      </w:r>
      <w:r w:rsidR="00AF647F" w:rsidRPr="00AF647F">
        <w:rPr>
          <w:sz w:val="28"/>
          <w:szCs w:val="28"/>
        </w:rPr>
        <w:t xml:space="preserve"> </w:t>
      </w:r>
      <w:r w:rsidR="00AF647F">
        <w:rPr>
          <w:sz w:val="28"/>
          <w:szCs w:val="28"/>
        </w:rPr>
        <w:t xml:space="preserve">e </w:t>
      </w:r>
      <w:r w:rsidR="00AF647F" w:rsidRPr="008D5E46">
        <w:rPr>
          <w:sz w:val="28"/>
          <w:szCs w:val="28"/>
        </w:rPr>
        <w:t>na recuperação da atividade econômica</w:t>
      </w:r>
      <w:r w:rsidR="001D14D6" w:rsidRPr="008D5E46">
        <w:rPr>
          <w:sz w:val="28"/>
          <w:szCs w:val="28"/>
        </w:rPr>
        <w:t>, fruto</w:t>
      </w:r>
      <w:r w:rsidR="00AF647F">
        <w:rPr>
          <w:sz w:val="28"/>
          <w:szCs w:val="28"/>
        </w:rPr>
        <w:t>s</w:t>
      </w:r>
      <w:r w:rsidR="001D14D6" w:rsidRPr="008D5E46">
        <w:rPr>
          <w:sz w:val="28"/>
          <w:szCs w:val="28"/>
        </w:rPr>
        <w:t xml:space="preserve"> das reformas </w:t>
      </w:r>
      <w:r w:rsidR="001D14D6" w:rsidRPr="00CA7DF7">
        <w:rPr>
          <w:sz w:val="28"/>
          <w:szCs w:val="28"/>
        </w:rPr>
        <w:t xml:space="preserve">e ajustes, </w:t>
      </w:r>
      <w:r w:rsidR="001D14D6">
        <w:rPr>
          <w:sz w:val="28"/>
          <w:szCs w:val="28"/>
        </w:rPr>
        <w:t>e do foco no combate à inflação</w:t>
      </w:r>
      <w:r w:rsidR="001D14D6" w:rsidRPr="00CA7DF7">
        <w:rPr>
          <w:sz w:val="28"/>
          <w:szCs w:val="28"/>
        </w:rPr>
        <w:t>.</w:t>
      </w:r>
    </w:p>
    <w:p w:rsidR="00067449" w:rsidRPr="00CA7DF7" w:rsidRDefault="00300C0C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O trabalho do governo e do Banco Central nos últimos meses </w:t>
      </w:r>
      <w:r w:rsidR="00782178" w:rsidRPr="00782178">
        <w:rPr>
          <w:sz w:val="28"/>
          <w:szCs w:val="28"/>
        </w:rPr>
        <w:t>também</w:t>
      </w:r>
      <w:r w:rsidRPr="00CA7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tem sido efetivo em conter a inflação e ancorar as expectativas. </w:t>
      </w:r>
      <w:r w:rsidR="00067449" w:rsidRPr="008D5E46">
        <w:rPr>
          <w:sz w:val="28"/>
          <w:szCs w:val="28"/>
        </w:rPr>
        <w:t xml:space="preserve">A inflação brasileira caiu de 10,7% em dezembro de 2015 para </w:t>
      </w:r>
      <w:r w:rsidR="003C475D" w:rsidRPr="008D5E46">
        <w:rPr>
          <w:sz w:val="28"/>
          <w:szCs w:val="28"/>
        </w:rPr>
        <w:t>4,8</w:t>
      </w:r>
      <w:r w:rsidR="00067449" w:rsidRPr="008D5E46">
        <w:rPr>
          <w:sz w:val="28"/>
          <w:szCs w:val="28"/>
        </w:rPr>
        <w:t xml:space="preserve">% em </w:t>
      </w:r>
      <w:r w:rsidR="003C475D" w:rsidRPr="008D5E46">
        <w:rPr>
          <w:sz w:val="28"/>
          <w:szCs w:val="28"/>
        </w:rPr>
        <w:t>fevereiro</w:t>
      </w:r>
      <w:r w:rsidR="00067449" w:rsidRPr="008D5E46">
        <w:rPr>
          <w:sz w:val="28"/>
          <w:szCs w:val="28"/>
        </w:rPr>
        <w:t xml:space="preserve"> de 2017. As expectativas para a inflação ao final de 2017 vêm declinando consistentemente e se encontram </w:t>
      </w:r>
      <w:r w:rsidR="00067449" w:rsidRPr="00CA7DF7">
        <w:rPr>
          <w:sz w:val="28"/>
          <w:szCs w:val="28"/>
        </w:rPr>
        <w:t>em 4,</w:t>
      </w:r>
      <w:r w:rsidR="00B10170" w:rsidRPr="00CA7DF7">
        <w:rPr>
          <w:sz w:val="28"/>
          <w:szCs w:val="28"/>
        </w:rPr>
        <w:t>1</w:t>
      </w:r>
      <w:r w:rsidR="00067449" w:rsidRPr="00CA7DF7">
        <w:rPr>
          <w:sz w:val="28"/>
          <w:szCs w:val="28"/>
        </w:rPr>
        <w:t>%.</w:t>
      </w:r>
      <w:r w:rsidR="00067449" w:rsidRPr="008D5E46">
        <w:rPr>
          <w:sz w:val="28"/>
          <w:szCs w:val="28"/>
        </w:rPr>
        <w:t xml:space="preserve"> </w:t>
      </w:r>
      <w:r w:rsidR="00067449" w:rsidRPr="00EC5518">
        <w:rPr>
          <w:sz w:val="28"/>
          <w:szCs w:val="28"/>
        </w:rPr>
        <w:t xml:space="preserve">Para 2018 as expectativas para a inflação dos analistas permanecem ancoradas em </w:t>
      </w:r>
      <w:r w:rsidRPr="00EC5518">
        <w:rPr>
          <w:sz w:val="28"/>
          <w:szCs w:val="28"/>
        </w:rPr>
        <w:t xml:space="preserve">torno de 4,5%, </w:t>
      </w:r>
      <w:r w:rsidR="00B10170" w:rsidRPr="00EC5518">
        <w:rPr>
          <w:sz w:val="28"/>
          <w:szCs w:val="28"/>
        </w:rPr>
        <w:t xml:space="preserve">a </w:t>
      </w:r>
      <w:r w:rsidR="00067449" w:rsidRPr="00EC5518">
        <w:rPr>
          <w:sz w:val="28"/>
          <w:szCs w:val="28"/>
        </w:rPr>
        <w:t xml:space="preserve">meta </w:t>
      </w:r>
      <w:r w:rsidR="00782178" w:rsidRPr="00EC5518">
        <w:rPr>
          <w:sz w:val="28"/>
          <w:szCs w:val="28"/>
        </w:rPr>
        <w:t>para o ano</w:t>
      </w:r>
      <w:r w:rsidR="00067449" w:rsidRPr="00EC5518">
        <w:rPr>
          <w:sz w:val="28"/>
          <w:szCs w:val="28"/>
        </w:rPr>
        <w:t>.</w:t>
      </w:r>
      <w:r w:rsidR="00EC5518">
        <w:rPr>
          <w:sz w:val="28"/>
          <w:szCs w:val="28"/>
        </w:rPr>
        <w:t xml:space="preserve"> </w:t>
      </w:r>
      <w:r w:rsidR="0041670D">
        <w:rPr>
          <w:sz w:val="28"/>
          <w:szCs w:val="28"/>
        </w:rPr>
        <w:t>Além disso</w:t>
      </w:r>
      <w:r w:rsidR="00067449" w:rsidRPr="008D5E46">
        <w:rPr>
          <w:sz w:val="28"/>
          <w:szCs w:val="28"/>
        </w:rPr>
        <w:t xml:space="preserve">, </w:t>
      </w:r>
      <w:r w:rsidR="0041670D">
        <w:rPr>
          <w:sz w:val="28"/>
          <w:szCs w:val="28"/>
        </w:rPr>
        <w:t>as projeções do Copom</w:t>
      </w:r>
      <w:r w:rsidR="00067449" w:rsidRPr="008D5E46">
        <w:rPr>
          <w:sz w:val="28"/>
          <w:szCs w:val="28"/>
        </w:rPr>
        <w:t xml:space="preserve"> no cenário </w:t>
      </w:r>
      <w:r w:rsidR="0041670D">
        <w:rPr>
          <w:sz w:val="28"/>
          <w:szCs w:val="28"/>
        </w:rPr>
        <w:t>com taxas de juros e câmbio da pesquisa Focus</w:t>
      </w:r>
      <w:r w:rsidR="00067449" w:rsidRPr="008D5E46">
        <w:rPr>
          <w:sz w:val="28"/>
          <w:szCs w:val="28"/>
        </w:rPr>
        <w:t xml:space="preserve"> recuaram </w:t>
      </w:r>
      <w:r w:rsidR="00067449" w:rsidRPr="0041670D">
        <w:rPr>
          <w:sz w:val="28"/>
          <w:szCs w:val="28"/>
        </w:rPr>
        <w:t xml:space="preserve">para </w:t>
      </w:r>
      <w:r w:rsidR="00E25A89">
        <w:rPr>
          <w:sz w:val="28"/>
          <w:szCs w:val="28"/>
        </w:rPr>
        <w:t xml:space="preserve">em torno de </w:t>
      </w:r>
      <w:r w:rsidR="00067449" w:rsidRPr="0041670D">
        <w:rPr>
          <w:sz w:val="28"/>
          <w:szCs w:val="28"/>
        </w:rPr>
        <w:t>4,</w:t>
      </w:r>
      <w:r w:rsidR="0041670D" w:rsidRPr="0041670D">
        <w:rPr>
          <w:sz w:val="28"/>
          <w:szCs w:val="28"/>
        </w:rPr>
        <w:t>0</w:t>
      </w:r>
      <w:r w:rsidR="00067449" w:rsidRPr="0041670D">
        <w:rPr>
          <w:sz w:val="28"/>
          <w:szCs w:val="28"/>
        </w:rPr>
        <w:t xml:space="preserve">% em 2017 e mantiveram-se </w:t>
      </w:r>
      <w:r w:rsidR="0041670D" w:rsidRPr="0041670D">
        <w:rPr>
          <w:sz w:val="28"/>
          <w:szCs w:val="28"/>
        </w:rPr>
        <w:t>em</w:t>
      </w:r>
      <w:r w:rsidR="00067449" w:rsidRPr="0041670D">
        <w:rPr>
          <w:sz w:val="28"/>
          <w:szCs w:val="28"/>
        </w:rPr>
        <w:t xml:space="preserve"> 4,5% para 2018</w:t>
      </w:r>
      <w:r w:rsidRPr="00CA7DF7">
        <w:rPr>
          <w:sz w:val="28"/>
          <w:szCs w:val="28"/>
        </w:rPr>
        <w:t>.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Portanto, a evidência empírica novamente corrobora a importância da atuação da política monetária, e da política econômica de forma geral, para o controle da inflação</w:t>
      </w:r>
      <w:r w:rsidRPr="00CA7DF7">
        <w:rPr>
          <w:sz w:val="28"/>
          <w:szCs w:val="28"/>
        </w:rPr>
        <w:t xml:space="preserve"> e das expectativas inflacionárias. 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>Essa evidência também corrobora a necessidade</w:t>
      </w:r>
      <w:r w:rsidR="004F440E" w:rsidRPr="008D5E46">
        <w:rPr>
          <w:sz w:val="28"/>
          <w:szCs w:val="28"/>
        </w:rPr>
        <w:t xml:space="preserve"> </w:t>
      </w:r>
      <w:r w:rsidRPr="00CA7DF7">
        <w:rPr>
          <w:sz w:val="28"/>
          <w:szCs w:val="28"/>
        </w:rPr>
        <w:t>d</w:t>
      </w:r>
      <w:r w:rsidR="003D0E1E">
        <w:rPr>
          <w:sz w:val="28"/>
          <w:szCs w:val="28"/>
        </w:rPr>
        <w:t>e a</w:t>
      </w:r>
      <w:r w:rsidRPr="00CA7DF7">
        <w:rPr>
          <w:sz w:val="28"/>
          <w:szCs w:val="28"/>
        </w:rPr>
        <w:t xml:space="preserve"> política monetária </w:t>
      </w:r>
      <w:r>
        <w:rPr>
          <w:sz w:val="28"/>
          <w:szCs w:val="28"/>
        </w:rPr>
        <w:t xml:space="preserve">primeiro ancorar </w:t>
      </w:r>
      <w:r w:rsidRPr="008D5E46">
        <w:rPr>
          <w:sz w:val="28"/>
          <w:szCs w:val="28"/>
        </w:rPr>
        <w:t xml:space="preserve">as expectativas </w:t>
      </w:r>
      <w:r w:rsidRPr="00CA7DF7">
        <w:rPr>
          <w:sz w:val="28"/>
          <w:szCs w:val="28"/>
        </w:rPr>
        <w:t xml:space="preserve">de inflação para depois </w:t>
      </w:r>
      <w:r w:rsidRPr="008D5E46">
        <w:rPr>
          <w:sz w:val="28"/>
          <w:szCs w:val="28"/>
        </w:rPr>
        <w:t xml:space="preserve">iniciar </w:t>
      </w:r>
      <w:r w:rsidRPr="00CA7DF7">
        <w:rPr>
          <w:sz w:val="28"/>
          <w:szCs w:val="28"/>
        </w:rPr>
        <w:t>o processo de</w:t>
      </w:r>
      <w:r w:rsidRPr="008D5E46">
        <w:rPr>
          <w:sz w:val="28"/>
          <w:szCs w:val="28"/>
        </w:rPr>
        <w:t xml:space="preserve"> flexibilização monetária.</w:t>
      </w:r>
      <w:r w:rsidR="00803D6B" w:rsidRPr="008D5E46">
        <w:rPr>
          <w:sz w:val="28"/>
          <w:szCs w:val="28"/>
        </w:rPr>
        <w:t xml:space="preserve"> </w:t>
      </w:r>
      <w:r w:rsidRPr="00CA7DF7">
        <w:rPr>
          <w:sz w:val="28"/>
          <w:szCs w:val="28"/>
        </w:rPr>
        <w:t xml:space="preserve">E não tentar o contrário, com resultados duvidosos. 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lastRenderedPageBreak/>
        <w:t xml:space="preserve">Com expectativas ancoradas, o Banco Central iniciou no final do ano passado um processo de flexibilização monetária </w:t>
      </w:r>
      <w:r w:rsidR="00782178">
        <w:rPr>
          <w:sz w:val="28"/>
          <w:szCs w:val="28"/>
        </w:rPr>
        <w:t>s</w:t>
      </w:r>
      <w:r w:rsidR="00782178" w:rsidRPr="00782178">
        <w:rPr>
          <w:sz w:val="28"/>
          <w:szCs w:val="28"/>
        </w:rPr>
        <w:t>ustentável</w:t>
      </w:r>
      <w:r w:rsidRPr="00CA7DF7">
        <w:rPr>
          <w:sz w:val="28"/>
          <w:szCs w:val="28"/>
        </w:rPr>
        <w:t xml:space="preserve"> que já acumula uma queda de 200 </w:t>
      </w:r>
      <w:proofErr w:type="spellStart"/>
      <w:r w:rsidRPr="00CA7DF7">
        <w:rPr>
          <w:sz w:val="28"/>
          <w:szCs w:val="28"/>
        </w:rPr>
        <w:t>p.b</w:t>
      </w:r>
      <w:proofErr w:type="spellEnd"/>
      <w:r w:rsidRPr="00CA7DF7">
        <w:rPr>
          <w:sz w:val="28"/>
          <w:szCs w:val="28"/>
        </w:rPr>
        <w:t xml:space="preserve">. na taxa Selic até o momento. E há expectativa, por parte dos analistas </w:t>
      </w:r>
      <w:r w:rsidR="00D5661B">
        <w:rPr>
          <w:sz w:val="28"/>
          <w:szCs w:val="28"/>
        </w:rPr>
        <w:t>de</w:t>
      </w:r>
      <w:r w:rsidRPr="00CA7DF7">
        <w:rPr>
          <w:sz w:val="28"/>
          <w:szCs w:val="28"/>
        </w:rPr>
        <w:t xml:space="preserve"> mercado, de fle</w:t>
      </w:r>
      <w:r w:rsidR="00B54EC6">
        <w:rPr>
          <w:sz w:val="28"/>
          <w:szCs w:val="28"/>
        </w:rPr>
        <w:t>xibilização adicional no futuro.</w:t>
      </w:r>
      <w:bookmarkStart w:id="0" w:name="_GoBack"/>
      <w:bookmarkEnd w:id="0"/>
      <w:r w:rsidRPr="00CA7DF7">
        <w:rPr>
          <w:sz w:val="28"/>
          <w:szCs w:val="28"/>
        </w:rPr>
        <w:t xml:space="preserve"> </w:t>
      </w:r>
    </w:p>
    <w:p w:rsidR="00AA30CD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 xml:space="preserve">Nesse cenário de expectativas de inflação ancoradas, o Banco Central pode </w:t>
      </w:r>
      <w:r w:rsidR="00803D6B" w:rsidRPr="008D5E46">
        <w:rPr>
          <w:sz w:val="28"/>
          <w:szCs w:val="28"/>
        </w:rPr>
        <w:t>se concentrar</w:t>
      </w:r>
      <w:r w:rsidRPr="00CA7DF7">
        <w:rPr>
          <w:sz w:val="28"/>
          <w:szCs w:val="28"/>
        </w:rPr>
        <w:t xml:space="preserve"> </w:t>
      </w:r>
      <w:r>
        <w:rPr>
          <w:sz w:val="28"/>
          <w:szCs w:val="28"/>
        </w:rPr>
        <w:t>em evitar efeitos secundários de ajuste de preços relativos que possam ocorrer ao longo do tempo</w:t>
      </w:r>
      <w:r w:rsidRPr="00CA7DF7">
        <w:rPr>
          <w:sz w:val="28"/>
          <w:szCs w:val="28"/>
        </w:rPr>
        <w:t xml:space="preserve">, e não tentar combater seus efeitos primários. Em outras palavras, a política monetária permite que choques ocorram e mudem os preços relativos, mas evita que esses choques se propaguem através da inércia e indexação para outros preços. </w:t>
      </w:r>
    </w:p>
    <w:p w:rsidR="00AF647F" w:rsidRPr="008D5E46" w:rsidRDefault="00AF647F" w:rsidP="00AF647F">
      <w:pPr>
        <w:pStyle w:val="Default"/>
        <w:spacing w:after="200" w:line="360" w:lineRule="auto"/>
        <w:jc w:val="center"/>
        <w:rPr>
          <w:sz w:val="28"/>
          <w:szCs w:val="28"/>
        </w:rPr>
      </w:pPr>
      <w:r w:rsidRPr="008D5E46">
        <w:rPr>
          <w:sz w:val="28"/>
          <w:szCs w:val="28"/>
        </w:rPr>
        <w:t>----------</w:t>
      </w:r>
    </w:p>
    <w:p w:rsidR="004F440E" w:rsidRPr="00CA7DF7" w:rsidRDefault="004F440E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Excelentíssimas Senhoras Senadoras e Excelentíssimos Senhores Senadores,</w:t>
      </w:r>
    </w:p>
    <w:p w:rsidR="00AA30CD" w:rsidRDefault="00CA7DF7" w:rsidP="00041BD4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>A</w:t>
      </w:r>
      <w:r>
        <w:rPr>
          <w:sz w:val="28"/>
          <w:szCs w:val="28"/>
        </w:rPr>
        <w:t xml:space="preserve"> economia </w:t>
      </w:r>
      <w:r w:rsidRPr="00CA7DF7">
        <w:rPr>
          <w:sz w:val="28"/>
          <w:szCs w:val="28"/>
        </w:rPr>
        <w:t>brasileira t</w:t>
      </w:r>
      <w:r>
        <w:rPr>
          <w:sz w:val="28"/>
          <w:szCs w:val="28"/>
        </w:rPr>
        <w:t>em mostrado sinais compatíveis com a estabilização da economia n</w:t>
      </w:r>
      <w:r w:rsidRPr="00CA7DF7">
        <w:rPr>
          <w:sz w:val="28"/>
          <w:szCs w:val="28"/>
        </w:rPr>
        <w:t>esse início de ano. A e</w:t>
      </w:r>
      <w:r>
        <w:rPr>
          <w:sz w:val="28"/>
          <w:szCs w:val="28"/>
        </w:rPr>
        <w:t xml:space="preserve">vidência sugere uma retomada gradual da atividade econômica ao longo de 2017, </w:t>
      </w:r>
      <w:r w:rsidRPr="00CA7DF7">
        <w:rPr>
          <w:sz w:val="28"/>
          <w:szCs w:val="28"/>
        </w:rPr>
        <w:t>e um crescimento mais vigoroso em 2018.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 xml:space="preserve">Os </w:t>
      </w:r>
      <w:r>
        <w:rPr>
          <w:sz w:val="28"/>
          <w:szCs w:val="28"/>
        </w:rPr>
        <w:t xml:space="preserve">dados mais recentes do </w:t>
      </w:r>
      <w:proofErr w:type="spellStart"/>
      <w:r>
        <w:rPr>
          <w:sz w:val="28"/>
          <w:szCs w:val="28"/>
        </w:rPr>
        <w:t>Caged</w:t>
      </w:r>
      <w:proofErr w:type="spellEnd"/>
      <w:r>
        <w:rPr>
          <w:sz w:val="28"/>
          <w:szCs w:val="28"/>
        </w:rPr>
        <w:t xml:space="preserve"> mostram que em fevereiro a economia brasileira gerou 36 mil postos de trabalho formais. Esse foi o primeiro resultado positivo após uma sequência de 22 meses, desde março de 2015, de queda no emprego. 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>A</w:t>
      </w:r>
      <w:r>
        <w:rPr>
          <w:sz w:val="28"/>
          <w:szCs w:val="28"/>
        </w:rPr>
        <w:t xml:space="preserve"> política monetária</w:t>
      </w:r>
      <w:r w:rsidRPr="00CA7DF7">
        <w:rPr>
          <w:sz w:val="28"/>
          <w:szCs w:val="28"/>
        </w:rPr>
        <w:t xml:space="preserve"> </w:t>
      </w:r>
      <w:r w:rsidR="00782178">
        <w:rPr>
          <w:sz w:val="28"/>
          <w:szCs w:val="28"/>
        </w:rPr>
        <w:t>contribuir</w:t>
      </w:r>
      <w:r w:rsidR="00782178" w:rsidRPr="00782178">
        <w:rPr>
          <w:sz w:val="28"/>
          <w:szCs w:val="28"/>
        </w:rPr>
        <w:t>á</w:t>
      </w:r>
      <w:r w:rsidRPr="00CA7DF7">
        <w:rPr>
          <w:sz w:val="28"/>
          <w:szCs w:val="28"/>
        </w:rPr>
        <w:t xml:space="preserve"> </w:t>
      </w:r>
      <w:r>
        <w:rPr>
          <w:sz w:val="28"/>
          <w:szCs w:val="28"/>
        </w:rPr>
        <w:t>para a retomada econômic</w:t>
      </w:r>
      <w:r w:rsidRPr="00CA7DF7">
        <w:rPr>
          <w:sz w:val="28"/>
          <w:szCs w:val="28"/>
        </w:rPr>
        <w:t>a, complementada com outros esforços do governo.</w:t>
      </w:r>
    </w:p>
    <w:p w:rsidR="00AA30CD" w:rsidRPr="00CA7DF7" w:rsidRDefault="00CA7DF7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CA7DF7">
        <w:rPr>
          <w:sz w:val="28"/>
          <w:szCs w:val="28"/>
        </w:rPr>
        <w:t xml:space="preserve">A </w:t>
      </w:r>
      <w:r w:rsidR="00782178" w:rsidRPr="00782178">
        <w:rPr>
          <w:sz w:val="28"/>
          <w:szCs w:val="28"/>
        </w:rPr>
        <w:t>recuperação</w:t>
      </w:r>
      <w:r w:rsidRPr="00CA7DF7">
        <w:rPr>
          <w:sz w:val="28"/>
          <w:szCs w:val="28"/>
        </w:rPr>
        <w:t xml:space="preserve"> s</w:t>
      </w:r>
      <w:r w:rsidR="009D0951" w:rsidRPr="008D5E46">
        <w:rPr>
          <w:sz w:val="28"/>
          <w:szCs w:val="28"/>
        </w:rPr>
        <w:t>ustent</w:t>
      </w:r>
      <w:r w:rsidRPr="00CA7DF7">
        <w:rPr>
          <w:sz w:val="28"/>
          <w:szCs w:val="28"/>
        </w:rPr>
        <w:t>ada da economia</w:t>
      </w:r>
      <w:r>
        <w:rPr>
          <w:sz w:val="28"/>
          <w:szCs w:val="28"/>
        </w:rPr>
        <w:t xml:space="preserve"> requer que continuemos os </w:t>
      </w:r>
      <w:r w:rsidR="009D0951" w:rsidRPr="00CA7DF7">
        <w:rPr>
          <w:sz w:val="28"/>
          <w:szCs w:val="28"/>
        </w:rPr>
        <w:t>esforços</w:t>
      </w:r>
      <w:r w:rsidR="009D0951" w:rsidRPr="008D5E46">
        <w:rPr>
          <w:sz w:val="28"/>
          <w:szCs w:val="28"/>
        </w:rPr>
        <w:t xml:space="preserve"> </w:t>
      </w:r>
      <w:r w:rsidRPr="00CA7DF7">
        <w:rPr>
          <w:sz w:val="28"/>
          <w:szCs w:val="28"/>
        </w:rPr>
        <w:t xml:space="preserve">de ajustes e reformas </w:t>
      </w:r>
      <w:r>
        <w:rPr>
          <w:sz w:val="28"/>
          <w:szCs w:val="28"/>
        </w:rPr>
        <w:t>que estamos empreendendo no Brasil</w:t>
      </w:r>
      <w:r w:rsidRPr="00CA7DF7">
        <w:rPr>
          <w:sz w:val="28"/>
          <w:szCs w:val="28"/>
        </w:rPr>
        <w:t xml:space="preserve">, como as </w:t>
      </w:r>
      <w:r w:rsidRPr="00CA7DF7">
        <w:rPr>
          <w:sz w:val="28"/>
          <w:szCs w:val="28"/>
        </w:rPr>
        <w:lastRenderedPageBreak/>
        <w:t xml:space="preserve">reformas macroeconômicas, </w:t>
      </w:r>
      <w:r>
        <w:rPr>
          <w:sz w:val="28"/>
          <w:szCs w:val="28"/>
        </w:rPr>
        <w:t>em especial as fiscais, como a reforma da previdência</w:t>
      </w:r>
      <w:r w:rsidRPr="00CA7DF7">
        <w:rPr>
          <w:sz w:val="28"/>
          <w:szCs w:val="28"/>
        </w:rPr>
        <w:t>.</w:t>
      </w:r>
    </w:p>
    <w:p w:rsidR="00B22EF5" w:rsidRPr="008D5E46" w:rsidRDefault="00B22EF5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Para além das medidas fiscais, </w:t>
      </w:r>
      <w:r w:rsidR="009C4EC6" w:rsidRPr="008D5E46">
        <w:rPr>
          <w:sz w:val="28"/>
          <w:szCs w:val="28"/>
        </w:rPr>
        <w:t>são necessárias reformas microeconômicas relacionadas a ganhos de eficiência, flexibili</w:t>
      </w:r>
      <w:r w:rsidR="00E13C7C">
        <w:rPr>
          <w:sz w:val="28"/>
          <w:szCs w:val="28"/>
        </w:rPr>
        <w:t>zação</w:t>
      </w:r>
      <w:r w:rsidR="009C4EC6" w:rsidRPr="008D5E46">
        <w:rPr>
          <w:sz w:val="28"/>
          <w:szCs w:val="28"/>
        </w:rPr>
        <w:t xml:space="preserve"> da economia e melhora do ambiente de negócios. </w:t>
      </w:r>
      <w:r w:rsidRPr="008D5E46">
        <w:rPr>
          <w:sz w:val="28"/>
          <w:szCs w:val="28"/>
        </w:rPr>
        <w:t xml:space="preserve">Precisamos avançar </w:t>
      </w:r>
      <w:r w:rsidR="009C4EC6" w:rsidRPr="008D5E46">
        <w:rPr>
          <w:sz w:val="28"/>
          <w:szCs w:val="28"/>
        </w:rPr>
        <w:t>nessa</w:t>
      </w:r>
      <w:r w:rsidRPr="008D5E46">
        <w:rPr>
          <w:sz w:val="28"/>
          <w:szCs w:val="28"/>
        </w:rPr>
        <w:t xml:space="preserve"> ampla agenda de reformas estruturais para impulsionar a produtividade e o crescimento de longo prazo.</w:t>
      </w:r>
      <w:r w:rsidR="00AA6F5D" w:rsidRPr="008D5E46">
        <w:rPr>
          <w:sz w:val="28"/>
          <w:szCs w:val="28"/>
        </w:rPr>
        <w:t xml:space="preserve"> Nesse aspecto, o Banco Central tem um papel importante relacionado </w:t>
      </w:r>
      <w:r w:rsidR="00513A50" w:rsidRPr="008D5E46">
        <w:rPr>
          <w:sz w:val="28"/>
          <w:szCs w:val="28"/>
        </w:rPr>
        <w:t xml:space="preserve">à </w:t>
      </w:r>
      <w:r w:rsidR="00E13C7C">
        <w:rPr>
          <w:sz w:val="28"/>
          <w:szCs w:val="28"/>
        </w:rPr>
        <w:t xml:space="preserve">solidez e </w:t>
      </w:r>
      <w:r w:rsidR="00513A50" w:rsidRPr="008D5E46">
        <w:rPr>
          <w:sz w:val="28"/>
          <w:szCs w:val="28"/>
        </w:rPr>
        <w:t xml:space="preserve">eficiência do sistema financeiro e </w:t>
      </w:r>
      <w:r w:rsidR="00AA6F5D" w:rsidRPr="008D5E46">
        <w:rPr>
          <w:sz w:val="28"/>
          <w:szCs w:val="28"/>
        </w:rPr>
        <w:t xml:space="preserve">ao custo do crédito, </w:t>
      </w:r>
      <w:r w:rsidR="00E13C7C">
        <w:rPr>
          <w:sz w:val="28"/>
          <w:szCs w:val="28"/>
        </w:rPr>
        <w:t xml:space="preserve">do </w:t>
      </w:r>
      <w:r w:rsidR="00AA6F5D" w:rsidRPr="008D5E46">
        <w:rPr>
          <w:sz w:val="28"/>
          <w:szCs w:val="28"/>
        </w:rPr>
        <w:t>que falarei mais à frente.</w:t>
      </w:r>
    </w:p>
    <w:p w:rsidR="009C4EC6" w:rsidRPr="008D5E46" w:rsidRDefault="00C361C9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Também é</w:t>
      </w:r>
      <w:r w:rsidR="00C54A80" w:rsidRPr="008D5E46">
        <w:rPr>
          <w:sz w:val="28"/>
          <w:szCs w:val="28"/>
        </w:rPr>
        <w:t xml:space="preserve"> importante a realização de investimentos em infraestrutura, </w:t>
      </w:r>
      <w:r w:rsidR="005E1C47">
        <w:rPr>
          <w:sz w:val="28"/>
          <w:szCs w:val="28"/>
        </w:rPr>
        <w:t>por meio</w:t>
      </w:r>
      <w:r w:rsidR="00C54A80" w:rsidRPr="008D5E46">
        <w:rPr>
          <w:sz w:val="28"/>
          <w:szCs w:val="28"/>
        </w:rPr>
        <w:t xml:space="preserve"> d</w:t>
      </w:r>
      <w:r w:rsidR="005E1C47">
        <w:rPr>
          <w:sz w:val="28"/>
          <w:szCs w:val="28"/>
        </w:rPr>
        <w:t>e</w:t>
      </w:r>
      <w:r w:rsidR="00C54A80" w:rsidRPr="008D5E46">
        <w:rPr>
          <w:sz w:val="28"/>
          <w:szCs w:val="28"/>
        </w:rPr>
        <w:t xml:space="preserve"> concessões e de outros mecanismos. O investimento em infraestrutura tem papel relevante na busca por maior produtividade. Esses investimentos têm efeito multiplicador porque, ao reduzirem custos e riscos das atividades produtivas, aumentam o retorno esperado e tornam novos projetos mais atrativos.</w:t>
      </w:r>
    </w:p>
    <w:p w:rsidR="00135598" w:rsidRPr="008D5E46" w:rsidRDefault="00135598" w:rsidP="00435689">
      <w:pPr>
        <w:pStyle w:val="Default"/>
        <w:spacing w:after="200" w:line="360" w:lineRule="auto"/>
        <w:jc w:val="center"/>
        <w:rPr>
          <w:sz w:val="28"/>
          <w:szCs w:val="28"/>
        </w:rPr>
      </w:pPr>
      <w:r w:rsidRPr="008D5E46">
        <w:rPr>
          <w:sz w:val="28"/>
          <w:szCs w:val="28"/>
        </w:rPr>
        <w:t>----------</w:t>
      </w:r>
    </w:p>
    <w:p w:rsidR="00135598" w:rsidRPr="008D5E46" w:rsidRDefault="00135598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Excelentíssimas Senhoras Senadoras e Excelentíssimos Senhores Senadores,</w:t>
      </w:r>
    </w:p>
    <w:p w:rsidR="00264F32" w:rsidRPr="008D5E46" w:rsidRDefault="00264F32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Gostaria de dedicar um momento para falar sobre as taxas de juros no Brasil, focando não apenas na condução da política monetária, mas também na relação entre os juros</w:t>
      </w:r>
      <w:r w:rsidRPr="00CA7DF7">
        <w:rPr>
          <w:sz w:val="28"/>
          <w:szCs w:val="28"/>
        </w:rPr>
        <w:t xml:space="preserve"> estruturais </w:t>
      </w:r>
      <w:r>
        <w:rPr>
          <w:sz w:val="28"/>
          <w:szCs w:val="28"/>
        </w:rPr>
        <w:t>da economia e as reformas que acab</w:t>
      </w:r>
      <w:r w:rsidR="003062A9" w:rsidRPr="008D5E46">
        <w:rPr>
          <w:sz w:val="28"/>
          <w:szCs w:val="28"/>
        </w:rPr>
        <w:t>o</w:t>
      </w:r>
      <w:r w:rsidRPr="008D5E46">
        <w:rPr>
          <w:sz w:val="28"/>
          <w:szCs w:val="28"/>
        </w:rPr>
        <w:t xml:space="preserve"> de mencionar.</w:t>
      </w:r>
    </w:p>
    <w:p w:rsidR="00264F32" w:rsidRPr="008D5E46" w:rsidRDefault="00264F32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A política monetária determina a taxa de juros básica da economia focada nas expectativas e projeções de inflação, na atividade econômica e nos seus fatores de risco.</w:t>
      </w:r>
    </w:p>
    <w:p w:rsidR="00135598" w:rsidRPr="008D5E46" w:rsidRDefault="00135598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lastRenderedPageBreak/>
        <w:t xml:space="preserve">No momento, a taxa </w:t>
      </w:r>
      <w:r w:rsidR="002C5315" w:rsidRPr="008D5E46">
        <w:rPr>
          <w:sz w:val="28"/>
          <w:szCs w:val="28"/>
        </w:rPr>
        <w:t xml:space="preserve">de juros </w:t>
      </w:r>
      <w:r w:rsidRPr="008D5E46">
        <w:rPr>
          <w:sz w:val="28"/>
          <w:szCs w:val="28"/>
        </w:rPr>
        <w:t>básica (Selic) está num processo de queda, em face das expectativas de inflação ancoradas em torno da meta, da inflação em queda, e do alto grau de ociosidade na economia.</w:t>
      </w:r>
    </w:p>
    <w:p w:rsidR="002C5315" w:rsidRPr="008D5E46" w:rsidRDefault="002C5315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As taxas de juros reais</w:t>
      </w:r>
      <w:r w:rsidR="00745A08" w:rsidRPr="008D5E46">
        <w:rPr>
          <w:sz w:val="28"/>
          <w:szCs w:val="28"/>
        </w:rPr>
        <w:t xml:space="preserve">, que são </w:t>
      </w:r>
      <w:r w:rsidRPr="008D5E46">
        <w:rPr>
          <w:sz w:val="28"/>
          <w:szCs w:val="28"/>
        </w:rPr>
        <w:t>obtidas subtraindo dos juros nominais a inflação</w:t>
      </w:r>
      <w:r w:rsidR="00745A08" w:rsidRPr="008D5E46">
        <w:rPr>
          <w:sz w:val="28"/>
          <w:szCs w:val="28"/>
        </w:rPr>
        <w:t>,</w:t>
      </w:r>
      <w:r w:rsidRPr="008D5E46">
        <w:rPr>
          <w:sz w:val="28"/>
          <w:szCs w:val="28"/>
        </w:rPr>
        <w:t xml:space="preserve"> também estão em queda. Várias medidas confirmam esse fato. A taxa real </w:t>
      </w:r>
      <w:proofErr w:type="spellStart"/>
      <w:r w:rsidRPr="008D5E46">
        <w:rPr>
          <w:i/>
          <w:sz w:val="28"/>
          <w:szCs w:val="28"/>
        </w:rPr>
        <w:t>ex-ante</w:t>
      </w:r>
      <w:proofErr w:type="spellEnd"/>
      <w:r w:rsidRPr="008D5E46">
        <w:rPr>
          <w:sz w:val="28"/>
          <w:szCs w:val="28"/>
        </w:rPr>
        <w:t xml:space="preserve">, </w:t>
      </w:r>
      <w:r w:rsidR="00EF6D72" w:rsidRPr="008D5E46">
        <w:rPr>
          <w:sz w:val="28"/>
          <w:szCs w:val="28"/>
        </w:rPr>
        <w:t>isto é</w:t>
      </w:r>
      <w:r w:rsidRPr="008D5E46">
        <w:rPr>
          <w:sz w:val="28"/>
          <w:szCs w:val="28"/>
        </w:rPr>
        <w:t xml:space="preserve">, </w:t>
      </w:r>
      <w:r w:rsidR="00950E44" w:rsidRPr="008D5E46">
        <w:rPr>
          <w:sz w:val="28"/>
          <w:szCs w:val="28"/>
        </w:rPr>
        <w:t xml:space="preserve">a </w:t>
      </w:r>
      <w:r w:rsidRPr="008D5E46">
        <w:rPr>
          <w:sz w:val="28"/>
          <w:szCs w:val="28"/>
        </w:rPr>
        <w:t xml:space="preserve">taxa de juros prefixada para 12 meses menos </w:t>
      </w:r>
      <w:r w:rsidR="00692776" w:rsidRPr="008D5E46">
        <w:rPr>
          <w:sz w:val="28"/>
          <w:szCs w:val="28"/>
        </w:rPr>
        <w:t xml:space="preserve">a </w:t>
      </w:r>
      <w:r w:rsidRPr="008D5E46">
        <w:rPr>
          <w:sz w:val="28"/>
          <w:szCs w:val="28"/>
        </w:rPr>
        <w:t xml:space="preserve">inflação esperada também em 12 meses, chegou a </w:t>
      </w:r>
      <w:r w:rsidR="00941A10">
        <w:rPr>
          <w:sz w:val="28"/>
          <w:szCs w:val="28"/>
        </w:rPr>
        <w:t>quase</w:t>
      </w:r>
      <w:r w:rsidR="00692776" w:rsidRPr="008D5E46">
        <w:rPr>
          <w:sz w:val="28"/>
          <w:szCs w:val="28"/>
        </w:rPr>
        <w:t xml:space="preserve"> 9% em setembro de </w:t>
      </w:r>
      <w:r w:rsidRPr="008D5E46">
        <w:rPr>
          <w:sz w:val="28"/>
          <w:szCs w:val="28"/>
        </w:rPr>
        <w:t>2015. Permaneceu relativamente estável ao longo de 2016, em tor</w:t>
      </w:r>
      <w:r w:rsidR="00692776" w:rsidRPr="008D5E46">
        <w:rPr>
          <w:sz w:val="28"/>
          <w:szCs w:val="28"/>
        </w:rPr>
        <w:t xml:space="preserve">no de 7%, e desde dezembro de </w:t>
      </w:r>
      <w:r w:rsidRPr="008D5E46">
        <w:rPr>
          <w:sz w:val="28"/>
          <w:szCs w:val="28"/>
        </w:rPr>
        <w:t xml:space="preserve">2016 vem declinando, alcançando </w:t>
      </w:r>
      <w:r w:rsidRPr="00181A90">
        <w:rPr>
          <w:sz w:val="28"/>
          <w:szCs w:val="28"/>
        </w:rPr>
        <w:t>5,</w:t>
      </w:r>
      <w:r w:rsidR="00181A90" w:rsidRPr="00181A90">
        <w:rPr>
          <w:sz w:val="28"/>
          <w:szCs w:val="28"/>
        </w:rPr>
        <w:t>1</w:t>
      </w:r>
      <w:r w:rsidRPr="00181A90">
        <w:rPr>
          <w:sz w:val="28"/>
          <w:szCs w:val="28"/>
        </w:rPr>
        <w:t>%</w:t>
      </w:r>
      <w:r w:rsidRPr="008D5E46">
        <w:rPr>
          <w:sz w:val="28"/>
          <w:szCs w:val="28"/>
        </w:rPr>
        <w:t xml:space="preserve"> atualmente. Quando usamos a trajetória Selic do Focus</w:t>
      </w:r>
      <w:r w:rsidR="00E32116">
        <w:rPr>
          <w:sz w:val="28"/>
          <w:szCs w:val="28"/>
        </w:rPr>
        <w:t>,</w:t>
      </w:r>
      <w:r w:rsidRPr="008D5E46">
        <w:rPr>
          <w:sz w:val="28"/>
          <w:szCs w:val="28"/>
        </w:rPr>
        <w:t xml:space="preserve"> ou os juros inferidos dos títulos </w:t>
      </w:r>
      <w:r w:rsidR="00603A9B">
        <w:rPr>
          <w:sz w:val="28"/>
          <w:szCs w:val="28"/>
        </w:rPr>
        <w:t xml:space="preserve">públicos </w:t>
      </w:r>
      <w:r w:rsidRPr="008D5E46">
        <w:rPr>
          <w:sz w:val="28"/>
          <w:szCs w:val="28"/>
        </w:rPr>
        <w:t>indexados ao IPCA, também observamos declínio</w:t>
      </w:r>
      <w:r w:rsidR="00603A9B">
        <w:rPr>
          <w:sz w:val="28"/>
          <w:szCs w:val="28"/>
        </w:rPr>
        <w:t xml:space="preserve"> da taxa </w:t>
      </w:r>
      <w:proofErr w:type="spellStart"/>
      <w:r w:rsidR="00603A9B" w:rsidRPr="009A2A58">
        <w:rPr>
          <w:i/>
          <w:sz w:val="28"/>
          <w:szCs w:val="28"/>
        </w:rPr>
        <w:t>ex-ante</w:t>
      </w:r>
      <w:proofErr w:type="spellEnd"/>
      <w:r w:rsidRPr="008D5E46">
        <w:rPr>
          <w:sz w:val="28"/>
          <w:szCs w:val="28"/>
        </w:rPr>
        <w:t xml:space="preserve"> para patamares </w:t>
      </w:r>
      <w:r w:rsidR="00181A90">
        <w:rPr>
          <w:sz w:val="28"/>
          <w:szCs w:val="28"/>
        </w:rPr>
        <w:t>próximos de 5</w:t>
      </w:r>
      <w:r w:rsidRPr="00181A90">
        <w:rPr>
          <w:sz w:val="28"/>
          <w:szCs w:val="28"/>
        </w:rPr>
        <w:t>%.</w:t>
      </w:r>
    </w:p>
    <w:p w:rsidR="00325FAB" w:rsidRPr="008D5E46" w:rsidRDefault="00205C53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</w:t>
      </w:r>
      <w:r w:rsidR="00325FAB" w:rsidRPr="00CA7DF7">
        <w:rPr>
          <w:sz w:val="28"/>
          <w:szCs w:val="28"/>
        </w:rPr>
        <w:t xml:space="preserve"> </w:t>
      </w:r>
      <w:r w:rsidR="00782178" w:rsidRPr="00782178">
        <w:rPr>
          <w:sz w:val="28"/>
          <w:szCs w:val="28"/>
        </w:rPr>
        <w:t>décadas</w:t>
      </w:r>
      <w:r w:rsidR="00325FAB" w:rsidRPr="00CA7DF7">
        <w:rPr>
          <w:sz w:val="28"/>
          <w:szCs w:val="28"/>
        </w:rPr>
        <w:t xml:space="preserve"> que</w:t>
      </w:r>
      <w:r w:rsidR="00325FAB" w:rsidRPr="008D5E46">
        <w:rPr>
          <w:sz w:val="28"/>
          <w:szCs w:val="28"/>
        </w:rPr>
        <w:t xml:space="preserve"> a taxa de juros real da economia brasileira tem flutuado, mas mostrando uma clara tendência de queda. Essa taxa caiu de pouco mais de 20% durante os anos noventa para próximo de 10% durante a década passada, atingindo uma média de 5% </w:t>
      </w:r>
      <w:r w:rsidR="00B818C3">
        <w:rPr>
          <w:sz w:val="28"/>
          <w:szCs w:val="28"/>
        </w:rPr>
        <w:t>nos últimos anos</w:t>
      </w:r>
      <w:r w:rsidR="00E32116">
        <w:rPr>
          <w:sz w:val="28"/>
          <w:szCs w:val="28"/>
        </w:rPr>
        <w:t>.</w:t>
      </w:r>
    </w:p>
    <w:p w:rsidR="00325FAB" w:rsidRPr="008D5E46" w:rsidRDefault="008219CC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Em outras palavras, a taxa de juros real da economia brasileira ainda está em processo de convergência. A </w:t>
      </w:r>
      <w:r w:rsidR="000E46C5" w:rsidRPr="008D5E46">
        <w:rPr>
          <w:sz w:val="28"/>
          <w:szCs w:val="28"/>
        </w:rPr>
        <w:t>continuidade da</w:t>
      </w:r>
      <w:r w:rsidRPr="008D5E46">
        <w:rPr>
          <w:sz w:val="28"/>
          <w:szCs w:val="28"/>
        </w:rPr>
        <w:t xml:space="preserve"> queda da taxa de juros ao longo do tempo dependerá de avanços que levem à diminuição da taxa estrutural de juros da economia.</w:t>
      </w:r>
    </w:p>
    <w:p w:rsidR="000E46C5" w:rsidRPr="008D5E46" w:rsidRDefault="008219CC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A taxa de juros estrutural depende de fatores como crescimento da produtividade, </w:t>
      </w:r>
      <w:r w:rsidR="00B818C3">
        <w:rPr>
          <w:sz w:val="28"/>
          <w:szCs w:val="28"/>
        </w:rPr>
        <w:t xml:space="preserve">das </w:t>
      </w:r>
      <w:r w:rsidRPr="008D5E46">
        <w:rPr>
          <w:sz w:val="28"/>
          <w:szCs w:val="28"/>
        </w:rPr>
        <w:t xml:space="preserve">perspectivas para a política fiscal, </w:t>
      </w:r>
      <w:r w:rsidR="00B818C3">
        <w:rPr>
          <w:sz w:val="28"/>
          <w:szCs w:val="28"/>
        </w:rPr>
        <w:t xml:space="preserve">da </w:t>
      </w:r>
      <w:r w:rsidRPr="008D5E46">
        <w:rPr>
          <w:sz w:val="28"/>
          <w:szCs w:val="28"/>
        </w:rPr>
        <w:t xml:space="preserve">qualidade do ambiente contratual e de negócios, </w:t>
      </w:r>
      <w:r w:rsidR="00E32116">
        <w:rPr>
          <w:sz w:val="28"/>
          <w:szCs w:val="28"/>
        </w:rPr>
        <w:t xml:space="preserve">da </w:t>
      </w:r>
      <w:r w:rsidRPr="008D5E46">
        <w:rPr>
          <w:sz w:val="28"/>
          <w:szCs w:val="28"/>
        </w:rPr>
        <w:t xml:space="preserve">eficiência na alocação de recursos via sistema financeiro e </w:t>
      </w:r>
      <w:r w:rsidR="00E32116">
        <w:rPr>
          <w:sz w:val="28"/>
          <w:szCs w:val="28"/>
        </w:rPr>
        <w:t xml:space="preserve">da </w:t>
      </w:r>
      <w:r w:rsidRPr="008D5E46">
        <w:rPr>
          <w:sz w:val="28"/>
          <w:szCs w:val="28"/>
        </w:rPr>
        <w:t xml:space="preserve">qualidade das políticas econômicas. </w:t>
      </w:r>
    </w:p>
    <w:p w:rsidR="00264F32" w:rsidRDefault="00264F32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Assim, o redirecionamento da política econômica pelo governo, com </w:t>
      </w:r>
      <w:r w:rsidR="00B56F68" w:rsidRPr="008D5E46">
        <w:rPr>
          <w:sz w:val="28"/>
          <w:szCs w:val="28"/>
        </w:rPr>
        <w:t xml:space="preserve">a </w:t>
      </w:r>
      <w:r w:rsidRPr="008D5E46">
        <w:rPr>
          <w:sz w:val="28"/>
          <w:szCs w:val="28"/>
        </w:rPr>
        <w:t xml:space="preserve">aprovação e implementação </w:t>
      </w:r>
      <w:r w:rsidRPr="00CA7DF7">
        <w:rPr>
          <w:sz w:val="28"/>
          <w:szCs w:val="28"/>
        </w:rPr>
        <w:t xml:space="preserve">de ajustes e </w:t>
      </w:r>
      <w:r>
        <w:rPr>
          <w:sz w:val="28"/>
          <w:szCs w:val="28"/>
        </w:rPr>
        <w:t xml:space="preserve">reformas </w:t>
      </w:r>
      <w:r w:rsidRPr="00CA7DF7">
        <w:rPr>
          <w:sz w:val="28"/>
          <w:szCs w:val="28"/>
        </w:rPr>
        <w:t>q</w:t>
      </w:r>
      <w:r w:rsidR="00B56F68" w:rsidRPr="008D5E46">
        <w:rPr>
          <w:sz w:val="28"/>
          <w:szCs w:val="28"/>
        </w:rPr>
        <w:t xml:space="preserve">ue </w:t>
      </w:r>
      <w:r w:rsidR="00A62D91">
        <w:rPr>
          <w:sz w:val="28"/>
          <w:szCs w:val="28"/>
        </w:rPr>
        <w:t>estamos empreendendo</w:t>
      </w:r>
      <w:r w:rsidR="00B56F68" w:rsidRPr="008D5E46">
        <w:rPr>
          <w:sz w:val="28"/>
          <w:szCs w:val="28"/>
        </w:rPr>
        <w:t xml:space="preserve">, entre </w:t>
      </w:r>
      <w:r w:rsidR="00A62D91">
        <w:rPr>
          <w:sz w:val="28"/>
          <w:szCs w:val="28"/>
        </w:rPr>
        <w:t xml:space="preserve">elas </w:t>
      </w:r>
      <w:r w:rsidRPr="008D5E46">
        <w:rPr>
          <w:sz w:val="28"/>
          <w:szCs w:val="28"/>
        </w:rPr>
        <w:t>a reforma da previdência</w:t>
      </w:r>
      <w:r w:rsidR="00A62D91">
        <w:rPr>
          <w:sz w:val="28"/>
          <w:szCs w:val="28"/>
        </w:rPr>
        <w:t xml:space="preserve"> e a modernização da </w:t>
      </w:r>
      <w:r w:rsidR="00A62D91">
        <w:rPr>
          <w:sz w:val="28"/>
          <w:szCs w:val="28"/>
        </w:rPr>
        <w:lastRenderedPageBreak/>
        <w:t>remuneração do BNDES</w:t>
      </w:r>
      <w:r w:rsidRPr="008D5E46">
        <w:rPr>
          <w:sz w:val="28"/>
          <w:szCs w:val="28"/>
        </w:rPr>
        <w:t xml:space="preserve">, podem produzir queda da taxa de juros estrutural da economia brasileira. </w:t>
      </w:r>
    </w:p>
    <w:p w:rsidR="00E32116" w:rsidRPr="008D5E46" w:rsidRDefault="00E32116" w:rsidP="00E32116">
      <w:pPr>
        <w:pStyle w:val="Default"/>
        <w:spacing w:after="200" w:line="360" w:lineRule="auto"/>
        <w:jc w:val="center"/>
        <w:rPr>
          <w:sz w:val="28"/>
          <w:szCs w:val="28"/>
        </w:rPr>
      </w:pPr>
      <w:r w:rsidRPr="008D5E46">
        <w:rPr>
          <w:sz w:val="28"/>
          <w:szCs w:val="28"/>
        </w:rPr>
        <w:t>----------</w:t>
      </w:r>
    </w:p>
    <w:p w:rsidR="00512549" w:rsidRPr="008D5E46" w:rsidRDefault="00512549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Quando estive nesta Comissão pela última vez, mencionei que estávamos preparando ações concretas com vistas à eficiência do sistema</w:t>
      </w:r>
      <w:r w:rsidR="00D7376D" w:rsidRPr="008D5E46">
        <w:rPr>
          <w:sz w:val="28"/>
          <w:szCs w:val="28"/>
        </w:rPr>
        <w:t xml:space="preserve"> financeiro</w:t>
      </w:r>
      <w:r w:rsidRPr="008D5E46">
        <w:rPr>
          <w:sz w:val="28"/>
          <w:szCs w:val="28"/>
        </w:rPr>
        <w:t>.</w:t>
      </w:r>
    </w:p>
    <w:p w:rsidR="00D720EC" w:rsidRPr="008D5E46" w:rsidRDefault="00512549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O Banco Central tem atuado nessa direção por meio da agenda de trabalho BC+. Anunciada em dezembro, a agenda possui medidas organizadas em quatro pilares que buscam: </w:t>
      </w:r>
      <w:r w:rsidR="001F7795" w:rsidRPr="008D5E46">
        <w:rPr>
          <w:sz w:val="28"/>
          <w:szCs w:val="28"/>
        </w:rPr>
        <w:t xml:space="preserve">(i) </w:t>
      </w:r>
      <w:r w:rsidRPr="008D5E46">
        <w:rPr>
          <w:sz w:val="28"/>
          <w:szCs w:val="28"/>
        </w:rPr>
        <w:t xml:space="preserve">aumentar a cidadania financeira, </w:t>
      </w:r>
      <w:r w:rsidR="001F7795" w:rsidRPr="008D5E46">
        <w:rPr>
          <w:sz w:val="28"/>
          <w:szCs w:val="28"/>
        </w:rPr>
        <w:t>(</w:t>
      </w:r>
      <w:proofErr w:type="spellStart"/>
      <w:r w:rsidR="001F7795" w:rsidRPr="008D5E46">
        <w:rPr>
          <w:sz w:val="28"/>
          <w:szCs w:val="28"/>
        </w:rPr>
        <w:t>ii</w:t>
      </w:r>
      <w:proofErr w:type="spellEnd"/>
      <w:r w:rsidR="001F7795" w:rsidRPr="008D5E46">
        <w:rPr>
          <w:sz w:val="28"/>
          <w:szCs w:val="28"/>
        </w:rPr>
        <w:t xml:space="preserve">) </w:t>
      </w:r>
      <w:r w:rsidRPr="008D5E46">
        <w:rPr>
          <w:sz w:val="28"/>
          <w:szCs w:val="28"/>
        </w:rPr>
        <w:t xml:space="preserve">aprimorar o arcabouço legal que rege a atuação do BC, </w:t>
      </w:r>
      <w:r w:rsidR="001F7795" w:rsidRPr="008D5E46">
        <w:rPr>
          <w:sz w:val="28"/>
          <w:szCs w:val="28"/>
        </w:rPr>
        <w:t>(</w:t>
      </w:r>
      <w:proofErr w:type="spellStart"/>
      <w:r w:rsidR="001F7795" w:rsidRPr="008D5E46">
        <w:rPr>
          <w:sz w:val="28"/>
          <w:szCs w:val="28"/>
        </w:rPr>
        <w:t>iii</w:t>
      </w:r>
      <w:proofErr w:type="spellEnd"/>
      <w:r w:rsidR="001F7795" w:rsidRPr="008D5E46">
        <w:rPr>
          <w:sz w:val="28"/>
          <w:szCs w:val="28"/>
        </w:rPr>
        <w:t xml:space="preserve">) </w:t>
      </w:r>
      <w:r w:rsidRPr="008D5E46">
        <w:rPr>
          <w:sz w:val="28"/>
          <w:szCs w:val="28"/>
        </w:rPr>
        <w:t>aumentar a eficiência do sistema financeiro</w:t>
      </w:r>
      <w:r w:rsidR="001F7795" w:rsidRPr="008D5E46">
        <w:rPr>
          <w:sz w:val="28"/>
          <w:szCs w:val="28"/>
        </w:rPr>
        <w:t>,</w:t>
      </w:r>
      <w:r w:rsidRPr="008D5E46">
        <w:rPr>
          <w:sz w:val="28"/>
          <w:szCs w:val="28"/>
        </w:rPr>
        <w:t xml:space="preserve"> e </w:t>
      </w:r>
      <w:r w:rsidR="001F7795" w:rsidRPr="008D5E46">
        <w:rPr>
          <w:sz w:val="28"/>
          <w:szCs w:val="28"/>
        </w:rPr>
        <w:t>(</w:t>
      </w:r>
      <w:proofErr w:type="spellStart"/>
      <w:r w:rsidR="001F7795" w:rsidRPr="008D5E46">
        <w:rPr>
          <w:sz w:val="28"/>
          <w:szCs w:val="28"/>
        </w:rPr>
        <w:t>iv</w:t>
      </w:r>
      <w:proofErr w:type="spellEnd"/>
      <w:r w:rsidR="001F7795" w:rsidRPr="008D5E46">
        <w:rPr>
          <w:sz w:val="28"/>
          <w:szCs w:val="28"/>
        </w:rPr>
        <w:t xml:space="preserve">) </w:t>
      </w:r>
      <w:r w:rsidRPr="008D5E46">
        <w:rPr>
          <w:sz w:val="28"/>
          <w:szCs w:val="28"/>
        </w:rPr>
        <w:t>reduzir o custo de crédito.</w:t>
      </w:r>
    </w:p>
    <w:p w:rsidR="00FF1B23" w:rsidRPr="008D5E46" w:rsidRDefault="00FF1B23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Em </w:t>
      </w:r>
      <w:r w:rsidR="00930514" w:rsidRPr="008D5E46">
        <w:rPr>
          <w:sz w:val="28"/>
          <w:szCs w:val="28"/>
        </w:rPr>
        <w:t>particular</w:t>
      </w:r>
      <w:r w:rsidRPr="008D5E46">
        <w:rPr>
          <w:sz w:val="28"/>
          <w:szCs w:val="28"/>
        </w:rPr>
        <w:t xml:space="preserve">, a agenda BC+ prevê várias ações para a redução sustentável do </w:t>
      </w:r>
      <w:r w:rsidRPr="008D5E46">
        <w:rPr>
          <w:i/>
          <w:sz w:val="28"/>
          <w:szCs w:val="28"/>
        </w:rPr>
        <w:t>spread</w:t>
      </w:r>
      <w:r w:rsidRPr="008D5E46">
        <w:rPr>
          <w:sz w:val="28"/>
          <w:szCs w:val="28"/>
        </w:rPr>
        <w:t xml:space="preserve"> bancário, o que propicia condições para tornar o crédito mais barato. Entre essas ações estão: incentivar a adimplência e a agregação de garantias, diminuir os custos administrativos, aumentar a concorrência no SFN e diminuir subsídios cruzados. </w:t>
      </w:r>
    </w:p>
    <w:p w:rsidR="00FF1B23" w:rsidRPr="008D5E46" w:rsidRDefault="00FF1B23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Alguns exemplos recentes dessas medidas são:</w:t>
      </w:r>
    </w:p>
    <w:p w:rsidR="00FF1B23" w:rsidRPr="008D5E46" w:rsidRDefault="00FF1B23" w:rsidP="008D5E46">
      <w:pPr>
        <w:pStyle w:val="Default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Implementação de critérios de segmentação e proporcionalidade da regulação prudencial, o que aumenta a concorrência. </w:t>
      </w:r>
    </w:p>
    <w:p w:rsidR="00FF1B23" w:rsidRPr="008D5E46" w:rsidRDefault="00FF1B23" w:rsidP="008D5E46">
      <w:pPr>
        <w:pStyle w:val="Default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 xml:space="preserve">Simplificação das regras do compulsório. O BC adotou medidas que simplificam e harmonizam as regras e os procedimentos relacionados aos recolhimentos compulsórios com o objetivo de reduzir custos de observância. </w:t>
      </w:r>
    </w:p>
    <w:p w:rsidR="00FF1B23" w:rsidRPr="008D5E46" w:rsidRDefault="00FF1B23" w:rsidP="008D5E46">
      <w:pPr>
        <w:pStyle w:val="Default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 w:rsidRPr="008D5E46">
        <w:rPr>
          <w:sz w:val="28"/>
          <w:szCs w:val="28"/>
        </w:rPr>
        <w:t>Melhorar</w:t>
      </w:r>
      <w:r w:rsidR="00AB1A24">
        <w:rPr>
          <w:sz w:val="28"/>
          <w:szCs w:val="28"/>
        </w:rPr>
        <w:t>ia</w:t>
      </w:r>
      <w:r w:rsidRPr="008D5E46">
        <w:rPr>
          <w:sz w:val="28"/>
          <w:szCs w:val="28"/>
        </w:rPr>
        <w:t xml:space="preserve"> </w:t>
      </w:r>
      <w:r w:rsidR="00AB1A24">
        <w:rPr>
          <w:sz w:val="28"/>
          <w:szCs w:val="28"/>
        </w:rPr>
        <w:t>d</w:t>
      </w:r>
      <w:r w:rsidRPr="008D5E46">
        <w:rPr>
          <w:sz w:val="28"/>
          <w:szCs w:val="28"/>
        </w:rPr>
        <w:t xml:space="preserve">as garantias do sistema. Está em fase de consulta pública a regulamentação da Letra Imobiliária Garantida (versão brasileira dos </w:t>
      </w:r>
      <w:proofErr w:type="spellStart"/>
      <w:r w:rsidRPr="008D5E46">
        <w:rPr>
          <w:i/>
          <w:sz w:val="28"/>
          <w:szCs w:val="28"/>
        </w:rPr>
        <w:lastRenderedPageBreak/>
        <w:t>covered</w:t>
      </w:r>
      <w:proofErr w:type="spellEnd"/>
      <w:r w:rsidRPr="008D5E46">
        <w:rPr>
          <w:i/>
          <w:sz w:val="28"/>
          <w:szCs w:val="28"/>
        </w:rPr>
        <w:t xml:space="preserve"> </w:t>
      </w:r>
      <w:proofErr w:type="spellStart"/>
      <w:r w:rsidRPr="008D5E46">
        <w:rPr>
          <w:i/>
          <w:sz w:val="28"/>
          <w:szCs w:val="28"/>
        </w:rPr>
        <w:t>bonds</w:t>
      </w:r>
      <w:proofErr w:type="spellEnd"/>
      <w:r w:rsidRPr="008D5E46">
        <w:rPr>
          <w:sz w:val="28"/>
          <w:szCs w:val="28"/>
        </w:rPr>
        <w:t xml:space="preserve">) que será mais um instrumento de captação de recursos voltados para projetos de longo prazo no mercado imobiliário. </w:t>
      </w:r>
    </w:p>
    <w:p w:rsidR="00FF1B23" w:rsidRDefault="00AB1A24" w:rsidP="008D5E46">
      <w:pPr>
        <w:pStyle w:val="Default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F1B23" w:rsidRPr="008D5E46">
        <w:rPr>
          <w:sz w:val="28"/>
          <w:szCs w:val="28"/>
        </w:rPr>
        <w:t xml:space="preserve">so </w:t>
      </w:r>
      <w:r w:rsidRPr="008D5E46">
        <w:rPr>
          <w:sz w:val="28"/>
          <w:szCs w:val="28"/>
        </w:rPr>
        <w:t xml:space="preserve">mais eficiente e barato </w:t>
      </w:r>
      <w:r w:rsidR="00FF1B23" w:rsidRPr="008D5E46">
        <w:rPr>
          <w:sz w:val="28"/>
          <w:szCs w:val="28"/>
        </w:rPr>
        <w:t>do cartão de crédito. Recentemente adotamos medidas que melhoram a concorrência, como a universalização do acesso, a legalização da prática de diferenciação dos preços – a depender do meio de pagamento utilizado – e a limitação do período máximo para o uso de crédito rotativo</w:t>
      </w:r>
      <w:r w:rsidR="00FF1B23" w:rsidRPr="00CA7DF7">
        <w:rPr>
          <w:sz w:val="28"/>
          <w:szCs w:val="28"/>
        </w:rPr>
        <w:t xml:space="preserve">, que permitirá queda dos juros para o bom pagador. </w:t>
      </w:r>
    </w:p>
    <w:p w:rsidR="007116B6" w:rsidRDefault="00A62D91" w:rsidP="00A62D91">
      <w:pPr>
        <w:pStyle w:val="Default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a recém anunciada modernização da remuneração do BNDES, </w:t>
      </w:r>
      <w:r w:rsidRPr="00A62D91">
        <w:rPr>
          <w:sz w:val="28"/>
          <w:szCs w:val="28"/>
        </w:rPr>
        <w:t>criando a Taxa de Longo Prazo (TLP) para contratos novos,</w:t>
      </w:r>
      <w:r>
        <w:rPr>
          <w:sz w:val="28"/>
          <w:szCs w:val="28"/>
        </w:rPr>
        <w:t xml:space="preserve"> </w:t>
      </w:r>
      <w:r w:rsidRPr="00A62D91">
        <w:rPr>
          <w:sz w:val="28"/>
          <w:szCs w:val="28"/>
        </w:rPr>
        <w:t>composta pela variação do Índice Nacional de Preços ao Consumidor Amplo (IPCA) e por taxa de juros real prefixada, equivalente ao rendimento real das Notas do Tesouro Nacional – Série B (NTN-B).</w:t>
      </w:r>
    </w:p>
    <w:p w:rsidR="00A62D91" w:rsidRPr="008D5E46" w:rsidRDefault="00A62D91" w:rsidP="007116B6">
      <w:pPr>
        <w:pStyle w:val="Default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Essa última medida, a</w:t>
      </w:r>
      <w:r w:rsidRPr="00FE6958">
        <w:rPr>
          <w:sz w:val="28"/>
          <w:szCs w:val="28"/>
        </w:rPr>
        <w:t xml:space="preserve"> criação da TLP</w:t>
      </w:r>
      <w:r>
        <w:rPr>
          <w:sz w:val="28"/>
          <w:szCs w:val="28"/>
        </w:rPr>
        <w:t>,</w:t>
      </w:r>
      <w:r w:rsidRPr="00FE6958">
        <w:rPr>
          <w:sz w:val="28"/>
          <w:szCs w:val="28"/>
        </w:rPr>
        <w:t xml:space="preserve"> terá como </w:t>
      </w:r>
      <w:r w:rsidR="00F92066">
        <w:rPr>
          <w:sz w:val="28"/>
          <w:szCs w:val="28"/>
        </w:rPr>
        <w:t xml:space="preserve">principais </w:t>
      </w:r>
      <w:r w:rsidR="00782178" w:rsidRPr="00FE6958">
        <w:rPr>
          <w:sz w:val="28"/>
          <w:szCs w:val="28"/>
        </w:rPr>
        <w:t>efeitos</w:t>
      </w:r>
      <w:r w:rsidR="00782178" w:rsidRPr="00782178">
        <w:rPr>
          <w:sz w:val="28"/>
          <w:szCs w:val="28"/>
        </w:rPr>
        <w:t xml:space="preserve"> a</w:t>
      </w:r>
      <w:r w:rsidR="00FE6958" w:rsidRPr="00FE6958">
        <w:rPr>
          <w:sz w:val="28"/>
          <w:szCs w:val="28"/>
        </w:rPr>
        <w:t xml:space="preserve"> ampliação da previsibilidade e segurança dos contratos, permitindo ao BNDES reforçar sua atuação de forma integrada ao mercado de capitais</w:t>
      </w:r>
      <w:r w:rsidRPr="00CA7DF7">
        <w:rPr>
          <w:sz w:val="28"/>
          <w:szCs w:val="28"/>
        </w:rPr>
        <w:t xml:space="preserve">, </w:t>
      </w:r>
      <w:r>
        <w:rPr>
          <w:sz w:val="28"/>
          <w:szCs w:val="28"/>
        </w:rPr>
        <w:t>o</w:t>
      </w:r>
      <w:r w:rsidR="00FE6958" w:rsidRPr="00FE6958">
        <w:rPr>
          <w:sz w:val="28"/>
          <w:szCs w:val="28"/>
        </w:rPr>
        <w:t xml:space="preserve"> fomento ao financiamento privado de longo prazo</w:t>
      </w:r>
      <w:r w:rsidR="006F67F8">
        <w:rPr>
          <w:sz w:val="28"/>
          <w:szCs w:val="28"/>
        </w:rPr>
        <w:t>,</w:t>
      </w:r>
      <w:r w:rsidR="00F92066">
        <w:rPr>
          <w:sz w:val="28"/>
          <w:szCs w:val="28"/>
        </w:rPr>
        <w:t xml:space="preserve"> e</w:t>
      </w:r>
      <w:r w:rsidRPr="00CA7DF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FE6958" w:rsidRPr="00FE6958">
        <w:rPr>
          <w:sz w:val="28"/>
          <w:szCs w:val="28"/>
        </w:rPr>
        <w:t xml:space="preserve"> contribuição para o equilíbrio fiscal, reduzindo subsídios do Tesouro ao BNDES.</w:t>
      </w:r>
    </w:p>
    <w:p w:rsidR="00AA30CD" w:rsidRPr="00CA7DF7" w:rsidRDefault="00AA30CD">
      <w:pPr>
        <w:pStyle w:val="Default"/>
        <w:spacing w:after="200" w:line="360" w:lineRule="auto"/>
        <w:jc w:val="both"/>
        <w:rPr>
          <w:sz w:val="28"/>
          <w:szCs w:val="28"/>
        </w:rPr>
      </w:pPr>
    </w:p>
    <w:p w:rsidR="00806762" w:rsidRPr="00806762" w:rsidRDefault="00806762" w:rsidP="008D5E46">
      <w:pPr>
        <w:pStyle w:val="Default"/>
        <w:spacing w:after="200" w:line="360" w:lineRule="auto"/>
        <w:jc w:val="both"/>
        <w:rPr>
          <w:sz w:val="28"/>
          <w:szCs w:val="28"/>
        </w:rPr>
      </w:pPr>
      <w:r w:rsidRPr="00806762">
        <w:rPr>
          <w:sz w:val="28"/>
          <w:szCs w:val="28"/>
        </w:rPr>
        <w:t>Para além dos aspectos de eficiência do sistema financeiro</w:t>
      </w:r>
      <w:r w:rsidR="00BB6DD4">
        <w:rPr>
          <w:sz w:val="28"/>
          <w:szCs w:val="28"/>
        </w:rPr>
        <w:t xml:space="preserve"> e custo do crédito</w:t>
      </w:r>
      <w:r w:rsidRPr="00806762">
        <w:rPr>
          <w:sz w:val="28"/>
          <w:szCs w:val="28"/>
        </w:rPr>
        <w:t xml:space="preserve">, o Banco Central tem dado atenção </w:t>
      </w:r>
      <w:r w:rsidR="00642103" w:rsidRPr="00806762">
        <w:rPr>
          <w:sz w:val="28"/>
          <w:szCs w:val="28"/>
        </w:rPr>
        <w:t xml:space="preserve">especial </w:t>
      </w:r>
      <w:r w:rsidRPr="00806762">
        <w:rPr>
          <w:sz w:val="28"/>
          <w:szCs w:val="28"/>
        </w:rPr>
        <w:t xml:space="preserve">a questões de cidadania financeira. </w:t>
      </w:r>
      <w:r>
        <w:rPr>
          <w:sz w:val="28"/>
          <w:szCs w:val="28"/>
        </w:rPr>
        <w:t xml:space="preserve">A agenda BC+ inclui várias ações nessa área que visam aumentar o nível de educação financeira </w:t>
      </w:r>
      <w:r w:rsidR="004E0613">
        <w:rPr>
          <w:sz w:val="28"/>
          <w:szCs w:val="28"/>
        </w:rPr>
        <w:t>d</w:t>
      </w:r>
      <w:r>
        <w:rPr>
          <w:sz w:val="28"/>
          <w:szCs w:val="28"/>
        </w:rPr>
        <w:t xml:space="preserve">a população, aperfeiçoar os mecanismos de solução de conflitos entre os cidadãos e o sistema financeiro, adotar sistema de acompanhamento </w:t>
      </w:r>
      <w:r w:rsidRPr="00B324C5">
        <w:rPr>
          <w:i/>
          <w:sz w:val="28"/>
          <w:szCs w:val="28"/>
        </w:rPr>
        <w:t>online</w:t>
      </w:r>
      <w:r>
        <w:rPr>
          <w:sz w:val="28"/>
          <w:szCs w:val="28"/>
        </w:rPr>
        <w:t xml:space="preserve"> de demandas dos cidadãos, entre outras ações.</w:t>
      </w:r>
      <w:r w:rsidR="004E0613">
        <w:rPr>
          <w:sz w:val="28"/>
          <w:szCs w:val="28"/>
        </w:rPr>
        <w:t xml:space="preserve"> </w:t>
      </w:r>
    </w:p>
    <w:p w:rsidR="004719BF" w:rsidRPr="008D5E46" w:rsidRDefault="004719BF" w:rsidP="006A7575">
      <w:pPr>
        <w:pStyle w:val="Default"/>
        <w:spacing w:after="200" w:line="360" w:lineRule="auto"/>
        <w:jc w:val="center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>----------</w:t>
      </w:r>
    </w:p>
    <w:p w:rsidR="00A439A3" w:rsidRPr="008D5E46" w:rsidRDefault="00A439A3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lastRenderedPageBreak/>
        <w:t>Excelentíssimas Senhoras Senadoras e Excelentíssimos Senhores Senadores,</w:t>
      </w:r>
    </w:p>
    <w:p w:rsidR="00A439A3" w:rsidRPr="008D5E46" w:rsidRDefault="00A439A3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 xml:space="preserve">O caminho que trilhamos nos últimos meses não foi fácil. Mas enfatizo que as várias reformas e ajustes </w:t>
      </w:r>
      <w:r w:rsidR="00355950" w:rsidRPr="008D5E46">
        <w:rPr>
          <w:color w:val="auto"/>
          <w:sz w:val="28"/>
          <w:szCs w:val="28"/>
        </w:rPr>
        <w:t xml:space="preserve">encaminhados </w:t>
      </w:r>
      <w:r w:rsidRPr="008D5E46">
        <w:rPr>
          <w:color w:val="auto"/>
          <w:sz w:val="28"/>
          <w:szCs w:val="28"/>
        </w:rPr>
        <w:t>aumentaram a confiança e reduziram a percepção de risco</w:t>
      </w:r>
      <w:r w:rsidR="00355950" w:rsidRPr="008D5E46">
        <w:rPr>
          <w:color w:val="auto"/>
          <w:sz w:val="28"/>
          <w:szCs w:val="28"/>
        </w:rPr>
        <w:t xml:space="preserve"> na economia brasileira</w:t>
      </w:r>
      <w:r w:rsidRPr="008D5E46">
        <w:rPr>
          <w:color w:val="auto"/>
          <w:sz w:val="28"/>
          <w:szCs w:val="28"/>
        </w:rPr>
        <w:t>.</w:t>
      </w:r>
      <w:r w:rsidR="00355950" w:rsidRPr="008D5E46">
        <w:rPr>
          <w:color w:val="auto"/>
          <w:sz w:val="28"/>
          <w:szCs w:val="28"/>
        </w:rPr>
        <w:t xml:space="preserve"> Também demos um passo importante que foi reduzir a inflação e ancorar as expectativas inflacionárias. O Brasil encontra-se hoje menos vulnerável e apresenta maior capacidade de absorver eventual revés no cenário internacional.</w:t>
      </w:r>
    </w:p>
    <w:p w:rsidR="00C53C21" w:rsidRPr="008D5E46" w:rsidRDefault="00BB55C7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Para que esse quadro favorável não se reverta, p</w:t>
      </w:r>
      <w:r w:rsidRPr="008D5E46">
        <w:rPr>
          <w:color w:val="auto"/>
          <w:sz w:val="28"/>
          <w:szCs w:val="28"/>
        </w:rPr>
        <w:t>recisamos</w:t>
      </w:r>
      <w:r w:rsidR="00355950" w:rsidRPr="008D5E46">
        <w:rPr>
          <w:color w:val="auto"/>
          <w:sz w:val="28"/>
          <w:szCs w:val="28"/>
        </w:rPr>
        <w:t xml:space="preserve"> continuar avançando</w:t>
      </w:r>
      <w:r>
        <w:rPr>
          <w:color w:val="auto"/>
          <w:sz w:val="28"/>
          <w:szCs w:val="28"/>
        </w:rPr>
        <w:t xml:space="preserve"> nas reformas</w:t>
      </w:r>
      <w:r w:rsidR="00355950" w:rsidRPr="008D5E46">
        <w:rPr>
          <w:color w:val="auto"/>
          <w:sz w:val="28"/>
          <w:szCs w:val="28"/>
        </w:rPr>
        <w:t xml:space="preserve">. A ênfase deve ser na aprovação das </w:t>
      </w:r>
      <w:r>
        <w:rPr>
          <w:color w:val="auto"/>
          <w:sz w:val="28"/>
          <w:szCs w:val="28"/>
        </w:rPr>
        <w:t>mudanças</w:t>
      </w:r>
      <w:r w:rsidRPr="008D5E46">
        <w:rPr>
          <w:color w:val="auto"/>
          <w:sz w:val="28"/>
          <w:szCs w:val="28"/>
        </w:rPr>
        <w:t xml:space="preserve"> </w:t>
      </w:r>
      <w:r w:rsidR="00C53C21" w:rsidRPr="008D5E46">
        <w:rPr>
          <w:color w:val="auto"/>
          <w:sz w:val="28"/>
          <w:szCs w:val="28"/>
        </w:rPr>
        <w:t xml:space="preserve">estruturais </w:t>
      </w:r>
      <w:r w:rsidR="00355950" w:rsidRPr="008D5E46">
        <w:rPr>
          <w:color w:val="auto"/>
          <w:sz w:val="28"/>
          <w:szCs w:val="28"/>
        </w:rPr>
        <w:t xml:space="preserve">capazes de criar as condições </w:t>
      </w:r>
      <w:r w:rsidR="00C53C21" w:rsidRPr="008D5E46">
        <w:rPr>
          <w:color w:val="auto"/>
          <w:sz w:val="28"/>
          <w:szCs w:val="28"/>
        </w:rPr>
        <w:t xml:space="preserve">para </w:t>
      </w:r>
      <w:r w:rsidR="00E32116">
        <w:rPr>
          <w:color w:val="auto"/>
          <w:sz w:val="28"/>
          <w:szCs w:val="28"/>
        </w:rPr>
        <w:t xml:space="preserve">a </w:t>
      </w:r>
      <w:r w:rsidR="00E32116" w:rsidRPr="008D5E46">
        <w:rPr>
          <w:color w:val="auto"/>
          <w:sz w:val="28"/>
          <w:szCs w:val="28"/>
        </w:rPr>
        <w:t>melhora</w:t>
      </w:r>
      <w:r w:rsidR="00E32116">
        <w:rPr>
          <w:color w:val="auto"/>
          <w:sz w:val="28"/>
          <w:szCs w:val="28"/>
        </w:rPr>
        <w:t xml:space="preserve"> d</w:t>
      </w:r>
      <w:r w:rsidR="00355950" w:rsidRPr="008D5E46">
        <w:rPr>
          <w:color w:val="auto"/>
          <w:sz w:val="28"/>
          <w:szCs w:val="28"/>
        </w:rPr>
        <w:t xml:space="preserve">a dinâmica </w:t>
      </w:r>
      <w:r w:rsidR="00C53C21" w:rsidRPr="008D5E46">
        <w:rPr>
          <w:color w:val="auto"/>
          <w:sz w:val="28"/>
          <w:szCs w:val="28"/>
        </w:rPr>
        <w:t>da economia no</w:t>
      </w:r>
      <w:r w:rsidR="00355950" w:rsidRPr="008D5E46">
        <w:rPr>
          <w:color w:val="auto"/>
          <w:sz w:val="28"/>
          <w:szCs w:val="28"/>
        </w:rPr>
        <w:t xml:space="preserve"> longo</w:t>
      </w:r>
      <w:r w:rsidR="000B43C1" w:rsidRPr="008D5E46">
        <w:rPr>
          <w:color w:val="auto"/>
          <w:sz w:val="28"/>
          <w:szCs w:val="28"/>
        </w:rPr>
        <w:t xml:space="preserve"> prazo</w:t>
      </w:r>
      <w:r w:rsidR="00C53C21" w:rsidRPr="008D5E46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como é o caso da</w:t>
      </w:r>
      <w:r w:rsidR="00C53C21" w:rsidRPr="008D5E46">
        <w:rPr>
          <w:color w:val="auto"/>
          <w:sz w:val="28"/>
          <w:szCs w:val="28"/>
        </w:rPr>
        <w:t xml:space="preserve"> reforma da previdência</w:t>
      </w:r>
      <w:r w:rsidRPr="00CA7DF7">
        <w:rPr>
          <w:color w:val="auto"/>
          <w:sz w:val="28"/>
          <w:szCs w:val="28"/>
        </w:rPr>
        <w:t>.</w:t>
      </w:r>
      <w:r w:rsidR="00C53C21" w:rsidRPr="008D5E46">
        <w:rPr>
          <w:color w:val="auto"/>
          <w:sz w:val="28"/>
          <w:szCs w:val="28"/>
        </w:rPr>
        <w:t xml:space="preserve"> Só assim teremos crescimento econômico sustentável, continuidade </w:t>
      </w:r>
      <w:r w:rsidR="0085329C" w:rsidRPr="008D5E46">
        <w:rPr>
          <w:color w:val="auto"/>
          <w:sz w:val="28"/>
          <w:szCs w:val="28"/>
        </w:rPr>
        <w:t xml:space="preserve">da </w:t>
      </w:r>
      <w:r w:rsidR="00C53C21" w:rsidRPr="008D5E46">
        <w:rPr>
          <w:color w:val="auto"/>
          <w:sz w:val="28"/>
          <w:szCs w:val="28"/>
        </w:rPr>
        <w:t>queda das taxas de juros estruturais da economia e inflação baixa e estável.</w:t>
      </w:r>
    </w:p>
    <w:p w:rsidR="00C53C21" w:rsidRPr="008D5E46" w:rsidRDefault="0085329C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 xml:space="preserve">Reafirmo as palavras que usei quando estive nesta Comissão no mês de outubro: </w:t>
      </w:r>
      <w:r w:rsidR="000B43C1" w:rsidRPr="008D5E46">
        <w:rPr>
          <w:color w:val="auto"/>
          <w:sz w:val="28"/>
          <w:szCs w:val="28"/>
        </w:rPr>
        <w:t>“</w:t>
      </w:r>
      <w:r w:rsidRPr="008D5E46">
        <w:rPr>
          <w:color w:val="auto"/>
          <w:sz w:val="28"/>
          <w:szCs w:val="28"/>
        </w:rPr>
        <w:t>Q</w:t>
      </w:r>
      <w:r w:rsidR="00C53C21" w:rsidRPr="008D5E46">
        <w:rPr>
          <w:color w:val="auto"/>
          <w:sz w:val="28"/>
          <w:szCs w:val="28"/>
        </w:rPr>
        <w:t xml:space="preserve">uanto mais olharmos para frente e para o coletivo, mais recompensadores serão os </w:t>
      </w:r>
      <w:r w:rsidR="000B43C1" w:rsidRPr="008D5E46">
        <w:rPr>
          <w:color w:val="auto"/>
          <w:sz w:val="28"/>
          <w:szCs w:val="28"/>
        </w:rPr>
        <w:t>resultados”.</w:t>
      </w:r>
    </w:p>
    <w:p w:rsidR="00AD7FA7" w:rsidRPr="008D5E46" w:rsidRDefault="0085329C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 xml:space="preserve">Do lado do Banco Central, continuaremos a trabalhar com persistência e serenidade. </w:t>
      </w:r>
      <w:r w:rsidR="00AD7FA7" w:rsidRPr="008D5E46">
        <w:rPr>
          <w:color w:val="auto"/>
          <w:sz w:val="28"/>
          <w:szCs w:val="28"/>
        </w:rPr>
        <w:t>Estamos certos que</w:t>
      </w:r>
      <w:r w:rsidR="00BB55C7">
        <w:rPr>
          <w:color w:val="auto"/>
          <w:sz w:val="28"/>
          <w:szCs w:val="28"/>
        </w:rPr>
        <w:t>,</w:t>
      </w:r>
      <w:r w:rsidR="00AD7FA7" w:rsidRPr="008D5E46">
        <w:rPr>
          <w:color w:val="auto"/>
          <w:sz w:val="28"/>
          <w:szCs w:val="28"/>
        </w:rPr>
        <w:t xml:space="preserve"> </w:t>
      </w:r>
      <w:r w:rsidR="00BB55C7">
        <w:rPr>
          <w:color w:val="auto"/>
          <w:sz w:val="28"/>
          <w:szCs w:val="28"/>
        </w:rPr>
        <w:t xml:space="preserve">em </w:t>
      </w:r>
      <w:r w:rsidR="00BB55C7" w:rsidRPr="008D5E46">
        <w:rPr>
          <w:color w:val="auto"/>
          <w:sz w:val="28"/>
          <w:szCs w:val="28"/>
        </w:rPr>
        <w:t>complementa</w:t>
      </w:r>
      <w:r w:rsidR="00BB55C7">
        <w:rPr>
          <w:color w:val="auto"/>
          <w:sz w:val="28"/>
          <w:szCs w:val="28"/>
        </w:rPr>
        <w:t>ção</w:t>
      </w:r>
      <w:r w:rsidR="00BB55C7" w:rsidRPr="008D5E46">
        <w:rPr>
          <w:color w:val="auto"/>
          <w:sz w:val="28"/>
          <w:szCs w:val="28"/>
        </w:rPr>
        <w:t xml:space="preserve"> </w:t>
      </w:r>
      <w:r w:rsidR="00BB55C7">
        <w:rPr>
          <w:color w:val="auto"/>
          <w:sz w:val="28"/>
          <w:szCs w:val="28"/>
        </w:rPr>
        <w:t>a</w:t>
      </w:r>
      <w:r w:rsidR="00BB55C7" w:rsidRPr="008D5E46">
        <w:rPr>
          <w:color w:val="auto"/>
          <w:sz w:val="28"/>
          <w:szCs w:val="28"/>
        </w:rPr>
        <w:t xml:space="preserve"> outros esforços do governo</w:t>
      </w:r>
      <w:r w:rsidR="00BB55C7">
        <w:rPr>
          <w:color w:val="auto"/>
          <w:sz w:val="28"/>
          <w:szCs w:val="28"/>
        </w:rPr>
        <w:t xml:space="preserve">, </w:t>
      </w:r>
      <w:r w:rsidR="00AD7FA7" w:rsidRPr="008D5E46">
        <w:rPr>
          <w:color w:val="auto"/>
          <w:sz w:val="28"/>
          <w:szCs w:val="28"/>
        </w:rPr>
        <w:t>a flexibilização da política monetária contribuir</w:t>
      </w:r>
      <w:r w:rsidR="00BB55C7">
        <w:rPr>
          <w:color w:val="auto"/>
          <w:sz w:val="28"/>
          <w:szCs w:val="28"/>
        </w:rPr>
        <w:t>á</w:t>
      </w:r>
      <w:r w:rsidR="00AD7FA7" w:rsidRPr="008D5E46">
        <w:rPr>
          <w:color w:val="auto"/>
          <w:sz w:val="28"/>
          <w:szCs w:val="28"/>
        </w:rPr>
        <w:t xml:space="preserve"> para a retomada do crescimento</w:t>
      </w:r>
      <w:r w:rsidR="00BB55C7">
        <w:rPr>
          <w:color w:val="auto"/>
          <w:sz w:val="28"/>
          <w:szCs w:val="28"/>
        </w:rPr>
        <w:t>.</w:t>
      </w:r>
      <w:r w:rsidR="00BB55C7" w:rsidRPr="008D5E46">
        <w:rPr>
          <w:color w:val="auto"/>
          <w:sz w:val="28"/>
          <w:szCs w:val="28"/>
        </w:rPr>
        <w:t xml:space="preserve"> </w:t>
      </w:r>
      <w:r w:rsidR="00AD7FA7" w:rsidRPr="008D5E46">
        <w:rPr>
          <w:color w:val="auto"/>
          <w:sz w:val="28"/>
          <w:szCs w:val="28"/>
        </w:rPr>
        <w:t xml:space="preserve">Quanto mais perseverarmos nas reformas e ajustes, mais rápida será a recuperação econômica, com geração de emprego e renda para os brasileiros. </w:t>
      </w:r>
    </w:p>
    <w:p w:rsidR="00A439A3" w:rsidRPr="008D5E46" w:rsidRDefault="00A439A3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>Essas foram minhas considerações iniciais.</w:t>
      </w:r>
    </w:p>
    <w:p w:rsidR="00A439A3" w:rsidRPr="008D5E46" w:rsidRDefault="00A439A3" w:rsidP="008D5E46">
      <w:pPr>
        <w:pStyle w:val="Default"/>
        <w:spacing w:after="200" w:line="360" w:lineRule="auto"/>
        <w:jc w:val="both"/>
        <w:rPr>
          <w:color w:val="auto"/>
          <w:sz w:val="28"/>
          <w:szCs w:val="28"/>
        </w:rPr>
      </w:pPr>
      <w:r w:rsidRPr="008D5E46">
        <w:rPr>
          <w:color w:val="auto"/>
          <w:sz w:val="28"/>
          <w:szCs w:val="28"/>
        </w:rPr>
        <w:t>Coloco-me à disposição de Vossas Excelências para prestar as informações que considerarem necessárias.</w:t>
      </w:r>
    </w:p>
    <w:sectPr w:rsidR="00A439A3" w:rsidRPr="008D5E46" w:rsidSect="00C70BEE">
      <w:foot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C6" w:rsidRDefault="00D969C6" w:rsidP="0098739D">
      <w:r>
        <w:separator/>
      </w:r>
    </w:p>
  </w:endnote>
  <w:endnote w:type="continuationSeparator" w:id="0">
    <w:p w:rsidR="00D969C6" w:rsidRDefault="00D969C6" w:rsidP="0098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9F" w:rsidRPr="0098739D" w:rsidRDefault="00CD139F">
    <w:pPr>
      <w:pStyle w:val="Rodap"/>
      <w:jc w:val="center"/>
      <w:rPr>
        <w:rFonts w:ascii="Arial" w:hAnsi="Arial" w:cs="Arial"/>
        <w:sz w:val="20"/>
      </w:rPr>
    </w:pPr>
    <w:r w:rsidRPr="0098739D">
      <w:rPr>
        <w:rFonts w:ascii="Arial" w:hAnsi="Arial" w:cs="Arial"/>
        <w:sz w:val="20"/>
      </w:rPr>
      <w:t xml:space="preserve">Página </w:t>
    </w:r>
    <w:r w:rsidRPr="0098739D">
      <w:rPr>
        <w:rFonts w:ascii="Arial" w:hAnsi="Arial" w:cs="Arial"/>
        <w:b/>
        <w:bCs/>
        <w:sz w:val="20"/>
        <w:szCs w:val="24"/>
      </w:rPr>
      <w:fldChar w:fldCharType="begin"/>
    </w:r>
    <w:r w:rsidRPr="0098739D">
      <w:rPr>
        <w:rFonts w:ascii="Arial" w:hAnsi="Arial" w:cs="Arial"/>
        <w:b/>
        <w:bCs/>
        <w:sz w:val="20"/>
      </w:rPr>
      <w:instrText>PAGE</w:instrText>
    </w:r>
    <w:r w:rsidRPr="0098739D">
      <w:rPr>
        <w:rFonts w:ascii="Arial" w:hAnsi="Arial" w:cs="Arial"/>
        <w:b/>
        <w:bCs/>
        <w:sz w:val="20"/>
        <w:szCs w:val="24"/>
      </w:rPr>
      <w:fldChar w:fldCharType="separate"/>
    </w:r>
    <w:r w:rsidR="009B3A12">
      <w:rPr>
        <w:rFonts w:ascii="Arial" w:hAnsi="Arial" w:cs="Arial"/>
        <w:b/>
        <w:bCs/>
        <w:noProof/>
        <w:sz w:val="20"/>
      </w:rPr>
      <w:t>5</w:t>
    </w:r>
    <w:r w:rsidRPr="0098739D">
      <w:rPr>
        <w:rFonts w:ascii="Arial" w:hAnsi="Arial" w:cs="Arial"/>
        <w:b/>
        <w:bCs/>
        <w:sz w:val="20"/>
        <w:szCs w:val="24"/>
      </w:rPr>
      <w:fldChar w:fldCharType="end"/>
    </w:r>
    <w:r w:rsidRPr="0098739D">
      <w:rPr>
        <w:rFonts w:ascii="Arial" w:hAnsi="Arial" w:cs="Arial"/>
        <w:sz w:val="20"/>
      </w:rPr>
      <w:t xml:space="preserve"> de </w:t>
    </w:r>
    <w:r w:rsidRPr="0098739D">
      <w:rPr>
        <w:rFonts w:ascii="Arial" w:hAnsi="Arial" w:cs="Arial"/>
        <w:b/>
        <w:bCs/>
        <w:sz w:val="20"/>
        <w:szCs w:val="24"/>
      </w:rPr>
      <w:fldChar w:fldCharType="begin"/>
    </w:r>
    <w:r w:rsidRPr="0098739D">
      <w:rPr>
        <w:rFonts w:ascii="Arial" w:hAnsi="Arial" w:cs="Arial"/>
        <w:b/>
        <w:bCs/>
        <w:sz w:val="20"/>
      </w:rPr>
      <w:instrText>NUMPAGES</w:instrText>
    </w:r>
    <w:r w:rsidRPr="0098739D">
      <w:rPr>
        <w:rFonts w:ascii="Arial" w:hAnsi="Arial" w:cs="Arial"/>
        <w:b/>
        <w:bCs/>
        <w:sz w:val="20"/>
        <w:szCs w:val="24"/>
      </w:rPr>
      <w:fldChar w:fldCharType="separate"/>
    </w:r>
    <w:r w:rsidR="009B3A12">
      <w:rPr>
        <w:rFonts w:ascii="Arial" w:hAnsi="Arial" w:cs="Arial"/>
        <w:b/>
        <w:bCs/>
        <w:noProof/>
        <w:sz w:val="20"/>
      </w:rPr>
      <w:t>10</w:t>
    </w:r>
    <w:r w:rsidRPr="0098739D">
      <w:rPr>
        <w:rFonts w:ascii="Arial" w:hAnsi="Arial" w:cs="Arial"/>
        <w:b/>
        <w:bCs/>
        <w:sz w:val="20"/>
        <w:szCs w:val="24"/>
      </w:rPr>
      <w:fldChar w:fldCharType="end"/>
    </w:r>
  </w:p>
  <w:p w:rsidR="00CD139F" w:rsidRDefault="00CD13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C6" w:rsidRDefault="00D969C6" w:rsidP="0098739D">
      <w:r>
        <w:separator/>
      </w:r>
    </w:p>
  </w:footnote>
  <w:footnote w:type="continuationSeparator" w:id="0">
    <w:p w:rsidR="00D969C6" w:rsidRDefault="00D969C6" w:rsidP="0098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7360"/>
    <w:multiLevelType w:val="hybridMultilevel"/>
    <w:tmpl w:val="BAB062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 w:tplc="0416000F">
      <w:start w:val="1"/>
      <w:numFmt w:val="decimal"/>
      <w:lvlText w:val="%3."/>
      <w:lvlJc w:val="left"/>
      <w:pPr>
        <w:ind w:left="1170" w:hanging="360"/>
      </w:pPr>
      <w:rPr>
        <w:rFonts w:hint="default"/>
      </w:rPr>
    </w:lvl>
    <w:lvl w:ilvl="3" w:tplc="EB18A3DA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E4656D"/>
    <w:multiLevelType w:val="hybridMultilevel"/>
    <w:tmpl w:val="EA7675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00ADF"/>
    <w:multiLevelType w:val="hybridMultilevel"/>
    <w:tmpl w:val="64989E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32310"/>
    <w:multiLevelType w:val="hybridMultilevel"/>
    <w:tmpl w:val="07268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1412B"/>
    <w:multiLevelType w:val="hybridMultilevel"/>
    <w:tmpl w:val="8D940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95585"/>
    <w:multiLevelType w:val="hybridMultilevel"/>
    <w:tmpl w:val="3B42CED4"/>
    <w:lvl w:ilvl="0" w:tplc="041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4A"/>
    <w:rsid w:val="00006A50"/>
    <w:rsid w:val="00017DFA"/>
    <w:rsid w:val="00027377"/>
    <w:rsid w:val="00027B86"/>
    <w:rsid w:val="000312AD"/>
    <w:rsid w:val="00033847"/>
    <w:rsid w:val="00036A3A"/>
    <w:rsid w:val="00041BD4"/>
    <w:rsid w:val="000435F0"/>
    <w:rsid w:val="000471EF"/>
    <w:rsid w:val="000571D6"/>
    <w:rsid w:val="0006265B"/>
    <w:rsid w:val="00063DB1"/>
    <w:rsid w:val="00065C78"/>
    <w:rsid w:val="00067449"/>
    <w:rsid w:val="00067895"/>
    <w:rsid w:val="0007672B"/>
    <w:rsid w:val="0007758E"/>
    <w:rsid w:val="0008012A"/>
    <w:rsid w:val="00084240"/>
    <w:rsid w:val="0009370F"/>
    <w:rsid w:val="000A55F8"/>
    <w:rsid w:val="000A77E9"/>
    <w:rsid w:val="000B082E"/>
    <w:rsid w:val="000B103C"/>
    <w:rsid w:val="000B1069"/>
    <w:rsid w:val="000B43C1"/>
    <w:rsid w:val="000D0F68"/>
    <w:rsid w:val="000D539C"/>
    <w:rsid w:val="000D6193"/>
    <w:rsid w:val="000E46C5"/>
    <w:rsid w:val="000E684D"/>
    <w:rsid w:val="000F2639"/>
    <w:rsid w:val="000F30B7"/>
    <w:rsid w:val="000F419C"/>
    <w:rsid w:val="000F42D1"/>
    <w:rsid w:val="00102527"/>
    <w:rsid w:val="001053AA"/>
    <w:rsid w:val="001073C1"/>
    <w:rsid w:val="001106D2"/>
    <w:rsid w:val="001108DD"/>
    <w:rsid w:val="0011239A"/>
    <w:rsid w:val="001129CB"/>
    <w:rsid w:val="00123539"/>
    <w:rsid w:val="00135598"/>
    <w:rsid w:val="00153644"/>
    <w:rsid w:val="00161F33"/>
    <w:rsid w:val="00164C80"/>
    <w:rsid w:val="0017034E"/>
    <w:rsid w:val="00180310"/>
    <w:rsid w:val="00181A90"/>
    <w:rsid w:val="00190632"/>
    <w:rsid w:val="001969FE"/>
    <w:rsid w:val="001B399E"/>
    <w:rsid w:val="001B4794"/>
    <w:rsid w:val="001B4B92"/>
    <w:rsid w:val="001C0558"/>
    <w:rsid w:val="001C109C"/>
    <w:rsid w:val="001C23A5"/>
    <w:rsid w:val="001D14D6"/>
    <w:rsid w:val="001D2EBD"/>
    <w:rsid w:val="001D3355"/>
    <w:rsid w:val="001D3DF2"/>
    <w:rsid w:val="001D4257"/>
    <w:rsid w:val="001D551B"/>
    <w:rsid w:val="001D607A"/>
    <w:rsid w:val="001E009E"/>
    <w:rsid w:val="001E3683"/>
    <w:rsid w:val="001E7EE9"/>
    <w:rsid w:val="001F7795"/>
    <w:rsid w:val="00205C53"/>
    <w:rsid w:val="0021499F"/>
    <w:rsid w:val="002231C6"/>
    <w:rsid w:val="00223651"/>
    <w:rsid w:val="002334A3"/>
    <w:rsid w:val="00233F68"/>
    <w:rsid w:val="00241FF1"/>
    <w:rsid w:val="002427B6"/>
    <w:rsid w:val="00256351"/>
    <w:rsid w:val="00260474"/>
    <w:rsid w:val="00264F32"/>
    <w:rsid w:val="002672FD"/>
    <w:rsid w:val="00270E92"/>
    <w:rsid w:val="00270FF5"/>
    <w:rsid w:val="00273ABC"/>
    <w:rsid w:val="00275DD4"/>
    <w:rsid w:val="002827B2"/>
    <w:rsid w:val="00290019"/>
    <w:rsid w:val="00290166"/>
    <w:rsid w:val="00292563"/>
    <w:rsid w:val="002945F0"/>
    <w:rsid w:val="00295320"/>
    <w:rsid w:val="002B7477"/>
    <w:rsid w:val="002C5315"/>
    <w:rsid w:val="002D0927"/>
    <w:rsid w:val="002D5729"/>
    <w:rsid w:val="002D6AC8"/>
    <w:rsid w:val="002F1CD0"/>
    <w:rsid w:val="00300C0C"/>
    <w:rsid w:val="00302056"/>
    <w:rsid w:val="003030AE"/>
    <w:rsid w:val="003062A9"/>
    <w:rsid w:val="0031197A"/>
    <w:rsid w:val="003215BA"/>
    <w:rsid w:val="00325FAB"/>
    <w:rsid w:val="00333A4F"/>
    <w:rsid w:val="00342AC7"/>
    <w:rsid w:val="00352DD8"/>
    <w:rsid w:val="00355950"/>
    <w:rsid w:val="003561D1"/>
    <w:rsid w:val="00360F5B"/>
    <w:rsid w:val="0036747A"/>
    <w:rsid w:val="00371903"/>
    <w:rsid w:val="003905BB"/>
    <w:rsid w:val="00392AC3"/>
    <w:rsid w:val="00393F62"/>
    <w:rsid w:val="00393F98"/>
    <w:rsid w:val="00396286"/>
    <w:rsid w:val="003965B1"/>
    <w:rsid w:val="003A3311"/>
    <w:rsid w:val="003A57C5"/>
    <w:rsid w:val="003A7F09"/>
    <w:rsid w:val="003B084C"/>
    <w:rsid w:val="003B2B25"/>
    <w:rsid w:val="003B3EDC"/>
    <w:rsid w:val="003C3656"/>
    <w:rsid w:val="003C475D"/>
    <w:rsid w:val="003C68B1"/>
    <w:rsid w:val="003C7747"/>
    <w:rsid w:val="003D0E1E"/>
    <w:rsid w:val="003D763F"/>
    <w:rsid w:val="003E5417"/>
    <w:rsid w:val="003F1BD1"/>
    <w:rsid w:val="003F2547"/>
    <w:rsid w:val="003F31C2"/>
    <w:rsid w:val="00404910"/>
    <w:rsid w:val="0041407D"/>
    <w:rsid w:val="00414406"/>
    <w:rsid w:val="0041566A"/>
    <w:rsid w:val="0041670D"/>
    <w:rsid w:val="004200F8"/>
    <w:rsid w:val="00421466"/>
    <w:rsid w:val="00423827"/>
    <w:rsid w:val="004320B5"/>
    <w:rsid w:val="004323D3"/>
    <w:rsid w:val="0043244A"/>
    <w:rsid w:val="00434584"/>
    <w:rsid w:val="00435689"/>
    <w:rsid w:val="004364F4"/>
    <w:rsid w:val="0044785D"/>
    <w:rsid w:val="004562A4"/>
    <w:rsid w:val="00461F50"/>
    <w:rsid w:val="004679EB"/>
    <w:rsid w:val="00467B2C"/>
    <w:rsid w:val="004719BF"/>
    <w:rsid w:val="004729B2"/>
    <w:rsid w:val="00474344"/>
    <w:rsid w:val="00476749"/>
    <w:rsid w:val="00481B0C"/>
    <w:rsid w:val="00486A97"/>
    <w:rsid w:val="0049362B"/>
    <w:rsid w:val="00494F40"/>
    <w:rsid w:val="004A5407"/>
    <w:rsid w:val="004A7E90"/>
    <w:rsid w:val="004B14E8"/>
    <w:rsid w:val="004B1969"/>
    <w:rsid w:val="004B60A3"/>
    <w:rsid w:val="004C76D0"/>
    <w:rsid w:val="004D52F9"/>
    <w:rsid w:val="004E0613"/>
    <w:rsid w:val="004F440E"/>
    <w:rsid w:val="004F6AD3"/>
    <w:rsid w:val="00500EF3"/>
    <w:rsid w:val="00505756"/>
    <w:rsid w:val="00505CE2"/>
    <w:rsid w:val="00507C9F"/>
    <w:rsid w:val="00512549"/>
    <w:rsid w:val="00512798"/>
    <w:rsid w:val="00513A50"/>
    <w:rsid w:val="005142B8"/>
    <w:rsid w:val="00523DF0"/>
    <w:rsid w:val="00530F7D"/>
    <w:rsid w:val="00531143"/>
    <w:rsid w:val="00535723"/>
    <w:rsid w:val="00540F7E"/>
    <w:rsid w:val="0054125C"/>
    <w:rsid w:val="00545335"/>
    <w:rsid w:val="00545648"/>
    <w:rsid w:val="00547F5B"/>
    <w:rsid w:val="0055127A"/>
    <w:rsid w:val="005519F1"/>
    <w:rsid w:val="00555411"/>
    <w:rsid w:val="005565B0"/>
    <w:rsid w:val="00561679"/>
    <w:rsid w:val="00562DE0"/>
    <w:rsid w:val="00565A56"/>
    <w:rsid w:val="005664C3"/>
    <w:rsid w:val="0057155C"/>
    <w:rsid w:val="00580F7D"/>
    <w:rsid w:val="00586893"/>
    <w:rsid w:val="00595170"/>
    <w:rsid w:val="00596FEE"/>
    <w:rsid w:val="00597E22"/>
    <w:rsid w:val="005A2E1B"/>
    <w:rsid w:val="005A5980"/>
    <w:rsid w:val="005A7FE5"/>
    <w:rsid w:val="005A7FED"/>
    <w:rsid w:val="005B02A1"/>
    <w:rsid w:val="005B0A9E"/>
    <w:rsid w:val="005B0E99"/>
    <w:rsid w:val="005B680B"/>
    <w:rsid w:val="005C78D9"/>
    <w:rsid w:val="005D3BA1"/>
    <w:rsid w:val="005D5407"/>
    <w:rsid w:val="005D621A"/>
    <w:rsid w:val="005D6CB6"/>
    <w:rsid w:val="005E1C47"/>
    <w:rsid w:val="005E447E"/>
    <w:rsid w:val="005E7C25"/>
    <w:rsid w:val="005F0B36"/>
    <w:rsid w:val="005F6C15"/>
    <w:rsid w:val="00603A9B"/>
    <w:rsid w:val="00604EB4"/>
    <w:rsid w:val="00606CF3"/>
    <w:rsid w:val="00612C8E"/>
    <w:rsid w:val="00613DF1"/>
    <w:rsid w:val="00621845"/>
    <w:rsid w:val="00621EE8"/>
    <w:rsid w:val="00622701"/>
    <w:rsid w:val="006249B2"/>
    <w:rsid w:val="00630423"/>
    <w:rsid w:val="00631609"/>
    <w:rsid w:val="00631E5B"/>
    <w:rsid w:val="00631E82"/>
    <w:rsid w:val="0063710F"/>
    <w:rsid w:val="00642103"/>
    <w:rsid w:val="00643C38"/>
    <w:rsid w:val="0064788E"/>
    <w:rsid w:val="00652A60"/>
    <w:rsid w:val="00657861"/>
    <w:rsid w:val="00660945"/>
    <w:rsid w:val="00666C05"/>
    <w:rsid w:val="00667277"/>
    <w:rsid w:val="00670C13"/>
    <w:rsid w:val="00676E6F"/>
    <w:rsid w:val="00692776"/>
    <w:rsid w:val="00694202"/>
    <w:rsid w:val="006A0F6D"/>
    <w:rsid w:val="006A39F2"/>
    <w:rsid w:val="006A6063"/>
    <w:rsid w:val="006A7575"/>
    <w:rsid w:val="006C2F7E"/>
    <w:rsid w:val="006D359A"/>
    <w:rsid w:val="006E12F9"/>
    <w:rsid w:val="006E2D26"/>
    <w:rsid w:val="006E6F9D"/>
    <w:rsid w:val="006E7A1D"/>
    <w:rsid w:val="006F0519"/>
    <w:rsid w:val="006F1EB4"/>
    <w:rsid w:val="006F4993"/>
    <w:rsid w:val="006F67F8"/>
    <w:rsid w:val="00702C6C"/>
    <w:rsid w:val="0070398D"/>
    <w:rsid w:val="00704BE1"/>
    <w:rsid w:val="00705AD4"/>
    <w:rsid w:val="007116B6"/>
    <w:rsid w:val="007149A3"/>
    <w:rsid w:val="00721813"/>
    <w:rsid w:val="00721E91"/>
    <w:rsid w:val="00725053"/>
    <w:rsid w:val="00731947"/>
    <w:rsid w:val="00733D18"/>
    <w:rsid w:val="007362BD"/>
    <w:rsid w:val="00745A08"/>
    <w:rsid w:val="007464BD"/>
    <w:rsid w:val="00750EA4"/>
    <w:rsid w:val="00751661"/>
    <w:rsid w:val="007533E4"/>
    <w:rsid w:val="00753BD8"/>
    <w:rsid w:val="00765C03"/>
    <w:rsid w:val="00772668"/>
    <w:rsid w:val="00772C92"/>
    <w:rsid w:val="00775F04"/>
    <w:rsid w:val="00782178"/>
    <w:rsid w:val="007A3D17"/>
    <w:rsid w:val="007B309F"/>
    <w:rsid w:val="007C1ACC"/>
    <w:rsid w:val="007D0783"/>
    <w:rsid w:val="007D33E5"/>
    <w:rsid w:val="007E5A7D"/>
    <w:rsid w:val="007F3519"/>
    <w:rsid w:val="007F3DE3"/>
    <w:rsid w:val="007F6A4D"/>
    <w:rsid w:val="007F6BDD"/>
    <w:rsid w:val="00803D6B"/>
    <w:rsid w:val="00806219"/>
    <w:rsid w:val="00806762"/>
    <w:rsid w:val="00821330"/>
    <w:rsid w:val="008219CC"/>
    <w:rsid w:val="00830F4A"/>
    <w:rsid w:val="00844ECE"/>
    <w:rsid w:val="00847005"/>
    <w:rsid w:val="0085329C"/>
    <w:rsid w:val="008554D5"/>
    <w:rsid w:val="008575C3"/>
    <w:rsid w:val="008634E5"/>
    <w:rsid w:val="00875855"/>
    <w:rsid w:val="00886083"/>
    <w:rsid w:val="008B03EA"/>
    <w:rsid w:val="008B36CC"/>
    <w:rsid w:val="008B5F9F"/>
    <w:rsid w:val="008C31AC"/>
    <w:rsid w:val="008C447D"/>
    <w:rsid w:val="008D5E46"/>
    <w:rsid w:val="008E654D"/>
    <w:rsid w:val="008E73AB"/>
    <w:rsid w:val="008E73B3"/>
    <w:rsid w:val="008E7A57"/>
    <w:rsid w:val="008F3C75"/>
    <w:rsid w:val="008F4880"/>
    <w:rsid w:val="008F69E2"/>
    <w:rsid w:val="00902C36"/>
    <w:rsid w:val="009152E8"/>
    <w:rsid w:val="009214D3"/>
    <w:rsid w:val="009221B6"/>
    <w:rsid w:val="00923B31"/>
    <w:rsid w:val="009259CE"/>
    <w:rsid w:val="009277B3"/>
    <w:rsid w:val="00930514"/>
    <w:rsid w:val="0093164A"/>
    <w:rsid w:val="009405EC"/>
    <w:rsid w:val="00941A10"/>
    <w:rsid w:val="00946F35"/>
    <w:rsid w:val="00950E44"/>
    <w:rsid w:val="009541CD"/>
    <w:rsid w:val="00954F83"/>
    <w:rsid w:val="00957093"/>
    <w:rsid w:val="0096105C"/>
    <w:rsid w:val="009725A0"/>
    <w:rsid w:val="00987056"/>
    <w:rsid w:val="0098739D"/>
    <w:rsid w:val="0099053A"/>
    <w:rsid w:val="0099098E"/>
    <w:rsid w:val="00996C99"/>
    <w:rsid w:val="009A2A58"/>
    <w:rsid w:val="009A3322"/>
    <w:rsid w:val="009A3F6D"/>
    <w:rsid w:val="009A5FDC"/>
    <w:rsid w:val="009B0709"/>
    <w:rsid w:val="009B0909"/>
    <w:rsid w:val="009B1DE9"/>
    <w:rsid w:val="009B3A12"/>
    <w:rsid w:val="009B49CB"/>
    <w:rsid w:val="009C4EC6"/>
    <w:rsid w:val="009D0951"/>
    <w:rsid w:val="009E188A"/>
    <w:rsid w:val="009E2C7D"/>
    <w:rsid w:val="009E4E82"/>
    <w:rsid w:val="009E5B60"/>
    <w:rsid w:val="009E767B"/>
    <w:rsid w:val="009F6515"/>
    <w:rsid w:val="00A03876"/>
    <w:rsid w:val="00A048A5"/>
    <w:rsid w:val="00A07B59"/>
    <w:rsid w:val="00A15401"/>
    <w:rsid w:val="00A177BD"/>
    <w:rsid w:val="00A20DDE"/>
    <w:rsid w:val="00A2190A"/>
    <w:rsid w:val="00A227D4"/>
    <w:rsid w:val="00A432D3"/>
    <w:rsid w:val="00A439A3"/>
    <w:rsid w:val="00A52B0F"/>
    <w:rsid w:val="00A53767"/>
    <w:rsid w:val="00A55D84"/>
    <w:rsid w:val="00A57B70"/>
    <w:rsid w:val="00A60104"/>
    <w:rsid w:val="00A60B70"/>
    <w:rsid w:val="00A62D91"/>
    <w:rsid w:val="00A65714"/>
    <w:rsid w:val="00A65A08"/>
    <w:rsid w:val="00A66C9E"/>
    <w:rsid w:val="00A7100F"/>
    <w:rsid w:val="00A7382B"/>
    <w:rsid w:val="00A7488D"/>
    <w:rsid w:val="00A761B6"/>
    <w:rsid w:val="00A87139"/>
    <w:rsid w:val="00A90EDF"/>
    <w:rsid w:val="00A91B6D"/>
    <w:rsid w:val="00AA30CD"/>
    <w:rsid w:val="00AA51E7"/>
    <w:rsid w:val="00AA6F5D"/>
    <w:rsid w:val="00AB03E9"/>
    <w:rsid w:val="00AB1A24"/>
    <w:rsid w:val="00AB312C"/>
    <w:rsid w:val="00AB66BE"/>
    <w:rsid w:val="00AC0C4A"/>
    <w:rsid w:val="00AC6803"/>
    <w:rsid w:val="00AD29A3"/>
    <w:rsid w:val="00AD3E80"/>
    <w:rsid w:val="00AD69D4"/>
    <w:rsid w:val="00AD7FA7"/>
    <w:rsid w:val="00AF647F"/>
    <w:rsid w:val="00AF7B89"/>
    <w:rsid w:val="00B02946"/>
    <w:rsid w:val="00B050B1"/>
    <w:rsid w:val="00B10170"/>
    <w:rsid w:val="00B12B78"/>
    <w:rsid w:val="00B14B8C"/>
    <w:rsid w:val="00B1638C"/>
    <w:rsid w:val="00B22EF5"/>
    <w:rsid w:val="00B247B5"/>
    <w:rsid w:val="00B324C5"/>
    <w:rsid w:val="00B32FFD"/>
    <w:rsid w:val="00B3308D"/>
    <w:rsid w:val="00B335D9"/>
    <w:rsid w:val="00B35051"/>
    <w:rsid w:val="00B36B2C"/>
    <w:rsid w:val="00B41057"/>
    <w:rsid w:val="00B455E1"/>
    <w:rsid w:val="00B45B28"/>
    <w:rsid w:val="00B5113E"/>
    <w:rsid w:val="00B52F89"/>
    <w:rsid w:val="00B54539"/>
    <w:rsid w:val="00B54EC6"/>
    <w:rsid w:val="00B56F68"/>
    <w:rsid w:val="00B74FF6"/>
    <w:rsid w:val="00B75CC7"/>
    <w:rsid w:val="00B818C3"/>
    <w:rsid w:val="00B877A4"/>
    <w:rsid w:val="00B92328"/>
    <w:rsid w:val="00B963AC"/>
    <w:rsid w:val="00BA5D9A"/>
    <w:rsid w:val="00BB55C7"/>
    <w:rsid w:val="00BB5AC1"/>
    <w:rsid w:val="00BB6DD4"/>
    <w:rsid w:val="00BC553E"/>
    <w:rsid w:val="00BC696E"/>
    <w:rsid w:val="00BD1B54"/>
    <w:rsid w:val="00BD62EE"/>
    <w:rsid w:val="00BE56AB"/>
    <w:rsid w:val="00BE74D1"/>
    <w:rsid w:val="00BF14D4"/>
    <w:rsid w:val="00BF1F1B"/>
    <w:rsid w:val="00BF5E15"/>
    <w:rsid w:val="00C01264"/>
    <w:rsid w:val="00C01469"/>
    <w:rsid w:val="00C01ABA"/>
    <w:rsid w:val="00C01AD3"/>
    <w:rsid w:val="00C04A6F"/>
    <w:rsid w:val="00C06699"/>
    <w:rsid w:val="00C11366"/>
    <w:rsid w:val="00C11E1F"/>
    <w:rsid w:val="00C1560E"/>
    <w:rsid w:val="00C1690F"/>
    <w:rsid w:val="00C17D87"/>
    <w:rsid w:val="00C361C9"/>
    <w:rsid w:val="00C4024C"/>
    <w:rsid w:val="00C43170"/>
    <w:rsid w:val="00C45128"/>
    <w:rsid w:val="00C53C21"/>
    <w:rsid w:val="00C54A80"/>
    <w:rsid w:val="00C608EC"/>
    <w:rsid w:val="00C61815"/>
    <w:rsid w:val="00C6290A"/>
    <w:rsid w:val="00C65AB6"/>
    <w:rsid w:val="00C70BEE"/>
    <w:rsid w:val="00C70D39"/>
    <w:rsid w:val="00C73525"/>
    <w:rsid w:val="00C763F8"/>
    <w:rsid w:val="00C81C1F"/>
    <w:rsid w:val="00C82778"/>
    <w:rsid w:val="00C90ED2"/>
    <w:rsid w:val="00C94E50"/>
    <w:rsid w:val="00CA0FDF"/>
    <w:rsid w:val="00CA37E9"/>
    <w:rsid w:val="00CA7DF7"/>
    <w:rsid w:val="00CB1A29"/>
    <w:rsid w:val="00CB1B9D"/>
    <w:rsid w:val="00CB32DF"/>
    <w:rsid w:val="00CB6C3D"/>
    <w:rsid w:val="00CC08A5"/>
    <w:rsid w:val="00CD139F"/>
    <w:rsid w:val="00CD6C21"/>
    <w:rsid w:val="00CE1E22"/>
    <w:rsid w:val="00CE760D"/>
    <w:rsid w:val="00D05248"/>
    <w:rsid w:val="00D070C2"/>
    <w:rsid w:val="00D0773B"/>
    <w:rsid w:val="00D118F7"/>
    <w:rsid w:val="00D13749"/>
    <w:rsid w:val="00D16CAF"/>
    <w:rsid w:val="00D2044D"/>
    <w:rsid w:val="00D26085"/>
    <w:rsid w:val="00D33A12"/>
    <w:rsid w:val="00D343AE"/>
    <w:rsid w:val="00D354B9"/>
    <w:rsid w:val="00D459CE"/>
    <w:rsid w:val="00D464E6"/>
    <w:rsid w:val="00D47E5C"/>
    <w:rsid w:val="00D510CA"/>
    <w:rsid w:val="00D52AFA"/>
    <w:rsid w:val="00D5661B"/>
    <w:rsid w:val="00D621CE"/>
    <w:rsid w:val="00D6466B"/>
    <w:rsid w:val="00D67E98"/>
    <w:rsid w:val="00D70705"/>
    <w:rsid w:val="00D71654"/>
    <w:rsid w:val="00D720EC"/>
    <w:rsid w:val="00D73039"/>
    <w:rsid w:val="00D7376D"/>
    <w:rsid w:val="00D755C9"/>
    <w:rsid w:val="00D776E0"/>
    <w:rsid w:val="00D92DB5"/>
    <w:rsid w:val="00D93B40"/>
    <w:rsid w:val="00D969C6"/>
    <w:rsid w:val="00D97424"/>
    <w:rsid w:val="00DB3931"/>
    <w:rsid w:val="00DB4B28"/>
    <w:rsid w:val="00DD3D09"/>
    <w:rsid w:val="00DE639C"/>
    <w:rsid w:val="00DF57E5"/>
    <w:rsid w:val="00E00CA4"/>
    <w:rsid w:val="00E05571"/>
    <w:rsid w:val="00E101BB"/>
    <w:rsid w:val="00E11D41"/>
    <w:rsid w:val="00E13C7C"/>
    <w:rsid w:val="00E2089C"/>
    <w:rsid w:val="00E25A89"/>
    <w:rsid w:val="00E2794E"/>
    <w:rsid w:val="00E320E6"/>
    <w:rsid w:val="00E32116"/>
    <w:rsid w:val="00E332C1"/>
    <w:rsid w:val="00E37874"/>
    <w:rsid w:val="00E61428"/>
    <w:rsid w:val="00E74D4B"/>
    <w:rsid w:val="00E75606"/>
    <w:rsid w:val="00E82151"/>
    <w:rsid w:val="00E836EE"/>
    <w:rsid w:val="00E91313"/>
    <w:rsid w:val="00E97D7C"/>
    <w:rsid w:val="00EA72E7"/>
    <w:rsid w:val="00EB05BA"/>
    <w:rsid w:val="00EC0090"/>
    <w:rsid w:val="00EC5518"/>
    <w:rsid w:val="00ED062A"/>
    <w:rsid w:val="00ED3314"/>
    <w:rsid w:val="00ED6F83"/>
    <w:rsid w:val="00ED791F"/>
    <w:rsid w:val="00EE3720"/>
    <w:rsid w:val="00EE6714"/>
    <w:rsid w:val="00EF1CD6"/>
    <w:rsid w:val="00EF6D72"/>
    <w:rsid w:val="00F01EDA"/>
    <w:rsid w:val="00F06DA4"/>
    <w:rsid w:val="00F07FD9"/>
    <w:rsid w:val="00F10A5E"/>
    <w:rsid w:val="00F145EE"/>
    <w:rsid w:val="00F172A9"/>
    <w:rsid w:val="00F2123A"/>
    <w:rsid w:val="00F22670"/>
    <w:rsid w:val="00F240F6"/>
    <w:rsid w:val="00F26131"/>
    <w:rsid w:val="00F263EC"/>
    <w:rsid w:val="00F33B96"/>
    <w:rsid w:val="00F40F1F"/>
    <w:rsid w:val="00F43EFF"/>
    <w:rsid w:val="00F507DF"/>
    <w:rsid w:val="00F51CA9"/>
    <w:rsid w:val="00F5574D"/>
    <w:rsid w:val="00F71B23"/>
    <w:rsid w:val="00F72176"/>
    <w:rsid w:val="00F756E5"/>
    <w:rsid w:val="00F757B2"/>
    <w:rsid w:val="00F7711D"/>
    <w:rsid w:val="00F772A7"/>
    <w:rsid w:val="00F8335D"/>
    <w:rsid w:val="00F873A5"/>
    <w:rsid w:val="00F92066"/>
    <w:rsid w:val="00FB21B6"/>
    <w:rsid w:val="00FB2528"/>
    <w:rsid w:val="00FB34AC"/>
    <w:rsid w:val="00FB355D"/>
    <w:rsid w:val="00FD45F3"/>
    <w:rsid w:val="00FD66FC"/>
    <w:rsid w:val="00FD7D34"/>
    <w:rsid w:val="00FE6958"/>
    <w:rsid w:val="00FF0996"/>
    <w:rsid w:val="00FF1B23"/>
    <w:rsid w:val="00FF212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DAE33-948B-4BD5-89E9-FF420A37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EE"/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0B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027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737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273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737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2737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3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273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87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39D"/>
  </w:style>
  <w:style w:type="paragraph" w:styleId="Rodap">
    <w:name w:val="footer"/>
    <w:basedOn w:val="Normal"/>
    <w:link w:val="RodapChar"/>
    <w:uiPriority w:val="99"/>
    <w:unhideWhenUsed/>
    <w:rsid w:val="00987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39D"/>
  </w:style>
  <w:style w:type="paragraph" w:customStyle="1" w:styleId="default0">
    <w:name w:val="default"/>
    <w:basedOn w:val="Normal"/>
    <w:rsid w:val="00467B2C"/>
    <w:pPr>
      <w:autoSpaceDE w:val="0"/>
      <w:autoSpaceDN w:val="0"/>
    </w:pPr>
    <w:rPr>
      <w:rFonts w:ascii="Arial" w:eastAsiaTheme="minorHAnsi" w:hAnsi="Arial" w:cs="Arial"/>
      <w:color w:val="0000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1B23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1C85C67-9739-4FB4-9B2C-BB5D1C53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Arnildo da Silva Correa</dc:creator>
  <cp:lastModifiedBy>Fabio Araujo</cp:lastModifiedBy>
  <cp:revision>3</cp:revision>
  <cp:lastPrinted>2017-03-29T14:23:00Z</cp:lastPrinted>
  <dcterms:created xsi:type="dcterms:W3CDTF">2017-04-04T12:40:00Z</dcterms:created>
  <dcterms:modified xsi:type="dcterms:W3CDTF">2017-04-04T12:40:00Z</dcterms:modified>
</cp:coreProperties>
</file>