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05E2" w:rsidRDefault="009005E2" w:rsidP="009005E2">
      <w:pPr>
        <w:pStyle w:val="02-TtuloPrincipal-CLG"/>
      </w:pPr>
      <w:r>
        <w:rPr>
          <w:caps/>
        </w:rPr>
        <w:t>Parecer</w:t>
      </w:r>
      <w:r>
        <w:t xml:space="preserve"> Nº       , DE 2016</w:t>
      </w:r>
    </w:p>
    <w:p w:rsidR="009005E2" w:rsidRDefault="009005E2" w:rsidP="009005E2">
      <w:pPr>
        <w:pStyle w:val="03-Ementa-CLG"/>
      </w:pPr>
      <w:r>
        <w:t xml:space="preserve">Da COMISSÃO DE ASSUNTOS SOCIAIS, </w:t>
      </w:r>
      <w:r w:rsidRPr="009005E2">
        <w:rPr>
          <w:color w:val="000000"/>
        </w:rPr>
        <w:t>sobre o Requerimento nº 6 de 2016 - CAS - que dispõe da Política Pública do Poder Executivo para avaliação em 2016 das "Receitas e Despesas da Previdência Social no Exercício de 2015, com vistas à apuração dos resultados: superávit ou déficit"</w:t>
      </w:r>
    </w:p>
    <w:p w:rsidR="009005E2" w:rsidRDefault="009005E2" w:rsidP="009005E2">
      <w:pPr>
        <w:pStyle w:val="04-Relatoria-CLG"/>
      </w:pPr>
      <w:r>
        <w:t xml:space="preserve">Relator: Senador </w:t>
      </w:r>
      <w:r w:rsidRPr="009005E2">
        <w:rPr>
          <w:b/>
        </w:rPr>
        <w:t>PAULO PAIM</w:t>
      </w:r>
    </w:p>
    <w:p w:rsidR="009005E2" w:rsidRDefault="009005E2" w:rsidP="009005E2">
      <w:pPr>
        <w:pStyle w:val="04-Relatoria-CLG"/>
      </w:pPr>
      <w:r>
        <w:t>I – RELATÓRIO</w:t>
      </w:r>
    </w:p>
    <w:p w:rsidR="008F0E24" w:rsidRPr="004E70C6" w:rsidRDefault="009005E2" w:rsidP="008F0E24">
      <w:pPr>
        <w:rPr>
          <w:rFonts w:ascii="Times New Roman" w:hAnsi="Times New Roman"/>
          <w:sz w:val="28"/>
          <w:szCs w:val="28"/>
        </w:rPr>
      </w:pPr>
      <w:r w:rsidRPr="009005E2">
        <w:rPr>
          <w:rFonts w:ascii="Times New Roman" w:hAnsi="Times New Roman"/>
          <w:sz w:val="28"/>
          <w:szCs w:val="28"/>
        </w:rPr>
        <w:t xml:space="preserve">O Requerimento nº 6, da Comissão de Assuntos Sociais, de, selecionou no âmbito da Previdência Social </w:t>
      </w:r>
      <w:r w:rsidR="009F54A6">
        <w:rPr>
          <w:rFonts w:ascii="Times New Roman" w:hAnsi="Times New Roman"/>
          <w:sz w:val="28"/>
          <w:szCs w:val="28"/>
        </w:rPr>
        <w:t xml:space="preserve">a atividade de </w:t>
      </w:r>
      <w:r w:rsidRPr="009005E2">
        <w:rPr>
          <w:rFonts w:ascii="Times New Roman" w:hAnsi="Times New Roman"/>
          <w:sz w:val="28"/>
          <w:szCs w:val="28"/>
        </w:rPr>
        <w:t>acompanhamento  das Receitas e Despesas da Previdência Social no Exercício de 2015</w:t>
      </w:r>
      <w:r w:rsidR="009F54A6">
        <w:rPr>
          <w:rFonts w:ascii="Times New Roman" w:hAnsi="Times New Roman"/>
          <w:sz w:val="28"/>
          <w:szCs w:val="28"/>
        </w:rPr>
        <w:t xml:space="preserve"> como uma dos trabalhos a serem realizados pela CAS no ano de 2016.</w:t>
      </w:r>
      <w:r w:rsidRPr="009005E2">
        <w:rPr>
          <w:sz w:val="28"/>
        </w:rPr>
        <w:t xml:space="preserve"> </w:t>
      </w:r>
    </w:p>
    <w:p w:rsidR="008F0E24" w:rsidRPr="008F0E24" w:rsidRDefault="005F5BE9" w:rsidP="008F0E24">
      <w:pPr>
        <w:rPr>
          <w:rFonts w:ascii="Times New Roman" w:hAnsi="Times New Roman"/>
          <w:sz w:val="28"/>
          <w:szCs w:val="28"/>
        </w:rPr>
      </w:pPr>
      <w:r w:rsidRPr="008F0E24">
        <w:rPr>
          <w:rFonts w:ascii="Times New Roman" w:hAnsi="Times New Roman"/>
          <w:sz w:val="28"/>
          <w:szCs w:val="28"/>
        </w:rPr>
        <w:t xml:space="preserve">A Previdência Social </w:t>
      </w:r>
      <w:r w:rsidR="008C29E2" w:rsidRPr="008F0E24">
        <w:rPr>
          <w:rFonts w:ascii="Times New Roman" w:hAnsi="Times New Roman"/>
          <w:sz w:val="28"/>
          <w:szCs w:val="28"/>
        </w:rPr>
        <w:t xml:space="preserve">é um dos principais </w:t>
      </w:r>
      <w:r w:rsidRPr="008F0E24">
        <w:rPr>
          <w:rFonts w:ascii="Times New Roman" w:hAnsi="Times New Roman"/>
          <w:sz w:val="28"/>
          <w:szCs w:val="28"/>
        </w:rPr>
        <w:t>instrumento</w:t>
      </w:r>
      <w:r w:rsidR="008C29E2" w:rsidRPr="008F0E24">
        <w:rPr>
          <w:rFonts w:ascii="Times New Roman" w:hAnsi="Times New Roman"/>
          <w:sz w:val="28"/>
          <w:szCs w:val="28"/>
        </w:rPr>
        <w:t>s</w:t>
      </w:r>
      <w:r w:rsidRPr="008F0E24">
        <w:rPr>
          <w:rFonts w:ascii="Times New Roman" w:hAnsi="Times New Roman"/>
          <w:sz w:val="28"/>
          <w:szCs w:val="28"/>
        </w:rPr>
        <w:t xml:space="preserve"> de fortalecimento e consolidação d</w:t>
      </w:r>
      <w:r w:rsidR="008C29E2" w:rsidRPr="008F0E24">
        <w:rPr>
          <w:rFonts w:ascii="Times New Roman" w:hAnsi="Times New Roman"/>
          <w:sz w:val="28"/>
          <w:szCs w:val="28"/>
        </w:rPr>
        <w:t>o sistema de Seguridade</w:t>
      </w:r>
      <w:r w:rsidRPr="008F0E24">
        <w:rPr>
          <w:rFonts w:ascii="Times New Roman" w:hAnsi="Times New Roman"/>
          <w:sz w:val="28"/>
          <w:szCs w:val="28"/>
        </w:rPr>
        <w:t xml:space="preserve"> Social</w:t>
      </w:r>
      <w:r w:rsidR="008C29E2" w:rsidRPr="008F0E24">
        <w:rPr>
          <w:rFonts w:ascii="Times New Roman" w:hAnsi="Times New Roman"/>
          <w:sz w:val="28"/>
          <w:szCs w:val="28"/>
        </w:rPr>
        <w:t>, inscrito na Carta Magna de 1988</w:t>
      </w:r>
      <w:r w:rsidRPr="008F0E24">
        <w:rPr>
          <w:rFonts w:ascii="Times New Roman" w:hAnsi="Times New Roman"/>
          <w:sz w:val="28"/>
          <w:szCs w:val="28"/>
        </w:rPr>
        <w:t xml:space="preserve">. </w:t>
      </w:r>
      <w:r w:rsidR="008C29E2" w:rsidRPr="008F0E24">
        <w:rPr>
          <w:rFonts w:ascii="Times New Roman" w:hAnsi="Times New Roman"/>
          <w:sz w:val="28"/>
          <w:szCs w:val="28"/>
        </w:rPr>
        <w:t xml:space="preserve">A chamada Constituição Cidadã estabeleceu </w:t>
      </w:r>
      <w:r w:rsidR="00E40F09" w:rsidRPr="008F0E24">
        <w:rPr>
          <w:rFonts w:ascii="Times New Roman" w:hAnsi="Times New Roman"/>
          <w:sz w:val="28"/>
          <w:szCs w:val="28"/>
        </w:rPr>
        <w:t xml:space="preserve">como os </w:t>
      </w:r>
      <w:r w:rsidR="008C29E2" w:rsidRPr="008F0E24">
        <w:rPr>
          <w:rFonts w:ascii="Times New Roman" w:hAnsi="Times New Roman"/>
          <w:sz w:val="28"/>
          <w:szCs w:val="28"/>
        </w:rPr>
        <w:t>três pilares da Seguridade</w:t>
      </w:r>
      <w:r w:rsidR="00E40F09" w:rsidRPr="008F0E24">
        <w:rPr>
          <w:rFonts w:ascii="Times New Roman" w:hAnsi="Times New Roman"/>
          <w:sz w:val="28"/>
          <w:szCs w:val="28"/>
        </w:rPr>
        <w:t xml:space="preserve"> </w:t>
      </w:r>
      <w:r w:rsidR="008C29E2" w:rsidRPr="008F0E24">
        <w:rPr>
          <w:rFonts w:ascii="Times New Roman" w:hAnsi="Times New Roman"/>
          <w:sz w:val="28"/>
          <w:szCs w:val="28"/>
        </w:rPr>
        <w:t xml:space="preserve">a Saúde, a Assistência e a Previdência Social, que em conjunto e de forma integrada </w:t>
      </w:r>
      <w:r w:rsidR="00E40F09" w:rsidRPr="008F0E24">
        <w:rPr>
          <w:rFonts w:ascii="Times New Roman" w:hAnsi="Times New Roman"/>
          <w:sz w:val="28"/>
          <w:szCs w:val="28"/>
        </w:rPr>
        <w:t>configu</w:t>
      </w:r>
      <w:r w:rsidR="008C29E2" w:rsidRPr="008F0E24">
        <w:rPr>
          <w:rFonts w:ascii="Times New Roman" w:hAnsi="Times New Roman"/>
          <w:sz w:val="28"/>
          <w:szCs w:val="28"/>
        </w:rPr>
        <w:t>ram ações governamentais</w:t>
      </w:r>
      <w:r w:rsidR="00E40F09" w:rsidRPr="008F0E24">
        <w:rPr>
          <w:rFonts w:ascii="Times New Roman" w:hAnsi="Times New Roman"/>
          <w:sz w:val="28"/>
          <w:szCs w:val="28"/>
        </w:rPr>
        <w:t>, bem como iniciativas da sociedade neste âmbito, na consecução de direitos</w:t>
      </w:r>
      <w:r w:rsidR="008C29E2" w:rsidRPr="008F0E24">
        <w:rPr>
          <w:rFonts w:ascii="Times New Roman" w:hAnsi="Times New Roman"/>
          <w:sz w:val="28"/>
          <w:szCs w:val="28"/>
        </w:rPr>
        <w:t xml:space="preserve"> </w:t>
      </w:r>
      <w:r w:rsidR="00E40F09" w:rsidRPr="008F0E24">
        <w:rPr>
          <w:rFonts w:ascii="Times New Roman" w:hAnsi="Times New Roman"/>
          <w:sz w:val="28"/>
          <w:szCs w:val="28"/>
        </w:rPr>
        <w:t xml:space="preserve">dos cidadãos. E é na perspectiva de Direito Social, com o objetivo de se garantir o bem-estar social, bem assim a justiça social, que a </w:t>
      </w:r>
      <w:r w:rsidR="0090146E" w:rsidRPr="008F0E24">
        <w:rPr>
          <w:rFonts w:ascii="Times New Roman" w:hAnsi="Times New Roman"/>
          <w:sz w:val="28"/>
          <w:szCs w:val="28"/>
        </w:rPr>
        <w:t xml:space="preserve">Seguridade </w:t>
      </w:r>
      <w:r w:rsidR="00E40F09" w:rsidRPr="008F0E24">
        <w:rPr>
          <w:rFonts w:ascii="Times New Roman" w:hAnsi="Times New Roman"/>
          <w:sz w:val="28"/>
          <w:szCs w:val="28"/>
        </w:rPr>
        <w:t>se construiu no âmbito da Carta Maior.</w:t>
      </w:r>
      <w:r w:rsidR="001C4509" w:rsidRPr="008F0E24">
        <w:rPr>
          <w:rFonts w:ascii="Times New Roman" w:hAnsi="Times New Roman"/>
          <w:sz w:val="28"/>
        </w:rPr>
        <w:t xml:space="preserve"> </w:t>
      </w:r>
    </w:p>
    <w:p w:rsidR="008F0E24" w:rsidRPr="008F0E24" w:rsidRDefault="006E59D4" w:rsidP="008F0E24">
      <w:pPr>
        <w:rPr>
          <w:rFonts w:ascii="Times New Roman" w:hAnsi="Times New Roman"/>
          <w:sz w:val="28"/>
          <w:szCs w:val="28"/>
        </w:rPr>
      </w:pPr>
      <w:r w:rsidRPr="008F0E24">
        <w:rPr>
          <w:rFonts w:ascii="Times New Roman" w:hAnsi="Times New Roman"/>
          <w:sz w:val="28"/>
          <w:szCs w:val="28"/>
        </w:rPr>
        <w:t>Organiza-se assim o Estado Social brasileiro, t</w:t>
      </w:r>
      <w:r w:rsidR="00E40F09" w:rsidRPr="008F0E24">
        <w:rPr>
          <w:rFonts w:ascii="Times New Roman" w:hAnsi="Times New Roman"/>
          <w:sz w:val="28"/>
          <w:szCs w:val="28"/>
        </w:rPr>
        <w:t xml:space="preserve">endo a Saúde como um direito universal, a Assistência como um dispositivo de proteção </w:t>
      </w:r>
      <w:r w:rsidR="00E40F09" w:rsidRPr="008F0E24">
        <w:rPr>
          <w:rFonts w:ascii="Times New Roman" w:hAnsi="Times New Roman"/>
          <w:sz w:val="28"/>
          <w:szCs w:val="28"/>
        </w:rPr>
        <w:lastRenderedPageBreak/>
        <w:t xml:space="preserve">para os segmentos mais vulneráveis </w:t>
      </w:r>
      <w:r w:rsidR="0090146E" w:rsidRPr="008F0E24">
        <w:rPr>
          <w:rFonts w:ascii="Times New Roman" w:hAnsi="Times New Roman"/>
          <w:sz w:val="28"/>
          <w:szCs w:val="28"/>
        </w:rPr>
        <w:t>–</w:t>
      </w:r>
      <w:r w:rsidR="00E40F09" w:rsidRPr="008F0E24">
        <w:rPr>
          <w:rFonts w:ascii="Times New Roman" w:hAnsi="Times New Roman"/>
          <w:sz w:val="28"/>
          <w:szCs w:val="28"/>
        </w:rPr>
        <w:t xml:space="preserve"> caso da população idosa, das pessoas com necessidades especiais, dos atingidos pela pobreza extrema</w:t>
      </w:r>
      <w:r w:rsidR="008E5542" w:rsidRPr="008F0E24">
        <w:rPr>
          <w:rFonts w:ascii="Times New Roman" w:hAnsi="Times New Roman"/>
          <w:sz w:val="28"/>
          <w:szCs w:val="28"/>
        </w:rPr>
        <w:t>, entre outros</w:t>
      </w:r>
      <w:r w:rsidR="00E40F09" w:rsidRPr="008F0E24">
        <w:rPr>
          <w:rFonts w:ascii="Times New Roman" w:hAnsi="Times New Roman"/>
          <w:sz w:val="28"/>
          <w:szCs w:val="28"/>
        </w:rPr>
        <w:t xml:space="preserve"> – e, por fim</w:t>
      </w:r>
      <w:r w:rsidR="00CB3917" w:rsidRPr="008F0E24">
        <w:rPr>
          <w:rFonts w:ascii="Times New Roman" w:hAnsi="Times New Roman"/>
          <w:sz w:val="28"/>
          <w:szCs w:val="28"/>
        </w:rPr>
        <w:t>,</w:t>
      </w:r>
      <w:r w:rsidR="00E40F09" w:rsidRPr="008F0E24">
        <w:rPr>
          <w:rFonts w:ascii="Times New Roman" w:hAnsi="Times New Roman"/>
          <w:sz w:val="28"/>
          <w:szCs w:val="28"/>
        </w:rPr>
        <w:t xml:space="preserve"> a Previdência Social como</w:t>
      </w:r>
      <w:r w:rsidR="00CB3917" w:rsidRPr="008F0E24">
        <w:rPr>
          <w:rFonts w:ascii="Times New Roman" w:hAnsi="Times New Roman"/>
          <w:sz w:val="28"/>
          <w:szCs w:val="28"/>
        </w:rPr>
        <w:t xml:space="preserve"> mecanismo de </w:t>
      </w:r>
      <w:r w:rsidRPr="008F0E24">
        <w:rPr>
          <w:rFonts w:ascii="Times New Roman" w:hAnsi="Times New Roman"/>
          <w:sz w:val="28"/>
          <w:szCs w:val="28"/>
        </w:rPr>
        <w:t>proteção ao mundo do trabalho.</w:t>
      </w:r>
      <w:r w:rsidR="001C4509" w:rsidRPr="008F0E24">
        <w:rPr>
          <w:rFonts w:ascii="Times New Roman" w:hAnsi="Times New Roman"/>
          <w:sz w:val="28"/>
        </w:rPr>
        <w:t xml:space="preserve"> </w:t>
      </w:r>
    </w:p>
    <w:p w:rsidR="008F0E24" w:rsidRPr="008F0E24" w:rsidRDefault="006E59D4" w:rsidP="008F0E24">
      <w:pPr>
        <w:rPr>
          <w:rFonts w:ascii="Times New Roman" w:hAnsi="Times New Roman"/>
          <w:sz w:val="28"/>
          <w:szCs w:val="28"/>
        </w:rPr>
      </w:pPr>
      <w:r w:rsidRPr="008F0E24">
        <w:rPr>
          <w:rFonts w:ascii="Times New Roman" w:hAnsi="Times New Roman"/>
          <w:sz w:val="28"/>
          <w:szCs w:val="28"/>
        </w:rPr>
        <w:t xml:space="preserve">O presente </w:t>
      </w:r>
      <w:r w:rsidR="009005E2" w:rsidRPr="008F0E24">
        <w:rPr>
          <w:rFonts w:ascii="Times New Roman" w:hAnsi="Times New Roman"/>
          <w:sz w:val="28"/>
          <w:szCs w:val="28"/>
        </w:rPr>
        <w:t>parecer</w:t>
      </w:r>
      <w:r w:rsidR="0090146E" w:rsidRPr="008F0E24">
        <w:rPr>
          <w:rFonts w:ascii="Times New Roman" w:hAnsi="Times New Roman"/>
          <w:sz w:val="28"/>
          <w:szCs w:val="28"/>
        </w:rPr>
        <w:t xml:space="preserve"> </w:t>
      </w:r>
      <w:r w:rsidRPr="008F0E24">
        <w:rPr>
          <w:rFonts w:ascii="Times New Roman" w:hAnsi="Times New Roman"/>
          <w:sz w:val="28"/>
          <w:szCs w:val="28"/>
        </w:rPr>
        <w:t xml:space="preserve">irá </w:t>
      </w:r>
      <w:r w:rsidR="005A0483" w:rsidRPr="008F0E24">
        <w:rPr>
          <w:rFonts w:ascii="Times New Roman" w:hAnsi="Times New Roman"/>
          <w:sz w:val="28"/>
          <w:szCs w:val="28"/>
        </w:rPr>
        <w:t>focar</w:t>
      </w:r>
      <w:r w:rsidRPr="008F0E24">
        <w:rPr>
          <w:rFonts w:ascii="Times New Roman" w:hAnsi="Times New Roman"/>
          <w:sz w:val="28"/>
          <w:szCs w:val="28"/>
        </w:rPr>
        <w:t>-se</w:t>
      </w:r>
      <w:r w:rsidR="005A0483" w:rsidRPr="008F0E24">
        <w:rPr>
          <w:rFonts w:ascii="Times New Roman" w:hAnsi="Times New Roman"/>
          <w:sz w:val="28"/>
          <w:szCs w:val="28"/>
        </w:rPr>
        <w:t xml:space="preserve"> na</w:t>
      </w:r>
      <w:r w:rsidRPr="008F0E24">
        <w:rPr>
          <w:rFonts w:ascii="Times New Roman" w:hAnsi="Times New Roman"/>
          <w:sz w:val="28"/>
          <w:szCs w:val="28"/>
        </w:rPr>
        <w:t>s questões atinentes à Previdência Social, tendo em vista a presente discussão sobre</w:t>
      </w:r>
      <w:r w:rsidR="005A0483" w:rsidRPr="008F0E24">
        <w:rPr>
          <w:rFonts w:ascii="Times New Roman" w:hAnsi="Times New Roman"/>
          <w:sz w:val="28"/>
          <w:szCs w:val="28"/>
        </w:rPr>
        <w:t xml:space="preserve"> um presumido desequilíbrio financeiro do sistema previdenciário</w:t>
      </w:r>
      <w:r w:rsidRPr="008F0E24">
        <w:rPr>
          <w:rFonts w:ascii="Times New Roman" w:hAnsi="Times New Roman"/>
          <w:sz w:val="28"/>
          <w:szCs w:val="28"/>
        </w:rPr>
        <w:t xml:space="preserve"> e a proposta de reforma</w:t>
      </w:r>
      <w:r w:rsidR="005A0483" w:rsidRPr="008F0E24">
        <w:rPr>
          <w:rFonts w:ascii="Times New Roman" w:hAnsi="Times New Roman"/>
          <w:sz w:val="28"/>
          <w:szCs w:val="28"/>
        </w:rPr>
        <w:t xml:space="preserve"> inspirada nessa assertiva,</w:t>
      </w:r>
      <w:r w:rsidRPr="008F0E24">
        <w:rPr>
          <w:rFonts w:ascii="Times New Roman" w:hAnsi="Times New Roman"/>
          <w:sz w:val="28"/>
          <w:szCs w:val="28"/>
        </w:rPr>
        <w:t xml:space="preserve"> </w:t>
      </w:r>
      <w:r w:rsidR="0090146E" w:rsidRPr="008F0E24">
        <w:rPr>
          <w:rFonts w:ascii="Times New Roman" w:hAnsi="Times New Roman"/>
          <w:sz w:val="28"/>
          <w:szCs w:val="28"/>
        </w:rPr>
        <w:t xml:space="preserve">recentemente </w:t>
      </w:r>
      <w:r w:rsidRPr="008F0E24">
        <w:rPr>
          <w:rFonts w:ascii="Times New Roman" w:hAnsi="Times New Roman"/>
          <w:sz w:val="28"/>
          <w:szCs w:val="28"/>
        </w:rPr>
        <w:t>enviada ao Congresso Nacional</w:t>
      </w:r>
      <w:r w:rsidR="003E7BB6" w:rsidRPr="008F0E24">
        <w:rPr>
          <w:rFonts w:ascii="Times New Roman" w:hAnsi="Times New Roman"/>
          <w:sz w:val="28"/>
          <w:szCs w:val="28"/>
        </w:rPr>
        <w:t xml:space="preserve"> pelo Executivo.</w:t>
      </w:r>
      <w:r w:rsidR="001C4509" w:rsidRPr="008F0E24">
        <w:rPr>
          <w:rFonts w:ascii="Times New Roman" w:hAnsi="Times New Roman"/>
          <w:sz w:val="28"/>
        </w:rPr>
        <w:t xml:space="preserve"> </w:t>
      </w:r>
    </w:p>
    <w:p w:rsidR="00ED2DB4" w:rsidRPr="004E70C6" w:rsidRDefault="003E7BB6" w:rsidP="008C29E2">
      <w:pPr>
        <w:rPr>
          <w:rFonts w:ascii="Times New Roman" w:hAnsi="Times New Roman"/>
          <w:sz w:val="28"/>
          <w:szCs w:val="28"/>
        </w:rPr>
      </w:pPr>
      <w:r w:rsidRPr="004E70C6">
        <w:rPr>
          <w:rFonts w:ascii="Times New Roman" w:hAnsi="Times New Roman"/>
          <w:sz w:val="28"/>
          <w:szCs w:val="28"/>
        </w:rPr>
        <w:t xml:space="preserve">Para isso, </w:t>
      </w:r>
      <w:r w:rsidR="008F0E24">
        <w:rPr>
          <w:rFonts w:ascii="Times New Roman" w:hAnsi="Times New Roman"/>
          <w:sz w:val="28"/>
          <w:szCs w:val="28"/>
        </w:rPr>
        <w:t xml:space="preserve">em sua análise, </w:t>
      </w:r>
      <w:r w:rsidRPr="004E70C6">
        <w:rPr>
          <w:rFonts w:ascii="Times New Roman" w:hAnsi="Times New Roman"/>
          <w:sz w:val="28"/>
          <w:szCs w:val="28"/>
        </w:rPr>
        <w:t xml:space="preserve">o </w:t>
      </w:r>
      <w:r w:rsidR="009005E2">
        <w:rPr>
          <w:rFonts w:ascii="Times New Roman" w:hAnsi="Times New Roman"/>
          <w:sz w:val="28"/>
          <w:szCs w:val="28"/>
        </w:rPr>
        <w:t>parecer</w:t>
      </w:r>
      <w:r w:rsidR="0090146E" w:rsidRPr="004E70C6">
        <w:rPr>
          <w:rFonts w:ascii="Times New Roman" w:hAnsi="Times New Roman"/>
          <w:sz w:val="28"/>
          <w:szCs w:val="28"/>
        </w:rPr>
        <w:t xml:space="preserve"> </w:t>
      </w:r>
      <w:r w:rsidRPr="004E70C6">
        <w:rPr>
          <w:rFonts w:ascii="Times New Roman" w:hAnsi="Times New Roman"/>
          <w:sz w:val="28"/>
          <w:szCs w:val="28"/>
        </w:rPr>
        <w:t>será composto de três partes</w:t>
      </w:r>
      <w:r w:rsidR="0090146E">
        <w:rPr>
          <w:rFonts w:ascii="Times New Roman" w:hAnsi="Times New Roman"/>
          <w:sz w:val="28"/>
          <w:szCs w:val="28"/>
        </w:rPr>
        <w:t>,</w:t>
      </w:r>
      <w:r w:rsidRPr="004E70C6">
        <w:rPr>
          <w:rFonts w:ascii="Times New Roman" w:hAnsi="Times New Roman"/>
          <w:sz w:val="28"/>
          <w:szCs w:val="28"/>
        </w:rPr>
        <w:t xml:space="preserve"> além desta Introdução. Na parte 1 é apresentado um </w:t>
      </w:r>
      <w:r w:rsidR="00ED2DB4" w:rsidRPr="004E70C6">
        <w:rPr>
          <w:rFonts w:ascii="Times New Roman" w:hAnsi="Times New Roman"/>
          <w:sz w:val="28"/>
          <w:szCs w:val="28"/>
        </w:rPr>
        <w:t xml:space="preserve">breve histórico sobre a formação da Previdência Social no Brasil, desde os primeiros dispositivos legislativos até sua consolidação como um dos três pilares da </w:t>
      </w:r>
      <w:r w:rsidR="0090146E">
        <w:rPr>
          <w:rFonts w:ascii="Times New Roman" w:hAnsi="Times New Roman"/>
          <w:sz w:val="28"/>
          <w:szCs w:val="28"/>
        </w:rPr>
        <w:t>S</w:t>
      </w:r>
      <w:r w:rsidR="00ED2DB4" w:rsidRPr="004E70C6">
        <w:rPr>
          <w:rFonts w:ascii="Times New Roman" w:hAnsi="Times New Roman"/>
          <w:sz w:val="28"/>
          <w:szCs w:val="28"/>
        </w:rPr>
        <w:t xml:space="preserve">eguridade </w:t>
      </w:r>
      <w:r w:rsidR="0090146E">
        <w:rPr>
          <w:rFonts w:ascii="Times New Roman" w:hAnsi="Times New Roman"/>
          <w:sz w:val="28"/>
          <w:szCs w:val="28"/>
        </w:rPr>
        <w:t>S</w:t>
      </w:r>
      <w:r w:rsidR="00ED2DB4" w:rsidRPr="004E70C6">
        <w:rPr>
          <w:rFonts w:ascii="Times New Roman" w:hAnsi="Times New Roman"/>
          <w:sz w:val="28"/>
          <w:szCs w:val="28"/>
        </w:rPr>
        <w:t xml:space="preserve">ocial inscritos na Constituição Federal de 1988. </w:t>
      </w:r>
    </w:p>
    <w:p w:rsidR="00D4268C" w:rsidRPr="004E70C6" w:rsidRDefault="00ED2DB4" w:rsidP="008C29E2">
      <w:pPr>
        <w:rPr>
          <w:rFonts w:ascii="Times New Roman" w:hAnsi="Times New Roman"/>
          <w:sz w:val="28"/>
          <w:szCs w:val="28"/>
        </w:rPr>
      </w:pPr>
      <w:r w:rsidRPr="004E70C6">
        <w:rPr>
          <w:rFonts w:ascii="Times New Roman" w:hAnsi="Times New Roman"/>
          <w:sz w:val="28"/>
          <w:szCs w:val="28"/>
        </w:rPr>
        <w:t>A Parte 2 apresent</w:t>
      </w:r>
      <w:r w:rsidR="0090146E">
        <w:rPr>
          <w:rFonts w:ascii="Times New Roman" w:hAnsi="Times New Roman"/>
          <w:sz w:val="28"/>
          <w:szCs w:val="28"/>
        </w:rPr>
        <w:t>a</w:t>
      </w:r>
      <w:r w:rsidRPr="004E70C6">
        <w:rPr>
          <w:rFonts w:ascii="Times New Roman" w:hAnsi="Times New Roman"/>
          <w:sz w:val="28"/>
          <w:szCs w:val="28"/>
        </w:rPr>
        <w:t xml:space="preserve"> os três principais desafios para a consolidação do sistema previdenciário brasileiro</w:t>
      </w:r>
      <w:r w:rsidR="00D4268C" w:rsidRPr="004E70C6">
        <w:rPr>
          <w:rFonts w:ascii="Times New Roman" w:hAnsi="Times New Roman"/>
          <w:sz w:val="28"/>
          <w:szCs w:val="28"/>
        </w:rPr>
        <w:t>: o debate sobre a informalidade, a questão do envelhecimento populacional e, por fim, o tema da redução do crescimento econômico nos últimos anos.</w:t>
      </w:r>
    </w:p>
    <w:p w:rsidR="00004846" w:rsidRPr="004E70C6" w:rsidRDefault="00D4268C" w:rsidP="008C29E2">
      <w:pPr>
        <w:rPr>
          <w:rFonts w:ascii="Times New Roman" w:hAnsi="Times New Roman"/>
          <w:sz w:val="28"/>
          <w:szCs w:val="28"/>
        </w:rPr>
      </w:pPr>
      <w:r w:rsidRPr="004E70C6">
        <w:rPr>
          <w:rFonts w:ascii="Times New Roman" w:hAnsi="Times New Roman"/>
          <w:sz w:val="28"/>
          <w:szCs w:val="28"/>
        </w:rPr>
        <w:t xml:space="preserve">Na parte 3 é discutida a prática recorrente dos governos </w:t>
      </w:r>
      <w:r w:rsidR="0090146E">
        <w:rPr>
          <w:rFonts w:ascii="Times New Roman" w:hAnsi="Times New Roman"/>
          <w:sz w:val="28"/>
          <w:szCs w:val="28"/>
        </w:rPr>
        <w:t>d</w:t>
      </w:r>
      <w:r w:rsidRPr="004E70C6">
        <w:rPr>
          <w:rFonts w:ascii="Times New Roman" w:hAnsi="Times New Roman"/>
          <w:sz w:val="28"/>
          <w:szCs w:val="28"/>
        </w:rPr>
        <w:t>e tentar implementar reformas que ignoram os desafios do sistema anteriormente apresentados e que se atém à problemática atuarial</w:t>
      </w:r>
      <w:r w:rsidR="0090146E">
        <w:rPr>
          <w:rFonts w:ascii="Times New Roman" w:hAnsi="Times New Roman"/>
          <w:sz w:val="28"/>
          <w:szCs w:val="28"/>
        </w:rPr>
        <w:t>.</w:t>
      </w:r>
      <w:r w:rsidRPr="004E70C6">
        <w:rPr>
          <w:rFonts w:ascii="Times New Roman" w:hAnsi="Times New Roman"/>
          <w:sz w:val="28"/>
          <w:szCs w:val="28"/>
        </w:rPr>
        <w:t xml:space="preserve"> Em seu diagnóstico,</w:t>
      </w:r>
      <w:r w:rsidR="00537A51">
        <w:rPr>
          <w:rFonts w:ascii="Times New Roman" w:hAnsi="Times New Roman"/>
          <w:sz w:val="28"/>
          <w:szCs w:val="28"/>
        </w:rPr>
        <w:t xml:space="preserve"> </w:t>
      </w:r>
      <w:r w:rsidR="00537A51" w:rsidRPr="004E70C6">
        <w:rPr>
          <w:rFonts w:ascii="Times New Roman" w:hAnsi="Times New Roman"/>
          <w:sz w:val="28"/>
          <w:szCs w:val="28"/>
        </w:rPr>
        <w:t>sempre catastrófico</w:t>
      </w:r>
      <w:r w:rsidR="00537A51">
        <w:rPr>
          <w:rFonts w:ascii="Times New Roman" w:hAnsi="Times New Roman"/>
          <w:sz w:val="28"/>
          <w:szCs w:val="28"/>
        </w:rPr>
        <w:t xml:space="preserve">, </w:t>
      </w:r>
      <w:r w:rsidRPr="004E70C6">
        <w:rPr>
          <w:rFonts w:ascii="Times New Roman" w:hAnsi="Times New Roman"/>
          <w:sz w:val="28"/>
          <w:szCs w:val="28"/>
        </w:rPr>
        <w:t xml:space="preserve">preconizam a existência de um déficit a ser debelado. Este déficit, cuja existência tem sido refutada por </w:t>
      </w:r>
      <w:r w:rsidR="00537A51">
        <w:rPr>
          <w:rFonts w:ascii="Times New Roman" w:hAnsi="Times New Roman"/>
          <w:sz w:val="28"/>
          <w:szCs w:val="28"/>
        </w:rPr>
        <w:t xml:space="preserve">muitos </w:t>
      </w:r>
      <w:r w:rsidRPr="004E70C6">
        <w:rPr>
          <w:rFonts w:ascii="Times New Roman" w:hAnsi="Times New Roman"/>
          <w:sz w:val="28"/>
          <w:szCs w:val="28"/>
        </w:rPr>
        <w:t xml:space="preserve">estudiosos da temática, </w:t>
      </w:r>
      <w:r w:rsidR="00004846" w:rsidRPr="004E70C6">
        <w:rPr>
          <w:rFonts w:ascii="Times New Roman" w:hAnsi="Times New Roman"/>
          <w:sz w:val="28"/>
          <w:szCs w:val="28"/>
        </w:rPr>
        <w:t>mereceria ser melhor debatido, de forma ampla e estruturada, o que infelizmente não tem ocorrido.</w:t>
      </w:r>
    </w:p>
    <w:p w:rsidR="00004846" w:rsidRPr="004E70C6" w:rsidRDefault="00004846" w:rsidP="00004846">
      <w:pPr>
        <w:rPr>
          <w:rFonts w:ascii="Times New Roman" w:hAnsi="Times New Roman"/>
          <w:sz w:val="28"/>
          <w:szCs w:val="28"/>
        </w:rPr>
      </w:pPr>
      <w:r w:rsidRPr="004E70C6">
        <w:rPr>
          <w:rFonts w:ascii="Times New Roman" w:hAnsi="Times New Roman"/>
          <w:sz w:val="28"/>
          <w:szCs w:val="28"/>
        </w:rPr>
        <w:t>A parte 4 apresenta justamente a visão alternativa, advogando uma postura mais aberta ao diálogo por parte das autoridades governamentais</w:t>
      </w:r>
      <w:r w:rsidR="003E7BB6" w:rsidRPr="004E70C6">
        <w:rPr>
          <w:rFonts w:ascii="Times New Roman" w:hAnsi="Times New Roman"/>
          <w:sz w:val="28"/>
          <w:szCs w:val="28"/>
        </w:rPr>
        <w:t>.</w:t>
      </w:r>
      <w:r w:rsidRPr="004E70C6">
        <w:rPr>
          <w:rFonts w:ascii="Times New Roman" w:hAnsi="Times New Roman"/>
          <w:sz w:val="28"/>
          <w:szCs w:val="28"/>
        </w:rPr>
        <w:t xml:space="preserve"> Dada a importância social e econômica do sistema previdenciário, é mister que o debate seja feito com a sociedade, notadamente com os entes previdenciários previstos na Constituição, a saber: trabalhadores, empregadores e aposentados. Além disso, alternativas de financiamento do sistema previdenciário</w:t>
      </w:r>
      <w:r w:rsidR="00681358">
        <w:rPr>
          <w:rFonts w:ascii="Times New Roman" w:hAnsi="Times New Roman"/>
          <w:sz w:val="28"/>
          <w:szCs w:val="28"/>
        </w:rPr>
        <w:t>,</w:t>
      </w:r>
      <w:r w:rsidRPr="004E70C6">
        <w:rPr>
          <w:rFonts w:ascii="Times New Roman" w:hAnsi="Times New Roman"/>
          <w:sz w:val="28"/>
          <w:szCs w:val="28"/>
        </w:rPr>
        <w:t xml:space="preserve"> como a regulamentação do </w:t>
      </w:r>
      <w:r w:rsidRPr="004E70C6">
        <w:rPr>
          <w:rFonts w:ascii="Times New Roman" w:hAnsi="Times New Roman"/>
          <w:sz w:val="28"/>
          <w:szCs w:val="28"/>
        </w:rPr>
        <w:lastRenderedPageBreak/>
        <w:t>Imposto sobre Grandes Fortunas, entre outr</w:t>
      </w:r>
      <w:r w:rsidR="00681358">
        <w:rPr>
          <w:rFonts w:ascii="Times New Roman" w:hAnsi="Times New Roman"/>
          <w:sz w:val="28"/>
          <w:szCs w:val="28"/>
        </w:rPr>
        <w:t>a</w:t>
      </w:r>
      <w:r w:rsidRPr="004E70C6">
        <w:rPr>
          <w:rFonts w:ascii="Times New Roman" w:hAnsi="Times New Roman"/>
          <w:sz w:val="28"/>
          <w:szCs w:val="28"/>
        </w:rPr>
        <w:t xml:space="preserve">s, </w:t>
      </w:r>
      <w:r w:rsidR="00537A51">
        <w:rPr>
          <w:rFonts w:ascii="Times New Roman" w:hAnsi="Times New Roman"/>
          <w:sz w:val="28"/>
          <w:szCs w:val="28"/>
        </w:rPr>
        <w:t xml:space="preserve">devem ser </w:t>
      </w:r>
      <w:r w:rsidRPr="004E70C6">
        <w:rPr>
          <w:rFonts w:ascii="Times New Roman" w:hAnsi="Times New Roman"/>
          <w:sz w:val="28"/>
          <w:szCs w:val="28"/>
        </w:rPr>
        <w:t>lembrad</w:t>
      </w:r>
      <w:r w:rsidR="00681358">
        <w:rPr>
          <w:rFonts w:ascii="Times New Roman" w:hAnsi="Times New Roman"/>
          <w:sz w:val="28"/>
          <w:szCs w:val="28"/>
        </w:rPr>
        <w:t>a</w:t>
      </w:r>
      <w:r w:rsidRPr="004E70C6">
        <w:rPr>
          <w:rFonts w:ascii="Times New Roman" w:hAnsi="Times New Roman"/>
          <w:sz w:val="28"/>
          <w:szCs w:val="28"/>
        </w:rPr>
        <w:t>s. Por fim, na parte 5 é apresentada, suscintamente</w:t>
      </w:r>
      <w:r w:rsidR="00681358">
        <w:rPr>
          <w:rFonts w:ascii="Times New Roman" w:hAnsi="Times New Roman"/>
          <w:sz w:val="28"/>
          <w:szCs w:val="28"/>
        </w:rPr>
        <w:t>,</w:t>
      </w:r>
      <w:r w:rsidRPr="004E70C6">
        <w:rPr>
          <w:rFonts w:ascii="Times New Roman" w:hAnsi="Times New Roman"/>
          <w:sz w:val="28"/>
          <w:szCs w:val="28"/>
        </w:rPr>
        <w:t xml:space="preserve"> a</w:t>
      </w:r>
      <w:r w:rsidR="008F0E24">
        <w:rPr>
          <w:rFonts w:ascii="Times New Roman" w:hAnsi="Times New Roman"/>
          <w:sz w:val="28"/>
          <w:szCs w:val="28"/>
        </w:rPr>
        <w:t>s considerações finais</w:t>
      </w:r>
      <w:r w:rsidRPr="004E70C6">
        <w:rPr>
          <w:rFonts w:ascii="Times New Roman" w:hAnsi="Times New Roman"/>
          <w:sz w:val="28"/>
          <w:szCs w:val="28"/>
        </w:rPr>
        <w:t xml:space="preserve">. </w:t>
      </w:r>
    </w:p>
    <w:p w:rsidR="005F5BE9" w:rsidRPr="004E70C6" w:rsidRDefault="00004846" w:rsidP="008C29E2">
      <w:pPr>
        <w:rPr>
          <w:rFonts w:ascii="Times New Roman" w:hAnsi="Times New Roman"/>
          <w:sz w:val="28"/>
          <w:szCs w:val="28"/>
        </w:rPr>
      </w:pPr>
      <w:r w:rsidRPr="004E70C6">
        <w:rPr>
          <w:rFonts w:ascii="Times New Roman" w:hAnsi="Times New Roman"/>
          <w:sz w:val="28"/>
          <w:szCs w:val="28"/>
        </w:rPr>
        <w:t>Note-se que a</w:t>
      </w:r>
      <w:r w:rsidR="005F5BE9" w:rsidRPr="004E70C6">
        <w:rPr>
          <w:rFonts w:ascii="Times New Roman" w:hAnsi="Times New Roman"/>
          <w:sz w:val="28"/>
          <w:szCs w:val="28"/>
        </w:rPr>
        <w:t xml:space="preserve"> existência de um regime previdenciário</w:t>
      </w:r>
      <w:r w:rsidR="009404ED" w:rsidRPr="004E70C6">
        <w:rPr>
          <w:rFonts w:ascii="Times New Roman" w:hAnsi="Times New Roman"/>
          <w:sz w:val="28"/>
          <w:szCs w:val="28"/>
        </w:rPr>
        <w:t>, no âmbito do sistema de seguridade e na forma como foi desenhada na Constituição em vigor,</w:t>
      </w:r>
      <w:r w:rsidR="005F5BE9" w:rsidRPr="004E70C6">
        <w:rPr>
          <w:rFonts w:ascii="Times New Roman" w:hAnsi="Times New Roman"/>
          <w:sz w:val="28"/>
          <w:szCs w:val="28"/>
        </w:rPr>
        <w:t xml:space="preserve"> é condição necessária para a construção de uma sociedade mais justa e democrática. É</w:t>
      </w:r>
      <w:r w:rsidR="009404ED" w:rsidRPr="004E70C6">
        <w:rPr>
          <w:rFonts w:ascii="Times New Roman" w:hAnsi="Times New Roman"/>
          <w:sz w:val="28"/>
          <w:szCs w:val="28"/>
        </w:rPr>
        <w:t>,</w:t>
      </w:r>
      <w:r w:rsidR="005F5BE9" w:rsidRPr="004E70C6">
        <w:rPr>
          <w:rFonts w:ascii="Times New Roman" w:hAnsi="Times New Roman"/>
          <w:sz w:val="28"/>
          <w:szCs w:val="28"/>
        </w:rPr>
        <w:t xml:space="preserve"> portanto</w:t>
      </w:r>
      <w:r w:rsidR="009404ED" w:rsidRPr="004E70C6">
        <w:rPr>
          <w:rFonts w:ascii="Times New Roman" w:hAnsi="Times New Roman"/>
          <w:sz w:val="28"/>
          <w:szCs w:val="28"/>
        </w:rPr>
        <w:t>,</w:t>
      </w:r>
      <w:r w:rsidR="005F5BE9" w:rsidRPr="004E70C6">
        <w:rPr>
          <w:rFonts w:ascii="Times New Roman" w:hAnsi="Times New Roman"/>
          <w:sz w:val="28"/>
          <w:szCs w:val="28"/>
        </w:rPr>
        <w:t xml:space="preserve"> no âmbito do debate sobre que país </w:t>
      </w:r>
      <w:r w:rsidR="008822F8" w:rsidRPr="004E70C6">
        <w:rPr>
          <w:rFonts w:ascii="Times New Roman" w:hAnsi="Times New Roman"/>
          <w:sz w:val="28"/>
          <w:szCs w:val="28"/>
        </w:rPr>
        <w:t>que se quer n</w:t>
      </w:r>
      <w:r w:rsidR="005F5BE9" w:rsidRPr="004E70C6">
        <w:rPr>
          <w:rFonts w:ascii="Times New Roman" w:hAnsi="Times New Roman"/>
          <w:sz w:val="28"/>
          <w:szCs w:val="28"/>
        </w:rPr>
        <w:t>o futuro que se inscreve a questão previdenciária.</w:t>
      </w:r>
    </w:p>
    <w:p w:rsidR="009404ED" w:rsidRDefault="009404ED" w:rsidP="008C29E2">
      <w:pPr>
        <w:rPr>
          <w:rFonts w:ascii="Times New Roman" w:hAnsi="Times New Roman"/>
          <w:sz w:val="28"/>
          <w:szCs w:val="28"/>
        </w:rPr>
      </w:pPr>
    </w:p>
    <w:p w:rsidR="008F0E24" w:rsidRDefault="008F0E24" w:rsidP="008F0E24">
      <w:pPr>
        <w:pStyle w:val="04-Relatoria-CLG"/>
      </w:pPr>
      <w:r>
        <w:t>II – ANÁLISE</w:t>
      </w:r>
    </w:p>
    <w:p w:rsidR="009404ED" w:rsidRPr="004E70C6" w:rsidRDefault="009404ED" w:rsidP="009404ED">
      <w:pPr>
        <w:pStyle w:val="PargrafodaLista"/>
        <w:numPr>
          <w:ilvl w:val="0"/>
          <w:numId w:val="1"/>
        </w:numPr>
        <w:rPr>
          <w:rFonts w:ascii="Times New Roman" w:hAnsi="Times New Roman"/>
          <w:sz w:val="28"/>
          <w:szCs w:val="28"/>
        </w:rPr>
      </w:pPr>
      <w:r w:rsidRPr="004E70C6">
        <w:rPr>
          <w:rFonts w:ascii="Times New Roman" w:hAnsi="Times New Roman"/>
          <w:sz w:val="28"/>
          <w:szCs w:val="28"/>
        </w:rPr>
        <w:t>Os limites da Previdência Social no Brasil</w:t>
      </w:r>
      <w:r w:rsidR="00106183" w:rsidRPr="004E70C6">
        <w:rPr>
          <w:rFonts w:ascii="Times New Roman" w:hAnsi="Times New Roman"/>
          <w:sz w:val="28"/>
          <w:szCs w:val="28"/>
        </w:rPr>
        <w:t xml:space="preserve"> – breve histórico</w:t>
      </w:r>
    </w:p>
    <w:p w:rsidR="00F5171E" w:rsidRPr="004E70C6" w:rsidRDefault="009404ED" w:rsidP="009404ED">
      <w:pPr>
        <w:rPr>
          <w:rFonts w:ascii="Times New Roman" w:hAnsi="Times New Roman"/>
          <w:sz w:val="28"/>
          <w:szCs w:val="28"/>
        </w:rPr>
      </w:pPr>
      <w:r w:rsidRPr="004E70C6">
        <w:rPr>
          <w:rFonts w:ascii="Times New Roman" w:hAnsi="Times New Roman"/>
          <w:sz w:val="28"/>
          <w:szCs w:val="28"/>
        </w:rPr>
        <w:t>A P</w:t>
      </w:r>
      <w:r w:rsidR="005F5BE9" w:rsidRPr="004E70C6">
        <w:rPr>
          <w:rFonts w:ascii="Times New Roman" w:hAnsi="Times New Roman"/>
          <w:sz w:val="28"/>
          <w:szCs w:val="28"/>
        </w:rPr>
        <w:t>revidência</w:t>
      </w:r>
      <w:r w:rsidRPr="004E70C6">
        <w:rPr>
          <w:rFonts w:ascii="Times New Roman" w:hAnsi="Times New Roman"/>
          <w:sz w:val="28"/>
          <w:szCs w:val="28"/>
        </w:rPr>
        <w:t xml:space="preserve"> Social brasileira</w:t>
      </w:r>
      <w:r w:rsidR="00681358">
        <w:rPr>
          <w:rFonts w:ascii="Times New Roman" w:hAnsi="Times New Roman"/>
          <w:sz w:val="28"/>
          <w:szCs w:val="28"/>
        </w:rPr>
        <w:t>,</w:t>
      </w:r>
      <w:r w:rsidR="005F5BE9" w:rsidRPr="004E70C6">
        <w:rPr>
          <w:rFonts w:ascii="Times New Roman" w:hAnsi="Times New Roman"/>
          <w:sz w:val="28"/>
          <w:szCs w:val="28"/>
        </w:rPr>
        <w:t xml:space="preserve"> </w:t>
      </w:r>
      <w:r w:rsidRPr="004E70C6">
        <w:rPr>
          <w:rFonts w:ascii="Times New Roman" w:hAnsi="Times New Roman"/>
          <w:sz w:val="28"/>
          <w:szCs w:val="28"/>
        </w:rPr>
        <w:t>em sua atual conformação</w:t>
      </w:r>
      <w:r w:rsidR="00681358">
        <w:rPr>
          <w:rFonts w:ascii="Times New Roman" w:hAnsi="Times New Roman"/>
          <w:sz w:val="28"/>
          <w:szCs w:val="28"/>
        </w:rPr>
        <w:t>,</w:t>
      </w:r>
      <w:r w:rsidRPr="004E70C6">
        <w:rPr>
          <w:rFonts w:ascii="Times New Roman" w:hAnsi="Times New Roman"/>
          <w:sz w:val="28"/>
          <w:szCs w:val="28"/>
        </w:rPr>
        <w:t xml:space="preserve"> é resultado de uma trajetória cuja construção se inicia na República Velha</w:t>
      </w:r>
      <w:r w:rsidR="00681358">
        <w:rPr>
          <w:rFonts w:ascii="Times New Roman" w:hAnsi="Times New Roman"/>
          <w:sz w:val="28"/>
          <w:szCs w:val="28"/>
        </w:rPr>
        <w:t>,</w:t>
      </w:r>
      <w:r w:rsidRPr="004E70C6">
        <w:rPr>
          <w:rFonts w:ascii="Times New Roman" w:hAnsi="Times New Roman"/>
          <w:sz w:val="28"/>
          <w:szCs w:val="28"/>
        </w:rPr>
        <w:t xml:space="preserve"> com a Lei dos Acidentes de Trabalho (Lei nº 3.724, de 1919) e a Lei Eloy Chaves (Decreto-Lei nº 4.682, de 1923)</w:t>
      </w:r>
      <w:r w:rsidR="00681358">
        <w:rPr>
          <w:rFonts w:ascii="Times New Roman" w:hAnsi="Times New Roman"/>
          <w:sz w:val="28"/>
          <w:szCs w:val="28"/>
        </w:rPr>
        <w:t>,</w:t>
      </w:r>
      <w:r w:rsidRPr="004E70C6">
        <w:rPr>
          <w:rFonts w:ascii="Times New Roman" w:hAnsi="Times New Roman"/>
          <w:sz w:val="28"/>
          <w:szCs w:val="28"/>
        </w:rPr>
        <w:t xml:space="preserve"> que criou a Caixa de Aposentadoria e Pensões (CAP). Essa legislação contemplava</w:t>
      </w:r>
      <w:r w:rsidR="00F5171E" w:rsidRPr="004E70C6">
        <w:rPr>
          <w:rFonts w:ascii="Times New Roman" w:hAnsi="Times New Roman"/>
          <w:sz w:val="28"/>
          <w:szCs w:val="28"/>
        </w:rPr>
        <w:t>,</w:t>
      </w:r>
      <w:r w:rsidRPr="004E70C6">
        <w:rPr>
          <w:rFonts w:ascii="Times New Roman" w:hAnsi="Times New Roman"/>
          <w:sz w:val="28"/>
          <w:szCs w:val="28"/>
        </w:rPr>
        <w:t xml:space="preserve"> sobretudo</w:t>
      </w:r>
      <w:r w:rsidR="00F5171E" w:rsidRPr="004E70C6">
        <w:rPr>
          <w:rFonts w:ascii="Times New Roman" w:hAnsi="Times New Roman"/>
          <w:sz w:val="28"/>
          <w:szCs w:val="28"/>
        </w:rPr>
        <w:t>,</w:t>
      </w:r>
      <w:r w:rsidRPr="004E70C6">
        <w:rPr>
          <w:rFonts w:ascii="Times New Roman" w:hAnsi="Times New Roman"/>
          <w:sz w:val="28"/>
          <w:szCs w:val="28"/>
        </w:rPr>
        <w:t xml:space="preserve"> os segmentos laborais ligados</w:t>
      </w:r>
      <w:r w:rsidR="00F5171E" w:rsidRPr="004E70C6">
        <w:rPr>
          <w:rFonts w:ascii="Times New Roman" w:hAnsi="Times New Roman"/>
          <w:sz w:val="28"/>
          <w:szCs w:val="28"/>
        </w:rPr>
        <w:t xml:space="preserve"> ao setor exportador, notadamente os ferroviários</w:t>
      </w:r>
      <w:r w:rsidR="0040085B" w:rsidRPr="004E70C6">
        <w:rPr>
          <w:rFonts w:ascii="Times New Roman" w:hAnsi="Times New Roman"/>
          <w:sz w:val="28"/>
          <w:szCs w:val="28"/>
        </w:rPr>
        <w:t>, os portuários</w:t>
      </w:r>
      <w:r w:rsidR="00F5171E" w:rsidRPr="004E70C6">
        <w:rPr>
          <w:rFonts w:ascii="Times New Roman" w:hAnsi="Times New Roman"/>
          <w:sz w:val="28"/>
          <w:szCs w:val="28"/>
        </w:rPr>
        <w:t xml:space="preserve"> e os </w:t>
      </w:r>
      <w:r w:rsidR="0040085B" w:rsidRPr="004E70C6">
        <w:rPr>
          <w:rFonts w:ascii="Times New Roman" w:hAnsi="Times New Roman"/>
          <w:sz w:val="28"/>
          <w:szCs w:val="28"/>
        </w:rPr>
        <w:t>marítimo</w:t>
      </w:r>
      <w:r w:rsidR="00F5171E" w:rsidRPr="004E70C6">
        <w:rPr>
          <w:rFonts w:ascii="Times New Roman" w:hAnsi="Times New Roman"/>
          <w:sz w:val="28"/>
          <w:szCs w:val="28"/>
        </w:rPr>
        <w:t>s. Além disso, as CAPs se espelharam nas experiências dos segmentos de trabalhadores estrangeiros que para o Brasil imigraram e que passaram a constituir sistemas de ajuda m</w:t>
      </w:r>
      <w:r w:rsidR="00537A51">
        <w:rPr>
          <w:rFonts w:ascii="Times New Roman" w:hAnsi="Times New Roman"/>
          <w:sz w:val="28"/>
          <w:szCs w:val="28"/>
        </w:rPr>
        <w:t>ú</w:t>
      </w:r>
      <w:r w:rsidR="00F5171E" w:rsidRPr="004E70C6">
        <w:rPr>
          <w:rFonts w:ascii="Times New Roman" w:hAnsi="Times New Roman"/>
          <w:sz w:val="28"/>
          <w:szCs w:val="28"/>
        </w:rPr>
        <w:t xml:space="preserve">tua entre seus iguais. </w:t>
      </w:r>
    </w:p>
    <w:p w:rsidR="00F5171E" w:rsidRPr="004E70C6" w:rsidRDefault="00F5171E" w:rsidP="009404ED">
      <w:pPr>
        <w:rPr>
          <w:rFonts w:ascii="Times New Roman" w:hAnsi="Times New Roman"/>
          <w:sz w:val="28"/>
          <w:szCs w:val="28"/>
        </w:rPr>
      </w:pPr>
      <w:r w:rsidRPr="004E70C6">
        <w:rPr>
          <w:rFonts w:ascii="Times New Roman" w:hAnsi="Times New Roman"/>
          <w:sz w:val="28"/>
          <w:szCs w:val="28"/>
        </w:rPr>
        <w:t>Já nos anos 1930, com o advento da Era Vargas, o Estado constitui um novo sistema previdenciário</w:t>
      </w:r>
      <w:r w:rsidR="00681358">
        <w:rPr>
          <w:rFonts w:ascii="Times New Roman" w:hAnsi="Times New Roman"/>
          <w:sz w:val="28"/>
          <w:szCs w:val="28"/>
        </w:rPr>
        <w:t>,</w:t>
      </w:r>
      <w:r w:rsidRPr="004E70C6">
        <w:rPr>
          <w:rFonts w:ascii="Times New Roman" w:hAnsi="Times New Roman"/>
          <w:sz w:val="28"/>
          <w:szCs w:val="28"/>
        </w:rPr>
        <w:t xml:space="preserve"> galgado nos chamados Institutos de Aposentadorias e Pensões (IAP), cuja organização se dava por categoria profissional.</w:t>
      </w:r>
    </w:p>
    <w:p w:rsidR="00B209A6" w:rsidRPr="004E70C6" w:rsidRDefault="00F5171E" w:rsidP="009404ED">
      <w:pPr>
        <w:rPr>
          <w:rFonts w:ascii="Times New Roman" w:hAnsi="Times New Roman"/>
          <w:sz w:val="28"/>
          <w:szCs w:val="28"/>
        </w:rPr>
      </w:pPr>
      <w:r w:rsidRPr="004E70C6">
        <w:rPr>
          <w:rFonts w:ascii="Times New Roman" w:hAnsi="Times New Roman"/>
          <w:sz w:val="28"/>
          <w:szCs w:val="28"/>
        </w:rPr>
        <w:t>Os famosos IAPs</w:t>
      </w:r>
      <w:r w:rsidR="0051668D" w:rsidRPr="004E70C6">
        <w:rPr>
          <w:rFonts w:ascii="Times New Roman" w:hAnsi="Times New Roman"/>
          <w:sz w:val="28"/>
          <w:szCs w:val="28"/>
        </w:rPr>
        <w:t>, criados a partir da visão corporativista de Vargas,</w:t>
      </w:r>
      <w:r w:rsidR="00516A8A" w:rsidRPr="004E70C6">
        <w:rPr>
          <w:rFonts w:ascii="Times New Roman" w:hAnsi="Times New Roman"/>
          <w:sz w:val="28"/>
          <w:szCs w:val="28"/>
        </w:rPr>
        <w:t xml:space="preserve"> eram responsáveis pelas aposentadorias e pensões de seus contribuintes</w:t>
      </w:r>
      <w:r w:rsidR="00681358">
        <w:rPr>
          <w:rFonts w:ascii="Times New Roman" w:hAnsi="Times New Roman"/>
          <w:sz w:val="28"/>
          <w:szCs w:val="28"/>
        </w:rPr>
        <w:t>,</w:t>
      </w:r>
      <w:r w:rsidR="0040085B" w:rsidRPr="004E70C6">
        <w:rPr>
          <w:rFonts w:ascii="Times New Roman" w:hAnsi="Times New Roman"/>
          <w:sz w:val="28"/>
          <w:szCs w:val="28"/>
        </w:rPr>
        <w:t xml:space="preserve"> agregados segundo o ramo de emprego</w:t>
      </w:r>
      <w:r w:rsidR="00516A8A" w:rsidRPr="004E70C6">
        <w:rPr>
          <w:rFonts w:ascii="Times New Roman" w:hAnsi="Times New Roman"/>
          <w:sz w:val="28"/>
          <w:szCs w:val="28"/>
        </w:rPr>
        <w:t>.</w:t>
      </w:r>
      <w:r w:rsidR="0040085B" w:rsidRPr="004E70C6">
        <w:rPr>
          <w:rFonts w:ascii="Times New Roman" w:hAnsi="Times New Roman"/>
          <w:sz w:val="28"/>
          <w:szCs w:val="28"/>
        </w:rPr>
        <w:t xml:space="preserve"> Assim</w:t>
      </w:r>
      <w:r w:rsidR="00681358">
        <w:rPr>
          <w:rFonts w:ascii="Times New Roman" w:hAnsi="Times New Roman"/>
          <w:sz w:val="28"/>
          <w:szCs w:val="28"/>
        </w:rPr>
        <w:t>,</w:t>
      </w:r>
      <w:r w:rsidR="0040085B" w:rsidRPr="004E70C6">
        <w:rPr>
          <w:rFonts w:ascii="Times New Roman" w:hAnsi="Times New Roman"/>
          <w:sz w:val="28"/>
          <w:szCs w:val="28"/>
        </w:rPr>
        <w:t xml:space="preserve"> em 1933</w:t>
      </w:r>
      <w:r w:rsidR="00681358">
        <w:rPr>
          <w:rFonts w:ascii="Times New Roman" w:hAnsi="Times New Roman"/>
          <w:sz w:val="28"/>
          <w:szCs w:val="28"/>
        </w:rPr>
        <w:t>,</w:t>
      </w:r>
      <w:r w:rsidR="0040085B" w:rsidRPr="004E70C6">
        <w:rPr>
          <w:rFonts w:ascii="Times New Roman" w:hAnsi="Times New Roman"/>
          <w:sz w:val="28"/>
          <w:szCs w:val="28"/>
        </w:rPr>
        <w:t xml:space="preserve"> é criado o Instituto de Aposentadorias e Pensões dos Marítimos (IAPM), e nos anos seguintes aparecem o IAPC (dos Comerciários), o IAPB (Bancários)</w:t>
      </w:r>
      <w:r w:rsidR="001C148F" w:rsidRPr="004E70C6">
        <w:rPr>
          <w:rFonts w:ascii="Times New Roman" w:hAnsi="Times New Roman"/>
          <w:sz w:val="28"/>
          <w:szCs w:val="28"/>
        </w:rPr>
        <w:t xml:space="preserve"> e </w:t>
      </w:r>
      <w:r w:rsidR="001C148F" w:rsidRPr="004E70C6">
        <w:rPr>
          <w:rFonts w:ascii="Times New Roman" w:hAnsi="Times New Roman"/>
          <w:sz w:val="28"/>
          <w:szCs w:val="28"/>
        </w:rPr>
        <w:lastRenderedPageBreak/>
        <w:t>o</w:t>
      </w:r>
      <w:r w:rsidR="0040085B" w:rsidRPr="004E70C6">
        <w:rPr>
          <w:rFonts w:ascii="Times New Roman" w:hAnsi="Times New Roman"/>
          <w:sz w:val="28"/>
          <w:szCs w:val="28"/>
        </w:rPr>
        <w:t xml:space="preserve"> IAPI (Industriários). Até 1960 foram criados diversos IAPs</w:t>
      </w:r>
      <w:r w:rsidR="00B209A6" w:rsidRPr="004E70C6">
        <w:rPr>
          <w:rFonts w:ascii="Times New Roman" w:hAnsi="Times New Roman"/>
          <w:sz w:val="28"/>
          <w:szCs w:val="28"/>
        </w:rPr>
        <w:t>,</w:t>
      </w:r>
      <w:r w:rsidR="0040085B" w:rsidRPr="004E70C6">
        <w:rPr>
          <w:rFonts w:ascii="Times New Roman" w:hAnsi="Times New Roman"/>
          <w:sz w:val="28"/>
          <w:szCs w:val="28"/>
        </w:rPr>
        <w:t xml:space="preserve"> sendo que c</w:t>
      </w:r>
      <w:r w:rsidR="00516A8A" w:rsidRPr="004E70C6">
        <w:rPr>
          <w:rFonts w:ascii="Times New Roman" w:hAnsi="Times New Roman"/>
          <w:sz w:val="28"/>
          <w:szCs w:val="28"/>
        </w:rPr>
        <w:t xml:space="preserve">ada instituto tinha </w:t>
      </w:r>
      <w:r w:rsidR="0040085B" w:rsidRPr="004E70C6">
        <w:rPr>
          <w:rFonts w:ascii="Times New Roman" w:hAnsi="Times New Roman"/>
          <w:sz w:val="28"/>
          <w:szCs w:val="28"/>
        </w:rPr>
        <w:t xml:space="preserve">suas </w:t>
      </w:r>
      <w:r w:rsidR="001C148F" w:rsidRPr="004E70C6">
        <w:rPr>
          <w:rFonts w:ascii="Times New Roman" w:hAnsi="Times New Roman"/>
          <w:sz w:val="28"/>
          <w:szCs w:val="28"/>
        </w:rPr>
        <w:t xml:space="preserve">próprias </w:t>
      </w:r>
      <w:r w:rsidR="0040085B" w:rsidRPr="004E70C6">
        <w:rPr>
          <w:rFonts w:ascii="Times New Roman" w:hAnsi="Times New Roman"/>
          <w:sz w:val="28"/>
          <w:szCs w:val="28"/>
        </w:rPr>
        <w:t>regras e sistemáticas de funcionamento</w:t>
      </w:r>
      <w:r w:rsidR="00681358">
        <w:rPr>
          <w:rFonts w:ascii="Times New Roman" w:hAnsi="Times New Roman"/>
          <w:sz w:val="28"/>
          <w:szCs w:val="28"/>
        </w:rPr>
        <w:t>,</w:t>
      </w:r>
      <w:r w:rsidR="00B209A6" w:rsidRPr="004E70C6">
        <w:rPr>
          <w:rFonts w:ascii="Times New Roman" w:hAnsi="Times New Roman"/>
          <w:sz w:val="28"/>
          <w:szCs w:val="28"/>
        </w:rPr>
        <w:t xml:space="preserve"> notadamente no que tange à fixação do valor das contribuições e dos benefícios. </w:t>
      </w:r>
    </w:p>
    <w:p w:rsidR="00B209A6" w:rsidRPr="004E70C6" w:rsidRDefault="001C148F" w:rsidP="00B209A6">
      <w:pPr>
        <w:rPr>
          <w:rFonts w:ascii="Times New Roman" w:hAnsi="Times New Roman"/>
          <w:sz w:val="28"/>
          <w:szCs w:val="28"/>
        </w:rPr>
      </w:pPr>
      <w:r w:rsidRPr="004E70C6">
        <w:rPr>
          <w:rFonts w:ascii="Times New Roman" w:hAnsi="Times New Roman"/>
          <w:sz w:val="28"/>
          <w:szCs w:val="28"/>
        </w:rPr>
        <w:t>Na década de 1960</w:t>
      </w:r>
      <w:r w:rsidR="00681358">
        <w:rPr>
          <w:rFonts w:ascii="Times New Roman" w:hAnsi="Times New Roman"/>
          <w:sz w:val="28"/>
          <w:szCs w:val="28"/>
        </w:rPr>
        <w:t>,</w:t>
      </w:r>
      <w:r w:rsidRPr="004E70C6">
        <w:rPr>
          <w:rFonts w:ascii="Times New Roman" w:hAnsi="Times New Roman"/>
          <w:sz w:val="28"/>
          <w:szCs w:val="28"/>
        </w:rPr>
        <w:t xml:space="preserve"> iniciou-se o processo de jun</w:t>
      </w:r>
      <w:r w:rsidR="00B209A6" w:rsidRPr="004E70C6">
        <w:rPr>
          <w:rFonts w:ascii="Times New Roman" w:hAnsi="Times New Roman"/>
          <w:sz w:val="28"/>
          <w:szCs w:val="28"/>
        </w:rPr>
        <w:t xml:space="preserve">ção dos </w:t>
      </w:r>
      <w:r w:rsidR="00681358">
        <w:rPr>
          <w:rFonts w:ascii="Times New Roman" w:hAnsi="Times New Roman"/>
          <w:sz w:val="28"/>
          <w:szCs w:val="28"/>
        </w:rPr>
        <w:t>i</w:t>
      </w:r>
      <w:r w:rsidR="00B209A6" w:rsidRPr="004E70C6">
        <w:rPr>
          <w:rFonts w:ascii="Times New Roman" w:hAnsi="Times New Roman"/>
          <w:sz w:val="28"/>
          <w:szCs w:val="28"/>
        </w:rPr>
        <w:t>nstitutos, primeiramente com a criação da Lei nº 3.807, de 1960, a Lei Orgânica da Previdência Social (LOPS)</w:t>
      </w:r>
      <w:r w:rsidR="00681358">
        <w:rPr>
          <w:rFonts w:ascii="Times New Roman" w:hAnsi="Times New Roman"/>
          <w:sz w:val="28"/>
          <w:szCs w:val="28"/>
        </w:rPr>
        <w:t>,</w:t>
      </w:r>
      <w:r w:rsidR="00B209A6" w:rsidRPr="004E70C6">
        <w:rPr>
          <w:rFonts w:ascii="Times New Roman" w:hAnsi="Times New Roman"/>
          <w:sz w:val="28"/>
          <w:szCs w:val="28"/>
        </w:rPr>
        <w:t xml:space="preserve"> que unific</w:t>
      </w:r>
      <w:r w:rsidRPr="004E70C6">
        <w:rPr>
          <w:rFonts w:ascii="Times New Roman" w:hAnsi="Times New Roman"/>
          <w:sz w:val="28"/>
          <w:szCs w:val="28"/>
        </w:rPr>
        <w:t>ou</w:t>
      </w:r>
      <w:r w:rsidR="00B209A6" w:rsidRPr="004E70C6">
        <w:rPr>
          <w:rFonts w:ascii="Times New Roman" w:hAnsi="Times New Roman"/>
          <w:sz w:val="28"/>
          <w:szCs w:val="28"/>
        </w:rPr>
        <w:t xml:space="preserve"> a legislação dos IAPs. Ainda em 1960, o Decreto nº 48.959-A estabelece</w:t>
      </w:r>
      <w:r w:rsidRPr="004E70C6">
        <w:rPr>
          <w:rFonts w:ascii="Times New Roman" w:hAnsi="Times New Roman"/>
          <w:sz w:val="28"/>
          <w:szCs w:val="28"/>
        </w:rPr>
        <w:t>u</w:t>
      </w:r>
      <w:r w:rsidR="00B209A6" w:rsidRPr="004E70C6">
        <w:rPr>
          <w:rFonts w:ascii="Times New Roman" w:hAnsi="Times New Roman"/>
          <w:sz w:val="28"/>
          <w:szCs w:val="28"/>
        </w:rPr>
        <w:t xml:space="preserve"> o Regulamento Geral da Previdência Social e a Lei n</w:t>
      </w:r>
      <w:r w:rsidR="00681358">
        <w:rPr>
          <w:rFonts w:ascii="Times New Roman" w:hAnsi="Times New Roman"/>
          <w:sz w:val="28"/>
          <w:szCs w:val="28"/>
        </w:rPr>
        <w:t>º</w:t>
      </w:r>
      <w:r w:rsidR="00B209A6" w:rsidRPr="004E70C6">
        <w:rPr>
          <w:rFonts w:ascii="Times New Roman" w:hAnsi="Times New Roman"/>
          <w:sz w:val="28"/>
          <w:szCs w:val="28"/>
        </w:rPr>
        <w:t xml:space="preserve"> 3.841, de 15 de dezembro de 1960, </w:t>
      </w:r>
      <w:r w:rsidRPr="004E70C6">
        <w:rPr>
          <w:rFonts w:ascii="Times New Roman" w:hAnsi="Times New Roman"/>
          <w:sz w:val="28"/>
          <w:szCs w:val="28"/>
        </w:rPr>
        <w:t>possibilitou</w:t>
      </w:r>
      <w:r w:rsidR="00B209A6" w:rsidRPr="004E70C6">
        <w:rPr>
          <w:rFonts w:ascii="Times New Roman" w:hAnsi="Times New Roman"/>
          <w:sz w:val="28"/>
          <w:szCs w:val="28"/>
        </w:rPr>
        <w:t xml:space="preserve"> a contagem recíproca</w:t>
      </w:r>
      <w:r w:rsidR="006F6FA6" w:rsidRPr="004E70C6">
        <w:rPr>
          <w:rFonts w:ascii="Times New Roman" w:hAnsi="Times New Roman"/>
          <w:sz w:val="28"/>
          <w:szCs w:val="28"/>
        </w:rPr>
        <w:t xml:space="preserve"> </w:t>
      </w:r>
      <w:r w:rsidR="00B209A6" w:rsidRPr="004E70C6">
        <w:rPr>
          <w:rFonts w:ascii="Times New Roman" w:hAnsi="Times New Roman"/>
          <w:sz w:val="28"/>
          <w:szCs w:val="28"/>
        </w:rPr>
        <w:t>do tempo de serviço prestado à União, autarquias</w:t>
      </w:r>
      <w:r w:rsidR="006F6FA6" w:rsidRPr="004E70C6">
        <w:rPr>
          <w:rFonts w:ascii="Times New Roman" w:hAnsi="Times New Roman"/>
          <w:sz w:val="28"/>
          <w:szCs w:val="28"/>
        </w:rPr>
        <w:t xml:space="preserve"> e sociedades de economia mista, para efeito de aposentadoria. </w:t>
      </w:r>
    </w:p>
    <w:p w:rsidR="006F6FA6" w:rsidRPr="004E70C6" w:rsidRDefault="006F6FA6" w:rsidP="006F6FA6">
      <w:pPr>
        <w:rPr>
          <w:rFonts w:ascii="Times New Roman" w:hAnsi="Times New Roman"/>
          <w:sz w:val="28"/>
          <w:szCs w:val="28"/>
        </w:rPr>
      </w:pPr>
      <w:r w:rsidRPr="004E70C6">
        <w:rPr>
          <w:rFonts w:ascii="Times New Roman" w:hAnsi="Times New Roman"/>
          <w:sz w:val="28"/>
          <w:szCs w:val="28"/>
        </w:rPr>
        <w:t>Já em 1963 é criado pela Lei nº 4.214 o Fundo de Assistência ao Trabalhador Rural, o FUNRURAL, trazendo pela primeira vez a realidade do trabalhador rural para a o campo de ação da política previdenciária. Naquele mesmo ano, a Resolução nº 1.500, do recém-criado Departamento Nacional de Previdência Social</w:t>
      </w:r>
      <w:r w:rsidR="00681358">
        <w:rPr>
          <w:rFonts w:ascii="Times New Roman" w:hAnsi="Times New Roman"/>
          <w:sz w:val="28"/>
          <w:szCs w:val="28"/>
        </w:rPr>
        <w:t>,</w:t>
      </w:r>
      <w:r w:rsidRPr="004E70C6">
        <w:rPr>
          <w:rFonts w:ascii="Times New Roman" w:hAnsi="Times New Roman"/>
          <w:sz w:val="28"/>
          <w:szCs w:val="28"/>
        </w:rPr>
        <w:t xml:space="preserve"> institui o Regime Único dos Institutos de Aposentadorias e Pensões, abrindo a perspectiva concreta para a unificação dos </w:t>
      </w:r>
      <w:r w:rsidR="00106183" w:rsidRPr="004E70C6">
        <w:rPr>
          <w:rFonts w:ascii="Times New Roman" w:hAnsi="Times New Roman"/>
          <w:sz w:val="28"/>
          <w:szCs w:val="28"/>
        </w:rPr>
        <w:t>IAPs.</w:t>
      </w:r>
    </w:p>
    <w:p w:rsidR="00106183" w:rsidRPr="004E70C6" w:rsidRDefault="00106183" w:rsidP="006F6FA6">
      <w:pPr>
        <w:rPr>
          <w:rFonts w:ascii="Times New Roman" w:hAnsi="Times New Roman"/>
          <w:sz w:val="28"/>
          <w:szCs w:val="28"/>
        </w:rPr>
      </w:pPr>
      <w:r w:rsidRPr="004E70C6">
        <w:rPr>
          <w:rFonts w:ascii="Times New Roman" w:hAnsi="Times New Roman"/>
          <w:sz w:val="28"/>
          <w:szCs w:val="28"/>
        </w:rPr>
        <w:t>O ano de 1966 constitui um marco da política previdenciária</w:t>
      </w:r>
      <w:r w:rsidR="00B27111">
        <w:rPr>
          <w:rFonts w:ascii="Times New Roman" w:hAnsi="Times New Roman"/>
          <w:sz w:val="28"/>
          <w:szCs w:val="28"/>
        </w:rPr>
        <w:t>,</w:t>
      </w:r>
      <w:r w:rsidRPr="004E70C6">
        <w:rPr>
          <w:rFonts w:ascii="Times New Roman" w:hAnsi="Times New Roman"/>
          <w:sz w:val="28"/>
          <w:szCs w:val="28"/>
        </w:rPr>
        <w:t xml:space="preserve"> com a </w:t>
      </w:r>
      <w:r w:rsidR="001C148F" w:rsidRPr="004E70C6">
        <w:rPr>
          <w:rFonts w:ascii="Times New Roman" w:hAnsi="Times New Roman"/>
          <w:sz w:val="28"/>
          <w:szCs w:val="28"/>
        </w:rPr>
        <w:t>instituição</w:t>
      </w:r>
      <w:r w:rsidRPr="004E70C6">
        <w:rPr>
          <w:rFonts w:ascii="Times New Roman" w:hAnsi="Times New Roman"/>
          <w:sz w:val="28"/>
          <w:szCs w:val="28"/>
        </w:rPr>
        <w:t xml:space="preserve"> do Fundo de Garantia do Tempo de Serviço (FGTS), pela Lei nº 5.107, em substituição ao regime de estabilidade no emprego então vigente, bem assim a unificação dos regimes previdenciários dos IAPs, com a criação do Instituto Nacional de Previdência Social (INPS), </w:t>
      </w:r>
      <w:r w:rsidR="00537A51">
        <w:rPr>
          <w:rFonts w:ascii="Times New Roman" w:hAnsi="Times New Roman"/>
          <w:sz w:val="28"/>
          <w:szCs w:val="28"/>
        </w:rPr>
        <w:t xml:space="preserve">quando entrou </w:t>
      </w:r>
      <w:r w:rsidRPr="004E70C6">
        <w:rPr>
          <w:rFonts w:ascii="Times New Roman" w:hAnsi="Times New Roman"/>
          <w:sz w:val="28"/>
          <w:szCs w:val="28"/>
        </w:rPr>
        <w:t>em vigor do Decreto-Lei nº 72.</w:t>
      </w:r>
    </w:p>
    <w:p w:rsidR="007A2803" w:rsidRPr="004E70C6" w:rsidRDefault="00106183" w:rsidP="006F6FA6">
      <w:pPr>
        <w:rPr>
          <w:rFonts w:ascii="Times New Roman" w:hAnsi="Times New Roman"/>
          <w:sz w:val="28"/>
          <w:szCs w:val="28"/>
        </w:rPr>
      </w:pPr>
      <w:r w:rsidRPr="004E70C6">
        <w:rPr>
          <w:rFonts w:ascii="Times New Roman" w:hAnsi="Times New Roman"/>
          <w:sz w:val="28"/>
          <w:szCs w:val="28"/>
        </w:rPr>
        <w:t xml:space="preserve">Em 1974, é criado o Ministério de </w:t>
      </w:r>
      <w:r w:rsidR="00131507" w:rsidRPr="004E70C6">
        <w:rPr>
          <w:rFonts w:ascii="Times New Roman" w:hAnsi="Times New Roman"/>
          <w:sz w:val="28"/>
          <w:szCs w:val="28"/>
        </w:rPr>
        <w:t xml:space="preserve">Previdência e </w:t>
      </w:r>
      <w:r w:rsidRPr="004E70C6">
        <w:rPr>
          <w:rFonts w:ascii="Times New Roman" w:hAnsi="Times New Roman"/>
          <w:sz w:val="28"/>
          <w:szCs w:val="28"/>
        </w:rPr>
        <w:t>Assistência Social</w:t>
      </w:r>
      <w:r w:rsidR="00131507" w:rsidRPr="004E70C6">
        <w:rPr>
          <w:rFonts w:ascii="Times New Roman" w:hAnsi="Times New Roman"/>
          <w:sz w:val="28"/>
          <w:szCs w:val="28"/>
        </w:rPr>
        <w:t xml:space="preserve"> (MPAS), sendo que, além do INPS, agora responsável apenas pela gestão administrativa dos benefícios previdenciários, foram criados o IAPAS (Instituto d</w:t>
      </w:r>
      <w:r w:rsidR="00BD3CF4" w:rsidRPr="004E70C6">
        <w:rPr>
          <w:rFonts w:ascii="Times New Roman" w:hAnsi="Times New Roman"/>
          <w:sz w:val="28"/>
          <w:szCs w:val="28"/>
        </w:rPr>
        <w:t xml:space="preserve">a Administração Financeira da Previdência Social), a quem cabia a arrecadação, fiscalização e cobrança das contribuições previdenciárias </w:t>
      </w:r>
      <w:r w:rsidR="00131507" w:rsidRPr="004E70C6">
        <w:rPr>
          <w:rFonts w:ascii="Times New Roman" w:hAnsi="Times New Roman"/>
          <w:sz w:val="28"/>
          <w:szCs w:val="28"/>
        </w:rPr>
        <w:t>e</w:t>
      </w:r>
      <w:r w:rsidR="00BD3CF4" w:rsidRPr="004E70C6">
        <w:rPr>
          <w:rFonts w:ascii="Times New Roman" w:hAnsi="Times New Roman"/>
          <w:sz w:val="28"/>
          <w:szCs w:val="28"/>
        </w:rPr>
        <w:t>, finalmente,</w:t>
      </w:r>
      <w:r w:rsidR="00131507" w:rsidRPr="004E70C6">
        <w:rPr>
          <w:rFonts w:ascii="Times New Roman" w:hAnsi="Times New Roman"/>
          <w:sz w:val="28"/>
          <w:szCs w:val="28"/>
        </w:rPr>
        <w:t xml:space="preserve"> o INAMPS </w:t>
      </w:r>
      <w:r w:rsidR="00BD3CF4" w:rsidRPr="004E70C6">
        <w:rPr>
          <w:rFonts w:ascii="Times New Roman" w:hAnsi="Times New Roman"/>
          <w:sz w:val="28"/>
          <w:szCs w:val="28"/>
        </w:rPr>
        <w:t>(instituto de Assistência Médica e Previdência Social)</w:t>
      </w:r>
      <w:r w:rsidR="007A2803" w:rsidRPr="004E70C6">
        <w:rPr>
          <w:rFonts w:ascii="Times New Roman" w:hAnsi="Times New Roman"/>
          <w:sz w:val="28"/>
          <w:szCs w:val="28"/>
        </w:rPr>
        <w:t>, cuja missão era a administração e gestão da prestação de serviços médicos.</w:t>
      </w:r>
    </w:p>
    <w:p w:rsidR="00AC079F" w:rsidRPr="004E70C6" w:rsidRDefault="007A2803" w:rsidP="006F6FA6">
      <w:pPr>
        <w:rPr>
          <w:rFonts w:ascii="Times New Roman" w:hAnsi="Times New Roman"/>
          <w:sz w:val="28"/>
          <w:szCs w:val="28"/>
        </w:rPr>
      </w:pPr>
      <w:r w:rsidRPr="004E70C6">
        <w:rPr>
          <w:rFonts w:ascii="Times New Roman" w:hAnsi="Times New Roman"/>
          <w:sz w:val="28"/>
          <w:szCs w:val="28"/>
        </w:rPr>
        <w:lastRenderedPageBreak/>
        <w:t xml:space="preserve">A ideia de construção de um sistema se consubstancia em 1977, com a </w:t>
      </w:r>
      <w:r w:rsidR="00C725C8" w:rsidRPr="004E70C6">
        <w:rPr>
          <w:rFonts w:ascii="Times New Roman" w:hAnsi="Times New Roman"/>
          <w:sz w:val="28"/>
          <w:szCs w:val="28"/>
        </w:rPr>
        <w:t>montagem</w:t>
      </w:r>
      <w:r w:rsidRPr="004E70C6">
        <w:rPr>
          <w:rFonts w:ascii="Times New Roman" w:hAnsi="Times New Roman"/>
          <w:sz w:val="28"/>
          <w:szCs w:val="28"/>
        </w:rPr>
        <w:t xml:space="preserve"> do SIMPAS (Sistema Nacional de Previdência e Assistência Social), que passa a incorporar, além dos órgãos acima citados, a LBA (</w:t>
      </w:r>
      <w:r w:rsidR="00B27111">
        <w:rPr>
          <w:rFonts w:ascii="Times New Roman" w:hAnsi="Times New Roman"/>
          <w:sz w:val="28"/>
          <w:szCs w:val="28"/>
        </w:rPr>
        <w:t>L</w:t>
      </w:r>
      <w:r w:rsidRPr="004E70C6">
        <w:rPr>
          <w:rFonts w:ascii="Times New Roman" w:hAnsi="Times New Roman"/>
          <w:sz w:val="28"/>
          <w:szCs w:val="28"/>
        </w:rPr>
        <w:t>egião Brasileira de Assistência), a FUNABEM (Fundação Nacional de Bem-Estar do Menor), o DATAPREV, responsável pela produção e gestão dos dados e pelo desenvolvimento de ferramentas de tecnologia da informação (TI)</w:t>
      </w:r>
      <w:r w:rsidR="00B27111">
        <w:rPr>
          <w:rFonts w:ascii="Times New Roman" w:hAnsi="Times New Roman"/>
          <w:sz w:val="28"/>
          <w:szCs w:val="28"/>
        </w:rPr>
        <w:t>,</w:t>
      </w:r>
      <w:r w:rsidRPr="004E70C6">
        <w:rPr>
          <w:rFonts w:ascii="Times New Roman" w:hAnsi="Times New Roman"/>
          <w:sz w:val="28"/>
          <w:szCs w:val="28"/>
        </w:rPr>
        <w:t xml:space="preserve"> e a CEME (Central de Medicamentos). Esse era o perfil do sistema previdenciário antes da Constituição de 1988. Atrelado às ações de assistência e saúde,</w:t>
      </w:r>
      <w:r w:rsidR="00AC079F" w:rsidRPr="004E70C6">
        <w:rPr>
          <w:rFonts w:ascii="Times New Roman" w:hAnsi="Times New Roman"/>
          <w:sz w:val="28"/>
          <w:szCs w:val="28"/>
        </w:rPr>
        <w:t xml:space="preserve"> sem, no entanto, uma maior sincronia entre essas ações. A despeito da organização das ações na forma de um sistema, este carecia de maior </w:t>
      </w:r>
      <w:r w:rsidR="00C725C8" w:rsidRPr="004E70C6">
        <w:rPr>
          <w:rFonts w:ascii="Times New Roman" w:hAnsi="Times New Roman"/>
          <w:sz w:val="28"/>
          <w:szCs w:val="28"/>
        </w:rPr>
        <w:t>sincronismo</w:t>
      </w:r>
      <w:r w:rsidR="00AC079F" w:rsidRPr="004E70C6">
        <w:rPr>
          <w:rFonts w:ascii="Times New Roman" w:hAnsi="Times New Roman"/>
          <w:sz w:val="28"/>
          <w:szCs w:val="28"/>
        </w:rPr>
        <w:t xml:space="preserve"> e complementaridade.</w:t>
      </w:r>
    </w:p>
    <w:p w:rsidR="00AC079F" w:rsidRPr="004E70C6" w:rsidRDefault="00AC079F" w:rsidP="006F6FA6">
      <w:pPr>
        <w:rPr>
          <w:rFonts w:ascii="Times New Roman" w:hAnsi="Times New Roman"/>
          <w:sz w:val="28"/>
          <w:szCs w:val="28"/>
        </w:rPr>
      </w:pPr>
      <w:r w:rsidRPr="004E70C6">
        <w:rPr>
          <w:rFonts w:ascii="Times New Roman" w:hAnsi="Times New Roman"/>
          <w:sz w:val="28"/>
          <w:szCs w:val="28"/>
        </w:rPr>
        <w:t>A ausência de uma diretriz geral que norteasse</w:t>
      </w:r>
      <w:r w:rsidR="00C725C8" w:rsidRPr="004E70C6">
        <w:rPr>
          <w:rFonts w:ascii="Times New Roman" w:hAnsi="Times New Roman"/>
          <w:sz w:val="28"/>
          <w:szCs w:val="28"/>
        </w:rPr>
        <w:t>, integrasse</w:t>
      </w:r>
      <w:r w:rsidRPr="004E70C6">
        <w:rPr>
          <w:rFonts w:ascii="Times New Roman" w:hAnsi="Times New Roman"/>
          <w:sz w:val="28"/>
          <w:szCs w:val="28"/>
        </w:rPr>
        <w:t xml:space="preserve"> e normatizasse as políticas de saúde, previdência e assistência social só foi sanada com a reorganização do sistema na forma da </w:t>
      </w:r>
      <w:r w:rsidR="00B27111">
        <w:rPr>
          <w:rFonts w:ascii="Times New Roman" w:hAnsi="Times New Roman"/>
          <w:sz w:val="28"/>
          <w:szCs w:val="28"/>
        </w:rPr>
        <w:t>S</w:t>
      </w:r>
      <w:r w:rsidR="00B27111" w:rsidRPr="004E70C6">
        <w:rPr>
          <w:rFonts w:ascii="Times New Roman" w:hAnsi="Times New Roman"/>
          <w:sz w:val="28"/>
          <w:szCs w:val="28"/>
        </w:rPr>
        <w:t xml:space="preserve">eguridade </w:t>
      </w:r>
      <w:r w:rsidR="00B27111">
        <w:rPr>
          <w:rFonts w:ascii="Times New Roman" w:hAnsi="Times New Roman"/>
          <w:sz w:val="28"/>
          <w:szCs w:val="28"/>
        </w:rPr>
        <w:t>S</w:t>
      </w:r>
      <w:r w:rsidRPr="004E70C6">
        <w:rPr>
          <w:rFonts w:ascii="Times New Roman" w:hAnsi="Times New Roman"/>
          <w:sz w:val="28"/>
          <w:szCs w:val="28"/>
        </w:rPr>
        <w:t>ocial proporcionada pela Constituição de 1988.</w:t>
      </w:r>
    </w:p>
    <w:p w:rsidR="008E31C6" w:rsidRPr="004E70C6" w:rsidRDefault="00AC079F" w:rsidP="006F6FA6">
      <w:pPr>
        <w:rPr>
          <w:rFonts w:ascii="Times New Roman" w:hAnsi="Times New Roman"/>
          <w:sz w:val="28"/>
          <w:szCs w:val="28"/>
        </w:rPr>
      </w:pPr>
      <w:r w:rsidRPr="004E70C6">
        <w:rPr>
          <w:rFonts w:ascii="Times New Roman" w:hAnsi="Times New Roman"/>
          <w:sz w:val="28"/>
          <w:szCs w:val="28"/>
        </w:rPr>
        <w:t xml:space="preserve">A introdução </w:t>
      </w:r>
      <w:r w:rsidR="00105293" w:rsidRPr="004E70C6">
        <w:rPr>
          <w:rFonts w:ascii="Times New Roman" w:hAnsi="Times New Roman"/>
          <w:sz w:val="28"/>
          <w:szCs w:val="28"/>
        </w:rPr>
        <w:t xml:space="preserve">no texto constitucional </w:t>
      </w:r>
      <w:r w:rsidRPr="004E70C6">
        <w:rPr>
          <w:rFonts w:ascii="Times New Roman" w:hAnsi="Times New Roman"/>
          <w:sz w:val="28"/>
          <w:szCs w:val="28"/>
        </w:rPr>
        <w:t xml:space="preserve">do princípio de uma Ordem Social, sob a qual repousa o primado do trabalho e a </w:t>
      </w:r>
      <w:r w:rsidR="008E31C6" w:rsidRPr="004E70C6">
        <w:rPr>
          <w:rFonts w:ascii="Times New Roman" w:hAnsi="Times New Roman"/>
          <w:sz w:val="28"/>
          <w:szCs w:val="28"/>
        </w:rPr>
        <w:t xml:space="preserve">busca do bem-estar geral e da justiça social, engendra uma nova roupagem para a Previdência, agora no âmbito da Seguridade Social. Essa </w:t>
      </w:r>
      <w:r w:rsidR="00C725C8" w:rsidRPr="004E70C6">
        <w:rPr>
          <w:rFonts w:ascii="Times New Roman" w:hAnsi="Times New Roman"/>
          <w:sz w:val="28"/>
          <w:szCs w:val="28"/>
        </w:rPr>
        <w:t>visão engendrada</w:t>
      </w:r>
      <w:r w:rsidR="008E31C6" w:rsidRPr="004E70C6">
        <w:rPr>
          <w:rFonts w:ascii="Times New Roman" w:hAnsi="Times New Roman"/>
          <w:sz w:val="28"/>
          <w:szCs w:val="28"/>
        </w:rPr>
        <w:t xml:space="preserve"> pela Carta Magna de 1988 concebe os três pilares da </w:t>
      </w:r>
      <w:r w:rsidR="00B27111">
        <w:rPr>
          <w:rFonts w:ascii="Times New Roman" w:hAnsi="Times New Roman"/>
          <w:sz w:val="28"/>
          <w:szCs w:val="28"/>
        </w:rPr>
        <w:t>S</w:t>
      </w:r>
      <w:r w:rsidR="008E31C6" w:rsidRPr="004E70C6">
        <w:rPr>
          <w:rFonts w:ascii="Times New Roman" w:hAnsi="Times New Roman"/>
          <w:sz w:val="28"/>
          <w:szCs w:val="28"/>
        </w:rPr>
        <w:t>eguridade (Assistência</w:t>
      </w:r>
      <w:r w:rsidR="00B27111">
        <w:rPr>
          <w:rFonts w:ascii="Times New Roman" w:hAnsi="Times New Roman"/>
          <w:sz w:val="28"/>
          <w:szCs w:val="28"/>
        </w:rPr>
        <w:t>,</w:t>
      </w:r>
      <w:r w:rsidR="008E31C6" w:rsidRPr="004E70C6">
        <w:rPr>
          <w:rFonts w:ascii="Times New Roman" w:hAnsi="Times New Roman"/>
          <w:sz w:val="28"/>
          <w:szCs w:val="28"/>
        </w:rPr>
        <w:t xml:space="preserve"> Previdência e Saúde) como Direitos a serem assegurados na nova ordem constitucional.</w:t>
      </w:r>
    </w:p>
    <w:p w:rsidR="00105293" w:rsidRPr="004E70C6" w:rsidRDefault="00105293" w:rsidP="006F6FA6">
      <w:pPr>
        <w:rPr>
          <w:rFonts w:ascii="Times New Roman" w:hAnsi="Times New Roman"/>
          <w:sz w:val="28"/>
          <w:szCs w:val="28"/>
        </w:rPr>
      </w:pPr>
      <w:r w:rsidRPr="004E70C6">
        <w:rPr>
          <w:rFonts w:ascii="Times New Roman" w:hAnsi="Times New Roman"/>
          <w:sz w:val="28"/>
          <w:szCs w:val="28"/>
        </w:rPr>
        <w:t xml:space="preserve">E é na perspectiva de um Direito que a Previdência Social, assim como a Assistência e a Saúde, deve ser </w:t>
      </w:r>
      <w:r w:rsidR="00EA5C50" w:rsidRPr="004E70C6">
        <w:rPr>
          <w:rFonts w:ascii="Times New Roman" w:hAnsi="Times New Roman"/>
          <w:sz w:val="28"/>
          <w:szCs w:val="28"/>
        </w:rPr>
        <w:t>construída e consolidad</w:t>
      </w:r>
      <w:r w:rsidRPr="004E70C6">
        <w:rPr>
          <w:rFonts w:ascii="Times New Roman" w:hAnsi="Times New Roman"/>
          <w:sz w:val="28"/>
          <w:szCs w:val="28"/>
        </w:rPr>
        <w:t>a</w:t>
      </w:r>
      <w:r w:rsidR="00EA5C50" w:rsidRPr="004E70C6">
        <w:rPr>
          <w:rFonts w:ascii="Times New Roman" w:hAnsi="Times New Roman"/>
          <w:sz w:val="28"/>
          <w:szCs w:val="28"/>
        </w:rPr>
        <w:t xml:space="preserve"> sob a nova Constituição</w:t>
      </w:r>
      <w:r w:rsidRPr="004E70C6">
        <w:rPr>
          <w:rFonts w:ascii="Times New Roman" w:hAnsi="Times New Roman"/>
          <w:sz w:val="28"/>
          <w:szCs w:val="28"/>
        </w:rPr>
        <w:t>. A novidade representa, na verdade, uma conquista das mais significativas para os trabalhadores. Conquista esta que, infelizmente, ainda não foi completamente entendida por parte dos governantes de plantão</w:t>
      </w:r>
      <w:r w:rsidR="00B27111">
        <w:rPr>
          <w:rFonts w:ascii="Times New Roman" w:hAnsi="Times New Roman"/>
          <w:sz w:val="28"/>
          <w:szCs w:val="28"/>
        </w:rPr>
        <w:t>,</w:t>
      </w:r>
      <w:r w:rsidRPr="004E70C6">
        <w:rPr>
          <w:rFonts w:ascii="Times New Roman" w:hAnsi="Times New Roman"/>
          <w:sz w:val="28"/>
          <w:szCs w:val="28"/>
        </w:rPr>
        <w:t xml:space="preserve"> que insistem </w:t>
      </w:r>
      <w:r w:rsidR="00EA5C50" w:rsidRPr="004E70C6">
        <w:rPr>
          <w:rFonts w:ascii="Times New Roman" w:hAnsi="Times New Roman"/>
          <w:sz w:val="28"/>
          <w:szCs w:val="28"/>
        </w:rPr>
        <w:t>em propor reformas que são verdadeiras afrontas ao Direito adquirido.</w:t>
      </w:r>
    </w:p>
    <w:p w:rsidR="0069055A" w:rsidRPr="004E70C6" w:rsidRDefault="00C725C8" w:rsidP="006F6FA6">
      <w:pPr>
        <w:rPr>
          <w:rFonts w:ascii="Times New Roman" w:hAnsi="Times New Roman"/>
          <w:sz w:val="28"/>
          <w:szCs w:val="28"/>
        </w:rPr>
      </w:pPr>
      <w:r w:rsidRPr="004E70C6">
        <w:rPr>
          <w:rFonts w:ascii="Times New Roman" w:hAnsi="Times New Roman"/>
          <w:sz w:val="28"/>
          <w:szCs w:val="28"/>
        </w:rPr>
        <w:t>Outra inovação importante</w:t>
      </w:r>
      <w:r w:rsidR="0069055A" w:rsidRPr="004E70C6">
        <w:rPr>
          <w:rFonts w:ascii="Times New Roman" w:hAnsi="Times New Roman"/>
          <w:sz w:val="28"/>
          <w:szCs w:val="28"/>
        </w:rPr>
        <w:t xml:space="preserve"> no texto constitucional foi a extensão do direito </w:t>
      </w:r>
      <w:r w:rsidRPr="004E70C6">
        <w:rPr>
          <w:rFonts w:ascii="Times New Roman" w:hAnsi="Times New Roman"/>
          <w:sz w:val="28"/>
          <w:szCs w:val="28"/>
        </w:rPr>
        <w:t>à</w:t>
      </w:r>
      <w:r w:rsidR="0069055A" w:rsidRPr="004E70C6">
        <w:rPr>
          <w:rFonts w:ascii="Times New Roman" w:hAnsi="Times New Roman"/>
          <w:sz w:val="28"/>
          <w:szCs w:val="28"/>
        </w:rPr>
        <w:t xml:space="preserve"> previdência social ao trabalhador rural. </w:t>
      </w:r>
      <w:r w:rsidR="008822F8" w:rsidRPr="004E70C6">
        <w:rPr>
          <w:rFonts w:ascii="Times New Roman" w:hAnsi="Times New Roman"/>
          <w:sz w:val="28"/>
          <w:szCs w:val="28"/>
        </w:rPr>
        <w:t>A</w:t>
      </w:r>
      <w:r w:rsidR="0069055A" w:rsidRPr="004E70C6">
        <w:rPr>
          <w:rFonts w:ascii="Times New Roman" w:hAnsi="Times New Roman"/>
          <w:sz w:val="28"/>
          <w:szCs w:val="28"/>
        </w:rPr>
        <w:t>gricultores familiares, pescadores e garimpeiros artesanais</w:t>
      </w:r>
      <w:r w:rsidR="008822F8" w:rsidRPr="004E70C6">
        <w:rPr>
          <w:rFonts w:ascii="Times New Roman" w:hAnsi="Times New Roman"/>
          <w:sz w:val="28"/>
          <w:szCs w:val="28"/>
        </w:rPr>
        <w:t xml:space="preserve"> passaram a compor o sistema previdenciário como segurados especiais, cumprindo assim o preceito constitucional de universalização da previdência com a incorporação do </w:t>
      </w:r>
      <w:r w:rsidR="008822F8" w:rsidRPr="004E70C6">
        <w:rPr>
          <w:rFonts w:ascii="Times New Roman" w:hAnsi="Times New Roman"/>
          <w:sz w:val="28"/>
          <w:szCs w:val="28"/>
        </w:rPr>
        <w:lastRenderedPageBreak/>
        <w:t>trabalhador rural. Os efeitos sobre a economia das pequenas cidades bem como sobre os níveis de pobreza nas áreas interioranas, sobretudo das Regiões Norte e Nordeste</w:t>
      </w:r>
      <w:r w:rsidRPr="004E70C6">
        <w:rPr>
          <w:rFonts w:ascii="Times New Roman" w:hAnsi="Times New Roman"/>
          <w:sz w:val="28"/>
          <w:szCs w:val="28"/>
        </w:rPr>
        <w:t>,</w:t>
      </w:r>
      <w:r w:rsidR="008822F8" w:rsidRPr="004E70C6">
        <w:rPr>
          <w:rFonts w:ascii="Times New Roman" w:hAnsi="Times New Roman"/>
          <w:sz w:val="28"/>
          <w:szCs w:val="28"/>
        </w:rPr>
        <w:t xml:space="preserve"> foram notáveis</w:t>
      </w:r>
      <w:r w:rsidRPr="004E70C6">
        <w:rPr>
          <w:rFonts w:ascii="Times New Roman" w:hAnsi="Times New Roman"/>
          <w:sz w:val="28"/>
          <w:szCs w:val="28"/>
        </w:rPr>
        <w:t>, com a dinamização da economia local e seus reflexos extremamente positivos sobre a renda das comunidades interioranas.</w:t>
      </w:r>
      <w:r w:rsidR="008822F8" w:rsidRPr="004E70C6">
        <w:rPr>
          <w:rFonts w:ascii="Times New Roman" w:hAnsi="Times New Roman"/>
          <w:sz w:val="28"/>
          <w:szCs w:val="28"/>
        </w:rPr>
        <w:t xml:space="preserve"> </w:t>
      </w:r>
    </w:p>
    <w:p w:rsidR="00EA5C50" w:rsidRPr="004E70C6" w:rsidRDefault="00EA5C50" w:rsidP="006F6FA6">
      <w:pPr>
        <w:rPr>
          <w:rFonts w:ascii="Times New Roman" w:hAnsi="Times New Roman"/>
          <w:sz w:val="28"/>
          <w:szCs w:val="28"/>
        </w:rPr>
      </w:pPr>
      <w:r w:rsidRPr="004E70C6">
        <w:rPr>
          <w:rFonts w:ascii="Times New Roman" w:hAnsi="Times New Roman"/>
          <w:sz w:val="28"/>
          <w:szCs w:val="28"/>
        </w:rPr>
        <w:t>Em termos organizacionais</w:t>
      </w:r>
      <w:r w:rsidR="00B27111">
        <w:rPr>
          <w:rFonts w:ascii="Times New Roman" w:hAnsi="Times New Roman"/>
          <w:sz w:val="28"/>
          <w:szCs w:val="28"/>
        </w:rPr>
        <w:t>,</w:t>
      </w:r>
      <w:r w:rsidRPr="004E70C6">
        <w:rPr>
          <w:rFonts w:ascii="Times New Roman" w:hAnsi="Times New Roman"/>
          <w:sz w:val="28"/>
          <w:szCs w:val="28"/>
        </w:rPr>
        <w:t xml:space="preserve"> a primeira mudança </w:t>
      </w:r>
      <w:r w:rsidR="00C725C8" w:rsidRPr="004E70C6">
        <w:rPr>
          <w:rFonts w:ascii="Times New Roman" w:hAnsi="Times New Roman"/>
          <w:sz w:val="28"/>
          <w:szCs w:val="28"/>
        </w:rPr>
        <w:t>significativa</w:t>
      </w:r>
      <w:r w:rsidRPr="004E70C6">
        <w:rPr>
          <w:rFonts w:ascii="Times New Roman" w:hAnsi="Times New Roman"/>
          <w:sz w:val="28"/>
          <w:szCs w:val="28"/>
        </w:rPr>
        <w:t xml:space="preserve"> pós-</w:t>
      </w:r>
      <w:r w:rsidR="00CC4007">
        <w:rPr>
          <w:rFonts w:ascii="Times New Roman" w:hAnsi="Times New Roman"/>
          <w:sz w:val="28"/>
          <w:szCs w:val="28"/>
        </w:rPr>
        <w:t>19</w:t>
      </w:r>
      <w:r w:rsidRPr="004E70C6">
        <w:rPr>
          <w:rFonts w:ascii="Times New Roman" w:hAnsi="Times New Roman"/>
          <w:sz w:val="28"/>
          <w:szCs w:val="28"/>
        </w:rPr>
        <w:t xml:space="preserve">88 se deu com a criação do Instituto Nacional do Seguro Social (INSS), que </w:t>
      </w:r>
      <w:r w:rsidR="00C725C8" w:rsidRPr="004E70C6">
        <w:rPr>
          <w:rFonts w:ascii="Times New Roman" w:hAnsi="Times New Roman"/>
          <w:sz w:val="28"/>
          <w:szCs w:val="28"/>
        </w:rPr>
        <w:t xml:space="preserve">passa a </w:t>
      </w:r>
      <w:r w:rsidRPr="004E70C6">
        <w:rPr>
          <w:rFonts w:ascii="Times New Roman" w:hAnsi="Times New Roman"/>
          <w:sz w:val="28"/>
          <w:szCs w:val="28"/>
        </w:rPr>
        <w:t>engloba</w:t>
      </w:r>
      <w:r w:rsidR="00C725C8" w:rsidRPr="004E70C6">
        <w:rPr>
          <w:rFonts w:ascii="Times New Roman" w:hAnsi="Times New Roman"/>
          <w:sz w:val="28"/>
          <w:szCs w:val="28"/>
        </w:rPr>
        <w:t>r</w:t>
      </w:r>
      <w:r w:rsidRPr="004E70C6">
        <w:rPr>
          <w:rFonts w:ascii="Times New Roman" w:hAnsi="Times New Roman"/>
          <w:sz w:val="28"/>
          <w:szCs w:val="28"/>
        </w:rPr>
        <w:t xml:space="preserve"> as funções dos extintos INPS e IAPAS</w:t>
      </w:r>
      <w:r w:rsidR="00C725C8" w:rsidRPr="004E70C6">
        <w:rPr>
          <w:rFonts w:ascii="Times New Roman" w:hAnsi="Times New Roman"/>
          <w:sz w:val="28"/>
          <w:szCs w:val="28"/>
        </w:rPr>
        <w:t>.</w:t>
      </w:r>
      <w:r w:rsidRPr="004E70C6">
        <w:rPr>
          <w:rFonts w:ascii="Times New Roman" w:hAnsi="Times New Roman"/>
          <w:sz w:val="28"/>
          <w:szCs w:val="28"/>
        </w:rPr>
        <w:t xml:space="preserve"> Além disso, em um desmonte progressivo do </w:t>
      </w:r>
      <w:r w:rsidR="00B27111" w:rsidRPr="004E70C6">
        <w:rPr>
          <w:rFonts w:ascii="Times New Roman" w:hAnsi="Times New Roman"/>
          <w:sz w:val="28"/>
          <w:szCs w:val="28"/>
        </w:rPr>
        <w:t>S</w:t>
      </w:r>
      <w:r w:rsidR="00B27111">
        <w:rPr>
          <w:rFonts w:ascii="Times New Roman" w:hAnsi="Times New Roman"/>
          <w:sz w:val="28"/>
          <w:szCs w:val="28"/>
        </w:rPr>
        <w:t>IMPAS</w:t>
      </w:r>
      <w:r w:rsidRPr="004E70C6">
        <w:rPr>
          <w:rFonts w:ascii="Times New Roman" w:hAnsi="Times New Roman"/>
          <w:sz w:val="28"/>
          <w:szCs w:val="28"/>
        </w:rPr>
        <w:t xml:space="preserve">, foram extintos o </w:t>
      </w:r>
      <w:r w:rsidR="00B27111" w:rsidRPr="004E70C6">
        <w:rPr>
          <w:rFonts w:ascii="Times New Roman" w:hAnsi="Times New Roman"/>
          <w:sz w:val="28"/>
          <w:szCs w:val="28"/>
        </w:rPr>
        <w:t>I</w:t>
      </w:r>
      <w:r w:rsidR="00B27111">
        <w:rPr>
          <w:rFonts w:ascii="Times New Roman" w:hAnsi="Times New Roman"/>
          <w:sz w:val="28"/>
          <w:szCs w:val="28"/>
        </w:rPr>
        <w:t>NAMPS</w:t>
      </w:r>
      <w:r w:rsidR="00B27111" w:rsidRPr="004E70C6">
        <w:rPr>
          <w:rFonts w:ascii="Times New Roman" w:hAnsi="Times New Roman"/>
          <w:sz w:val="28"/>
          <w:szCs w:val="28"/>
        </w:rPr>
        <w:t xml:space="preserve"> </w:t>
      </w:r>
      <w:r w:rsidRPr="004E70C6">
        <w:rPr>
          <w:rFonts w:ascii="Times New Roman" w:hAnsi="Times New Roman"/>
          <w:sz w:val="28"/>
          <w:szCs w:val="28"/>
        </w:rPr>
        <w:t xml:space="preserve">em 1993, a LBA e a </w:t>
      </w:r>
      <w:r w:rsidR="00B27111" w:rsidRPr="004E70C6">
        <w:rPr>
          <w:rFonts w:ascii="Times New Roman" w:hAnsi="Times New Roman"/>
          <w:sz w:val="28"/>
          <w:szCs w:val="28"/>
        </w:rPr>
        <w:t>F</w:t>
      </w:r>
      <w:r w:rsidR="00B27111">
        <w:rPr>
          <w:rFonts w:ascii="Times New Roman" w:hAnsi="Times New Roman"/>
          <w:sz w:val="28"/>
          <w:szCs w:val="28"/>
        </w:rPr>
        <w:t>UNABEM</w:t>
      </w:r>
      <w:r w:rsidRPr="004E70C6">
        <w:rPr>
          <w:rFonts w:ascii="Times New Roman" w:hAnsi="Times New Roman"/>
          <w:sz w:val="28"/>
          <w:szCs w:val="28"/>
        </w:rPr>
        <w:t xml:space="preserve">, em 1995 e o </w:t>
      </w:r>
      <w:r w:rsidR="00B27111" w:rsidRPr="004E70C6">
        <w:rPr>
          <w:rFonts w:ascii="Times New Roman" w:hAnsi="Times New Roman"/>
          <w:sz w:val="28"/>
          <w:szCs w:val="28"/>
        </w:rPr>
        <w:t>C</w:t>
      </w:r>
      <w:r w:rsidR="00B27111">
        <w:rPr>
          <w:rFonts w:ascii="Times New Roman" w:hAnsi="Times New Roman"/>
          <w:sz w:val="28"/>
          <w:szCs w:val="28"/>
        </w:rPr>
        <w:t>EME</w:t>
      </w:r>
      <w:r w:rsidR="00B27111" w:rsidRPr="004E70C6">
        <w:rPr>
          <w:rFonts w:ascii="Times New Roman" w:hAnsi="Times New Roman"/>
          <w:sz w:val="28"/>
          <w:szCs w:val="28"/>
        </w:rPr>
        <w:t xml:space="preserve"> </w:t>
      </w:r>
      <w:r w:rsidRPr="004E70C6">
        <w:rPr>
          <w:rFonts w:ascii="Times New Roman" w:hAnsi="Times New Roman"/>
          <w:sz w:val="28"/>
          <w:szCs w:val="28"/>
        </w:rPr>
        <w:t>em 1997.</w:t>
      </w:r>
    </w:p>
    <w:p w:rsidR="006902D5" w:rsidRPr="004E70C6" w:rsidRDefault="00EA5C50" w:rsidP="006F6FA6">
      <w:pPr>
        <w:rPr>
          <w:rFonts w:ascii="Times New Roman" w:hAnsi="Times New Roman"/>
          <w:sz w:val="28"/>
          <w:szCs w:val="28"/>
        </w:rPr>
      </w:pPr>
      <w:r w:rsidRPr="004E70C6">
        <w:rPr>
          <w:rFonts w:ascii="Times New Roman" w:hAnsi="Times New Roman"/>
          <w:sz w:val="28"/>
          <w:szCs w:val="28"/>
        </w:rPr>
        <w:t>Ainda em 1994</w:t>
      </w:r>
      <w:r w:rsidR="00B27111">
        <w:rPr>
          <w:rFonts w:ascii="Times New Roman" w:hAnsi="Times New Roman"/>
          <w:sz w:val="28"/>
          <w:szCs w:val="28"/>
        </w:rPr>
        <w:t>,</w:t>
      </w:r>
      <w:r w:rsidR="00987F39" w:rsidRPr="004E70C6">
        <w:rPr>
          <w:rFonts w:ascii="Times New Roman" w:hAnsi="Times New Roman"/>
          <w:sz w:val="28"/>
          <w:szCs w:val="28"/>
        </w:rPr>
        <w:t xml:space="preserve"> ocorre a desvinculação do reajuste do valor dos benefícios do índice de reajuste do próprio salário mínimo, à exceção dos benefícios da base, cujo valor corresponde ao salário mínimo. Em 1998, a Emenda Constitucional nº 20 criou o Fator Previdenciário, um redutor do valor do benefício inicialmente fixado em relação ao salário do beneficiário</w:t>
      </w:r>
      <w:r w:rsidR="006902D5" w:rsidRPr="004E70C6">
        <w:rPr>
          <w:rFonts w:ascii="Times New Roman" w:hAnsi="Times New Roman"/>
          <w:sz w:val="28"/>
          <w:szCs w:val="28"/>
        </w:rPr>
        <w:t xml:space="preserve"> e que tem por base a expectativa de vida da população</w:t>
      </w:r>
      <w:r w:rsidR="00987F39" w:rsidRPr="004E70C6">
        <w:rPr>
          <w:rFonts w:ascii="Times New Roman" w:hAnsi="Times New Roman"/>
          <w:sz w:val="28"/>
          <w:szCs w:val="28"/>
        </w:rPr>
        <w:t xml:space="preserve">. </w:t>
      </w:r>
      <w:r w:rsidR="006902D5" w:rsidRPr="004E70C6">
        <w:rPr>
          <w:rFonts w:ascii="Times New Roman" w:hAnsi="Times New Roman"/>
          <w:sz w:val="28"/>
          <w:szCs w:val="28"/>
        </w:rPr>
        <w:t>A mesma Emenda introduz outra importante alteração nas regras da previdência</w:t>
      </w:r>
      <w:r w:rsidR="00B27111">
        <w:rPr>
          <w:rFonts w:ascii="Times New Roman" w:hAnsi="Times New Roman"/>
          <w:sz w:val="28"/>
          <w:szCs w:val="28"/>
        </w:rPr>
        <w:t>,</w:t>
      </w:r>
      <w:r w:rsidR="006902D5" w:rsidRPr="004E70C6">
        <w:rPr>
          <w:rFonts w:ascii="Times New Roman" w:hAnsi="Times New Roman"/>
          <w:sz w:val="28"/>
          <w:szCs w:val="28"/>
        </w:rPr>
        <w:t xml:space="preserve"> com a </w:t>
      </w:r>
      <w:r w:rsidR="00B27111">
        <w:rPr>
          <w:rFonts w:ascii="Times New Roman" w:hAnsi="Times New Roman"/>
          <w:sz w:val="28"/>
          <w:szCs w:val="28"/>
        </w:rPr>
        <w:t>instituição</w:t>
      </w:r>
      <w:r w:rsidR="00B27111" w:rsidRPr="004E70C6">
        <w:rPr>
          <w:rFonts w:ascii="Times New Roman" w:hAnsi="Times New Roman"/>
          <w:sz w:val="28"/>
          <w:szCs w:val="28"/>
        </w:rPr>
        <w:t xml:space="preserve"> </w:t>
      </w:r>
      <w:r w:rsidR="006902D5" w:rsidRPr="004E70C6">
        <w:rPr>
          <w:rFonts w:ascii="Times New Roman" w:hAnsi="Times New Roman"/>
          <w:sz w:val="28"/>
          <w:szCs w:val="28"/>
        </w:rPr>
        <w:t>da idade mínima para aposentadoria de 55 anos para mulheres e 60 anos para homens, cumpridos os requisitos de tempo de contribuição.</w:t>
      </w:r>
    </w:p>
    <w:p w:rsidR="00E303FC" w:rsidRPr="004E70C6" w:rsidRDefault="006902D5" w:rsidP="006F6FA6">
      <w:pPr>
        <w:rPr>
          <w:rFonts w:ascii="Times New Roman" w:hAnsi="Times New Roman"/>
          <w:sz w:val="28"/>
          <w:szCs w:val="28"/>
        </w:rPr>
      </w:pPr>
      <w:r w:rsidRPr="004E70C6">
        <w:rPr>
          <w:rFonts w:ascii="Times New Roman" w:hAnsi="Times New Roman"/>
          <w:sz w:val="28"/>
          <w:szCs w:val="28"/>
        </w:rPr>
        <w:t xml:space="preserve">A iniciativa governamental de desvinculação dos benefícios do salário mínimo </w:t>
      </w:r>
      <w:r w:rsidR="00E303FC" w:rsidRPr="004E70C6">
        <w:rPr>
          <w:rFonts w:ascii="Times New Roman" w:hAnsi="Times New Roman"/>
          <w:sz w:val="28"/>
          <w:szCs w:val="28"/>
        </w:rPr>
        <w:t>e</w:t>
      </w:r>
      <w:r w:rsidRPr="004E70C6">
        <w:rPr>
          <w:rFonts w:ascii="Times New Roman" w:hAnsi="Times New Roman"/>
          <w:sz w:val="28"/>
          <w:szCs w:val="28"/>
        </w:rPr>
        <w:t xml:space="preserve"> a criação do</w:t>
      </w:r>
      <w:r w:rsidR="00987F39" w:rsidRPr="004E70C6">
        <w:rPr>
          <w:rFonts w:ascii="Times New Roman" w:hAnsi="Times New Roman"/>
          <w:sz w:val="28"/>
          <w:szCs w:val="28"/>
        </w:rPr>
        <w:t xml:space="preserve"> </w:t>
      </w:r>
      <w:r w:rsidR="00B27111">
        <w:rPr>
          <w:rFonts w:ascii="Times New Roman" w:hAnsi="Times New Roman"/>
          <w:sz w:val="28"/>
          <w:szCs w:val="28"/>
        </w:rPr>
        <w:t>F</w:t>
      </w:r>
      <w:r w:rsidR="00987F39" w:rsidRPr="004E70C6">
        <w:rPr>
          <w:rFonts w:ascii="Times New Roman" w:hAnsi="Times New Roman"/>
          <w:sz w:val="28"/>
          <w:szCs w:val="28"/>
        </w:rPr>
        <w:t xml:space="preserve">ator </w:t>
      </w:r>
      <w:r w:rsidR="00B27111">
        <w:rPr>
          <w:rFonts w:ascii="Times New Roman" w:hAnsi="Times New Roman"/>
          <w:sz w:val="28"/>
          <w:szCs w:val="28"/>
        </w:rPr>
        <w:t>P</w:t>
      </w:r>
      <w:r w:rsidR="00987F39" w:rsidRPr="004E70C6">
        <w:rPr>
          <w:rFonts w:ascii="Times New Roman" w:hAnsi="Times New Roman"/>
          <w:sz w:val="28"/>
          <w:szCs w:val="28"/>
        </w:rPr>
        <w:t>revidenciário</w:t>
      </w:r>
      <w:r w:rsidRPr="004E70C6">
        <w:rPr>
          <w:rFonts w:ascii="Times New Roman" w:hAnsi="Times New Roman"/>
          <w:sz w:val="28"/>
          <w:szCs w:val="28"/>
        </w:rPr>
        <w:t xml:space="preserve"> foram </w:t>
      </w:r>
      <w:r w:rsidR="00E303FC" w:rsidRPr="004E70C6">
        <w:rPr>
          <w:rFonts w:ascii="Times New Roman" w:hAnsi="Times New Roman"/>
          <w:sz w:val="28"/>
          <w:szCs w:val="28"/>
        </w:rPr>
        <w:t>consideradas</w:t>
      </w:r>
      <w:r w:rsidRPr="004E70C6">
        <w:rPr>
          <w:rFonts w:ascii="Times New Roman" w:hAnsi="Times New Roman"/>
          <w:sz w:val="28"/>
          <w:szCs w:val="28"/>
        </w:rPr>
        <w:t xml:space="preserve"> pelas entidades representativas dos trabalha</w:t>
      </w:r>
      <w:r w:rsidR="00011B64" w:rsidRPr="004E70C6">
        <w:rPr>
          <w:rFonts w:ascii="Times New Roman" w:hAnsi="Times New Roman"/>
          <w:sz w:val="28"/>
          <w:szCs w:val="28"/>
        </w:rPr>
        <w:t xml:space="preserve">dores e dos aposentados como uma investida contra </w:t>
      </w:r>
      <w:r w:rsidRPr="004E70C6">
        <w:rPr>
          <w:rFonts w:ascii="Times New Roman" w:hAnsi="Times New Roman"/>
          <w:sz w:val="28"/>
          <w:szCs w:val="28"/>
        </w:rPr>
        <w:t>o Direito dos trabalhadores, na medida em que representaram perdas re</w:t>
      </w:r>
      <w:r w:rsidR="00E303FC" w:rsidRPr="004E70C6">
        <w:rPr>
          <w:rFonts w:ascii="Times New Roman" w:hAnsi="Times New Roman"/>
          <w:sz w:val="28"/>
          <w:szCs w:val="28"/>
        </w:rPr>
        <w:t>ai</w:t>
      </w:r>
      <w:r w:rsidRPr="004E70C6">
        <w:rPr>
          <w:rFonts w:ascii="Times New Roman" w:hAnsi="Times New Roman"/>
          <w:sz w:val="28"/>
          <w:szCs w:val="28"/>
        </w:rPr>
        <w:t>s no valor do benefício, afrontando diretamente o</w:t>
      </w:r>
      <w:r w:rsidR="00E303FC" w:rsidRPr="004E70C6">
        <w:rPr>
          <w:rFonts w:ascii="Times New Roman" w:hAnsi="Times New Roman"/>
          <w:sz w:val="28"/>
          <w:szCs w:val="28"/>
        </w:rPr>
        <w:t xml:space="preserve"> inciso IV do </w:t>
      </w:r>
      <w:r w:rsidR="00B27111">
        <w:rPr>
          <w:rFonts w:ascii="Times New Roman" w:hAnsi="Times New Roman"/>
          <w:sz w:val="28"/>
          <w:szCs w:val="28"/>
        </w:rPr>
        <w:t>p</w:t>
      </w:r>
      <w:r w:rsidR="00E303FC" w:rsidRPr="004E70C6">
        <w:rPr>
          <w:rFonts w:ascii="Times New Roman" w:hAnsi="Times New Roman"/>
          <w:sz w:val="28"/>
          <w:szCs w:val="28"/>
        </w:rPr>
        <w:t>arágrafo único do art. 94 da Constituição Federal.</w:t>
      </w:r>
    </w:p>
    <w:p w:rsidR="0069055A" w:rsidRPr="004E70C6" w:rsidRDefault="00E303FC" w:rsidP="006F6FA6">
      <w:pPr>
        <w:rPr>
          <w:rFonts w:ascii="Times New Roman" w:hAnsi="Times New Roman"/>
          <w:sz w:val="28"/>
          <w:szCs w:val="28"/>
        </w:rPr>
      </w:pPr>
      <w:r w:rsidRPr="004E70C6">
        <w:rPr>
          <w:rFonts w:ascii="Times New Roman" w:hAnsi="Times New Roman"/>
          <w:sz w:val="28"/>
          <w:szCs w:val="28"/>
        </w:rPr>
        <w:t xml:space="preserve">Outras modificações de menor monta foram introduzidas na legislação previdenciária. O </w:t>
      </w:r>
      <w:r w:rsidR="00C46F0E" w:rsidRPr="004E70C6">
        <w:rPr>
          <w:rFonts w:ascii="Times New Roman" w:hAnsi="Times New Roman"/>
          <w:sz w:val="28"/>
          <w:szCs w:val="28"/>
        </w:rPr>
        <w:t>pano de fundo das alterações propostas tem sido a projeção futura que demonstra o envelhecimento populacional e a queda da relação entre contribuintes para</w:t>
      </w:r>
      <w:r w:rsidR="0069055A" w:rsidRPr="004E70C6">
        <w:rPr>
          <w:rFonts w:ascii="Times New Roman" w:hAnsi="Times New Roman"/>
          <w:sz w:val="28"/>
          <w:szCs w:val="28"/>
        </w:rPr>
        <w:t xml:space="preserve"> o sistema e beneficiários. </w:t>
      </w:r>
      <w:r w:rsidR="00C46F0E" w:rsidRPr="004E70C6">
        <w:rPr>
          <w:rFonts w:ascii="Times New Roman" w:hAnsi="Times New Roman"/>
          <w:sz w:val="28"/>
          <w:szCs w:val="28"/>
        </w:rPr>
        <w:t xml:space="preserve">As estimativas têm apontado para um horizonte </w:t>
      </w:r>
      <w:r w:rsidR="0069055A" w:rsidRPr="004E70C6">
        <w:rPr>
          <w:rFonts w:ascii="Times New Roman" w:hAnsi="Times New Roman"/>
          <w:sz w:val="28"/>
          <w:szCs w:val="28"/>
        </w:rPr>
        <w:t xml:space="preserve">de aumento do contingente de aposentados e pensionistas, aumento este em uma proporção mais elevada do que as previsões de entrada de novos trabalhadores contribuintes para o sistema. </w:t>
      </w:r>
    </w:p>
    <w:p w:rsidR="00E303FC" w:rsidRPr="004E70C6" w:rsidRDefault="0069055A" w:rsidP="006F6FA6">
      <w:pPr>
        <w:rPr>
          <w:rFonts w:ascii="Times New Roman" w:hAnsi="Times New Roman"/>
          <w:sz w:val="28"/>
          <w:szCs w:val="28"/>
        </w:rPr>
      </w:pPr>
      <w:r w:rsidRPr="004E70C6">
        <w:rPr>
          <w:rFonts w:ascii="Times New Roman" w:hAnsi="Times New Roman"/>
          <w:sz w:val="28"/>
          <w:szCs w:val="28"/>
        </w:rPr>
        <w:lastRenderedPageBreak/>
        <w:t xml:space="preserve">De fato, a trajetória demográfica aponta para o envelhecimento da população </w:t>
      </w:r>
      <w:r w:rsidR="008822F8" w:rsidRPr="004E70C6">
        <w:rPr>
          <w:rFonts w:ascii="Times New Roman" w:hAnsi="Times New Roman"/>
          <w:sz w:val="28"/>
          <w:szCs w:val="28"/>
        </w:rPr>
        <w:t>brasileira</w:t>
      </w:r>
      <w:r w:rsidR="00B27111">
        <w:rPr>
          <w:rFonts w:ascii="Times New Roman" w:hAnsi="Times New Roman"/>
          <w:sz w:val="28"/>
          <w:szCs w:val="28"/>
        </w:rPr>
        <w:t>,</w:t>
      </w:r>
      <w:r w:rsidR="008822F8" w:rsidRPr="004E70C6">
        <w:rPr>
          <w:rFonts w:ascii="Times New Roman" w:hAnsi="Times New Roman"/>
          <w:sz w:val="28"/>
          <w:szCs w:val="28"/>
        </w:rPr>
        <w:t xml:space="preserve"> com possívei</w:t>
      </w:r>
      <w:r w:rsidRPr="004E70C6">
        <w:rPr>
          <w:rFonts w:ascii="Times New Roman" w:hAnsi="Times New Roman"/>
          <w:sz w:val="28"/>
          <w:szCs w:val="28"/>
        </w:rPr>
        <w:t xml:space="preserve">s consequências para </w:t>
      </w:r>
      <w:r w:rsidR="008822F8" w:rsidRPr="004E70C6">
        <w:rPr>
          <w:rFonts w:ascii="Times New Roman" w:hAnsi="Times New Roman"/>
          <w:sz w:val="28"/>
          <w:szCs w:val="28"/>
        </w:rPr>
        <w:t>o sistema previdenciário. O debate, no entanto, está aberto.</w:t>
      </w:r>
    </w:p>
    <w:p w:rsidR="00C46F0E" w:rsidRPr="004E70C6" w:rsidRDefault="00C46F0E" w:rsidP="006F6FA6">
      <w:pPr>
        <w:rPr>
          <w:rFonts w:ascii="Times New Roman" w:hAnsi="Times New Roman"/>
          <w:sz w:val="28"/>
          <w:szCs w:val="28"/>
        </w:rPr>
      </w:pPr>
    </w:p>
    <w:p w:rsidR="00CF5F57" w:rsidRPr="004E70C6" w:rsidRDefault="00CF5F57" w:rsidP="00C46F0E">
      <w:pPr>
        <w:pStyle w:val="PargrafodaLista"/>
        <w:numPr>
          <w:ilvl w:val="0"/>
          <w:numId w:val="1"/>
        </w:numPr>
        <w:rPr>
          <w:rFonts w:ascii="Times New Roman" w:hAnsi="Times New Roman"/>
          <w:sz w:val="28"/>
          <w:szCs w:val="28"/>
        </w:rPr>
      </w:pPr>
      <w:r w:rsidRPr="004E70C6">
        <w:rPr>
          <w:rFonts w:ascii="Times New Roman" w:hAnsi="Times New Roman"/>
          <w:sz w:val="28"/>
          <w:szCs w:val="28"/>
        </w:rPr>
        <w:t>Os desafios da Previdência Social</w:t>
      </w:r>
    </w:p>
    <w:p w:rsidR="00CF5F57" w:rsidRPr="004E70C6" w:rsidRDefault="00CF5F57" w:rsidP="00CF5F57">
      <w:pPr>
        <w:rPr>
          <w:rFonts w:ascii="Times New Roman" w:hAnsi="Times New Roman"/>
          <w:sz w:val="28"/>
          <w:szCs w:val="28"/>
        </w:rPr>
      </w:pPr>
      <w:r w:rsidRPr="004E70C6">
        <w:rPr>
          <w:rFonts w:ascii="Times New Roman" w:hAnsi="Times New Roman"/>
          <w:sz w:val="28"/>
          <w:szCs w:val="28"/>
        </w:rPr>
        <w:t>Do ponto de vista macro, são três os grandes desafios a serem enfrentados pela Previdência Social no Brasil. O primeiro deles se refere ao comportamento do mercado de tr</w:t>
      </w:r>
      <w:r w:rsidR="00EA03D8" w:rsidRPr="004E70C6">
        <w:rPr>
          <w:rFonts w:ascii="Times New Roman" w:hAnsi="Times New Roman"/>
          <w:sz w:val="28"/>
          <w:szCs w:val="28"/>
        </w:rPr>
        <w:t>abalho e, mais precisamente</w:t>
      </w:r>
      <w:r w:rsidR="0094359A">
        <w:rPr>
          <w:rFonts w:ascii="Times New Roman" w:hAnsi="Times New Roman"/>
          <w:sz w:val="28"/>
          <w:szCs w:val="28"/>
        </w:rPr>
        <w:t>,</w:t>
      </w:r>
      <w:r w:rsidR="00EA03D8" w:rsidRPr="004E70C6">
        <w:rPr>
          <w:rFonts w:ascii="Times New Roman" w:hAnsi="Times New Roman"/>
          <w:sz w:val="28"/>
          <w:szCs w:val="28"/>
        </w:rPr>
        <w:t xml:space="preserve"> o peso da informalidade</w:t>
      </w:r>
      <w:r w:rsidR="0094359A">
        <w:rPr>
          <w:rFonts w:ascii="Times New Roman" w:hAnsi="Times New Roman"/>
          <w:sz w:val="28"/>
          <w:szCs w:val="28"/>
        </w:rPr>
        <w:t>,</w:t>
      </w:r>
      <w:r w:rsidR="00EA03D8" w:rsidRPr="004E70C6">
        <w:rPr>
          <w:rFonts w:ascii="Times New Roman" w:hAnsi="Times New Roman"/>
          <w:sz w:val="28"/>
          <w:szCs w:val="28"/>
        </w:rPr>
        <w:t xml:space="preserve"> que retira do sistema uma parcela significativa de </w:t>
      </w:r>
      <w:r w:rsidR="0094359A" w:rsidRPr="004E70C6">
        <w:rPr>
          <w:rFonts w:ascii="Times New Roman" w:hAnsi="Times New Roman"/>
          <w:sz w:val="28"/>
          <w:szCs w:val="28"/>
        </w:rPr>
        <w:t>po</w:t>
      </w:r>
      <w:r w:rsidR="0094359A">
        <w:rPr>
          <w:rFonts w:ascii="Times New Roman" w:hAnsi="Times New Roman"/>
          <w:sz w:val="28"/>
          <w:szCs w:val="28"/>
        </w:rPr>
        <w:t>ssíveis</w:t>
      </w:r>
      <w:r w:rsidR="0094359A" w:rsidRPr="004E70C6">
        <w:rPr>
          <w:rFonts w:ascii="Times New Roman" w:hAnsi="Times New Roman"/>
          <w:sz w:val="28"/>
          <w:szCs w:val="28"/>
        </w:rPr>
        <w:t xml:space="preserve"> </w:t>
      </w:r>
      <w:r w:rsidR="00EA03D8" w:rsidRPr="004E70C6">
        <w:rPr>
          <w:rFonts w:ascii="Times New Roman" w:hAnsi="Times New Roman"/>
          <w:sz w:val="28"/>
          <w:szCs w:val="28"/>
        </w:rPr>
        <w:t>contribuintes, reduzindo assim a receita potencial do sistema. O segundo desafio é a trajetória demográfica do país</w:t>
      </w:r>
      <w:r w:rsidR="0094359A">
        <w:rPr>
          <w:rFonts w:ascii="Times New Roman" w:hAnsi="Times New Roman"/>
          <w:sz w:val="28"/>
          <w:szCs w:val="28"/>
        </w:rPr>
        <w:t>,</w:t>
      </w:r>
      <w:r w:rsidR="00EA03D8" w:rsidRPr="004E70C6">
        <w:rPr>
          <w:rFonts w:ascii="Times New Roman" w:hAnsi="Times New Roman"/>
          <w:sz w:val="28"/>
          <w:szCs w:val="28"/>
        </w:rPr>
        <w:t xml:space="preserve"> que aponta para o envelhecimento da população</w:t>
      </w:r>
      <w:r w:rsidR="0094359A">
        <w:rPr>
          <w:rFonts w:ascii="Times New Roman" w:hAnsi="Times New Roman"/>
          <w:sz w:val="28"/>
          <w:szCs w:val="28"/>
        </w:rPr>
        <w:t>,</w:t>
      </w:r>
      <w:r w:rsidR="00EA03D8" w:rsidRPr="004E70C6">
        <w:rPr>
          <w:rFonts w:ascii="Times New Roman" w:hAnsi="Times New Roman"/>
          <w:sz w:val="28"/>
          <w:szCs w:val="28"/>
        </w:rPr>
        <w:t xml:space="preserve"> fazendo com que, em um futuro próximo, o peso das despesas com aposentadorias e pensões atinja uma dimensão que pode vir a desestabilizar financeiramente o sistema. Por fim, em terceiro lugar, a evolução do mercado de trabalho, cujo crescimento, desde que complementado por políticas redistributivas e de proteção social, pode traduzir-se em </w:t>
      </w:r>
      <w:r w:rsidR="003A3719" w:rsidRPr="004E70C6">
        <w:rPr>
          <w:rFonts w:ascii="Times New Roman" w:hAnsi="Times New Roman"/>
          <w:sz w:val="28"/>
          <w:szCs w:val="28"/>
        </w:rPr>
        <w:t>benefício para a saúde do sistema previdenciário. Em seguida discutir-se-á, suscintamente, cada um dos três desafios e suas implicações para a Previdência Social brasileira.</w:t>
      </w:r>
    </w:p>
    <w:p w:rsidR="003A3719" w:rsidRPr="004E70C6" w:rsidRDefault="003A3719" w:rsidP="00CF5F57">
      <w:pPr>
        <w:rPr>
          <w:rFonts w:ascii="Times New Roman" w:hAnsi="Times New Roman"/>
          <w:sz w:val="28"/>
          <w:szCs w:val="28"/>
        </w:rPr>
      </w:pPr>
    </w:p>
    <w:p w:rsidR="00C46F0E" w:rsidRPr="004E70C6" w:rsidRDefault="00011B64" w:rsidP="00EA03D8">
      <w:pPr>
        <w:pStyle w:val="PargrafodaLista"/>
        <w:numPr>
          <w:ilvl w:val="1"/>
          <w:numId w:val="1"/>
        </w:numPr>
        <w:rPr>
          <w:rFonts w:ascii="Times New Roman" w:hAnsi="Times New Roman"/>
          <w:sz w:val="28"/>
          <w:szCs w:val="28"/>
        </w:rPr>
      </w:pPr>
      <w:r w:rsidRPr="004E70C6">
        <w:rPr>
          <w:rFonts w:ascii="Times New Roman" w:hAnsi="Times New Roman"/>
          <w:sz w:val="28"/>
          <w:szCs w:val="28"/>
        </w:rPr>
        <w:t>Características do mercado de trabalho brasileiro e os efeitos da informalidade</w:t>
      </w:r>
    </w:p>
    <w:p w:rsidR="00584542" w:rsidRPr="004E70C6" w:rsidRDefault="00011B64" w:rsidP="00011B64">
      <w:pPr>
        <w:rPr>
          <w:rFonts w:ascii="Times New Roman" w:hAnsi="Times New Roman"/>
          <w:sz w:val="28"/>
          <w:szCs w:val="28"/>
        </w:rPr>
      </w:pPr>
      <w:r w:rsidRPr="004E70C6">
        <w:rPr>
          <w:rFonts w:ascii="Times New Roman" w:hAnsi="Times New Roman"/>
          <w:sz w:val="28"/>
          <w:szCs w:val="28"/>
        </w:rPr>
        <w:t>No Brasil</w:t>
      </w:r>
      <w:r w:rsidR="0094359A">
        <w:rPr>
          <w:rFonts w:ascii="Times New Roman" w:hAnsi="Times New Roman"/>
          <w:sz w:val="28"/>
          <w:szCs w:val="28"/>
        </w:rPr>
        <w:t>,</w:t>
      </w:r>
      <w:r w:rsidRPr="004E70C6">
        <w:rPr>
          <w:rFonts w:ascii="Times New Roman" w:hAnsi="Times New Roman"/>
          <w:sz w:val="28"/>
          <w:szCs w:val="28"/>
        </w:rPr>
        <w:t xml:space="preserve"> o peso das atividades informais é significativo. Na verdade</w:t>
      </w:r>
      <w:r w:rsidR="005B6E39">
        <w:rPr>
          <w:rFonts w:ascii="Times New Roman" w:hAnsi="Times New Roman"/>
          <w:sz w:val="28"/>
          <w:szCs w:val="28"/>
        </w:rPr>
        <w:t>, o</w:t>
      </w:r>
      <w:r w:rsidRPr="004E70C6">
        <w:rPr>
          <w:rFonts w:ascii="Times New Roman" w:hAnsi="Times New Roman"/>
          <w:sz w:val="28"/>
          <w:szCs w:val="28"/>
        </w:rPr>
        <w:t xml:space="preserve"> assalariamento nunca se universalizou no país. Mesmo nas áreas de grande atividade econômica como São Paulo e Rio de Janeiro</w:t>
      </w:r>
      <w:r w:rsidR="005B6E39">
        <w:rPr>
          <w:rFonts w:ascii="Times New Roman" w:hAnsi="Times New Roman"/>
          <w:sz w:val="28"/>
          <w:szCs w:val="28"/>
        </w:rPr>
        <w:t>,</w:t>
      </w:r>
      <w:r w:rsidRPr="004E70C6">
        <w:rPr>
          <w:rFonts w:ascii="Times New Roman" w:hAnsi="Times New Roman"/>
          <w:sz w:val="28"/>
          <w:szCs w:val="28"/>
        </w:rPr>
        <w:t xml:space="preserve"> o informal é responsável pela absorção de grande parte da força de trabalho. Trata-se de atividades ligadas à prestação de serviços, sobretudo serviços pessoais, pequenos negócios, </w:t>
      </w:r>
      <w:r w:rsidR="00584542" w:rsidRPr="004E70C6">
        <w:rPr>
          <w:rFonts w:ascii="Times New Roman" w:hAnsi="Times New Roman"/>
          <w:sz w:val="28"/>
          <w:szCs w:val="28"/>
        </w:rPr>
        <w:t xml:space="preserve">micro empreendimentos ligados à produção de alimentos, ao comércio de rua, aos serviços de reparação. O que se convencionou chamar </w:t>
      </w:r>
      <w:r w:rsidR="005B6E39">
        <w:rPr>
          <w:rFonts w:ascii="Times New Roman" w:hAnsi="Times New Roman"/>
          <w:sz w:val="28"/>
          <w:szCs w:val="28"/>
        </w:rPr>
        <w:t xml:space="preserve">de </w:t>
      </w:r>
      <w:r w:rsidR="00584542" w:rsidRPr="004E70C6">
        <w:rPr>
          <w:rFonts w:ascii="Times New Roman" w:hAnsi="Times New Roman"/>
          <w:sz w:val="28"/>
          <w:szCs w:val="28"/>
        </w:rPr>
        <w:t>setor informal é, na verdade, um mosaico diversificado de atividades, com grande capacidade de absorção de mão-de-</w:t>
      </w:r>
      <w:r w:rsidR="00584542" w:rsidRPr="004E70C6">
        <w:rPr>
          <w:rFonts w:ascii="Times New Roman" w:hAnsi="Times New Roman"/>
          <w:sz w:val="28"/>
          <w:szCs w:val="28"/>
        </w:rPr>
        <w:lastRenderedPageBreak/>
        <w:t>obra em função da própria facilidade de entrada, da ausência de legislação e normativas.</w:t>
      </w:r>
    </w:p>
    <w:p w:rsidR="00CF5F57" w:rsidRPr="004E70C6" w:rsidRDefault="00584542" w:rsidP="00011B64">
      <w:pPr>
        <w:rPr>
          <w:rFonts w:ascii="Times New Roman" w:hAnsi="Times New Roman"/>
          <w:sz w:val="28"/>
          <w:szCs w:val="28"/>
        </w:rPr>
      </w:pPr>
      <w:r w:rsidRPr="004E70C6">
        <w:rPr>
          <w:rFonts w:ascii="Times New Roman" w:hAnsi="Times New Roman"/>
          <w:sz w:val="28"/>
          <w:szCs w:val="28"/>
        </w:rPr>
        <w:t>É o</w:t>
      </w:r>
      <w:r w:rsidR="00CC4007">
        <w:rPr>
          <w:rFonts w:ascii="Times New Roman" w:hAnsi="Times New Roman"/>
          <w:sz w:val="28"/>
          <w:szCs w:val="28"/>
        </w:rPr>
        <w:t xml:space="preserve"> </w:t>
      </w:r>
      <w:r w:rsidRPr="004E70C6">
        <w:rPr>
          <w:rFonts w:ascii="Times New Roman" w:hAnsi="Times New Roman"/>
          <w:sz w:val="28"/>
          <w:szCs w:val="28"/>
        </w:rPr>
        <w:t>lócus do trabalho desregulado e desprotegido. Os trabalhadores informais não têm acesso ao sistema previdenciário. Não contribuem para a Previdência, convivendo com a insegurança</w:t>
      </w:r>
      <w:r w:rsidR="00CF5F57" w:rsidRPr="004E70C6">
        <w:rPr>
          <w:rFonts w:ascii="Times New Roman" w:hAnsi="Times New Roman"/>
          <w:sz w:val="28"/>
          <w:szCs w:val="28"/>
        </w:rPr>
        <w:t xml:space="preserve"> e as intempéries do mercado. Trabalharão praticamente por toda a existência tendo no máximo direito ao Benefício de Prestação Continuada, de natureza assistencial, quando atingir</w:t>
      </w:r>
      <w:r w:rsidR="005B6E39">
        <w:rPr>
          <w:rFonts w:ascii="Times New Roman" w:hAnsi="Times New Roman"/>
          <w:sz w:val="28"/>
          <w:szCs w:val="28"/>
        </w:rPr>
        <w:t>em</w:t>
      </w:r>
      <w:r w:rsidR="00CF5F57" w:rsidRPr="004E70C6">
        <w:rPr>
          <w:rFonts w:ascii="Times New Roman" w:hAnsi="Times New Roman"/>
          <w:sz w:val="28"/>
          <w:szCs w:val="28"/>
        </w:rPr>
        <w:t xml:space="preserve"> os 65 anos de idade.</w:t>
      </w:r>
    </w:p>
    <w:p w:rsidR="00E73944" w:rsidRPr="004E70C6" w:rsidRDefault="00CF5F57" w:rsidP="00011B64">
      <w:pPr>
        <w:rPr>
          <w:rFonts w:ascii="Times New Roman" w:hAnsi="Times New Roman"/>
          <w:sz w:val="28"/>
          <w:szCs w:val="28"/>
        </w:rPr>
      </w:pPr>
      <w:r w:rsidRPr="004E70C6">
        <w:rPr>
          <w:rFonts w:ascii="Times New Roman" w:hAnsi="Times New Roman"/>
          <w:sz w:val="28"/>
          <w:szCs w:val="28"/>
        </w:rPr>
        <w:t>O trabalho info</w:t>
      </w:r>
      <w:r w:rsidR="00952B1A" w:rsidRPr="004E70C6">
        <w:rPr>
          <w:rFonts w:ascii="Times New Roman" w:hAnsi="Times New Roman"/>
          <w:sz w:val="28"/>
          <w:szCs w:val="28"/>
        </w:rPr>
        <w:t>rmal incorpora algo em torno da metade da força de trabalho ocupada. Informações do Ipea, com base nos dados do IBGE, demonstram que a participação do informal tem variado nos últimos anos</w:t>
      </w:r>
      <w:r w:rsidR="005B6E39">
        <w:rPr>
          <w:rFonts w:ascii="Times New Roman" w:hAnsi="Times New Roman"/>
          <w:sz w:val="28"/>
          <w:szCs w:val="28"/>
        </w:rPr>
        <w:t>,</w:t>
      </w:r>
      <w:r w:rsidR="00952B1A" w:rsidRPr="004E70C6">
        <w:rPr>
          <w:rFonts w:ascii="Times New Roman" w:hAnsi="Times New Roman"/>
          <w:sz w:val="28"/>
          <w:szCs w:val="28"/>
        </w:rPr>
        <w:t xml:space="preserve"> passando de 58,2% em 2002 para 47,3</w:t>
      </w:r>
      <w:r w:rsidR="005B6E39">
        <w:rPr>
          <w:rFonts w:ascii="Times New Roman" w:hAnsi="Times New Roman"/>
          <w:sz w:val="28"/>
          <w:szCs w:val="28"/>
        </w:rPr>
        <w:t>%</w:t>
      </w:r>
      <w:r w:rsidR="00952B1A" w:rsidRPr="004E70C6">
        <w:rPr>
          <w:rFonts w:ascii="Times New Roman" w:hAnsi="Times New Roman"/>
          <w:sz w:val="28"/>
          <w:szCs w:val="28"/>
        </w:rPr>
        <w:t xml:space="preserve"> em 2014. Como </w:t>
      </w:r>
      <w:r w:rsidR="00952B1A" w:rsidRPr="004E70C6">
        <w:rPr>
          <w:rFonts w:ascii="Times New Roman" w:hAnsi="Times New Roman"/>
          <w:i/>
          <w:sz w:val="28"/>
          <w:szCs w:val="28"/>
        </w:rPr>
        <w:t xml:space="preserve">proxy </w:t>
      </w:r>
      <w:r w:rsidR="00952B1A" w:rsidRPr="004E70C6">
        <w:rPr>
          <w:rFonts w:ascii="Times New Roman" w:hAnsi="Times New Roman"/>
          <w:sz w:val="28"/>
          <w:szCs w:val="28"/>
        </w:rPr>
        <w:t>do informal, considera-se a soma dos empregados sem carteira e dos trabalhadores por conta própria. Observe-se que</w:t>
      </w:r>
      <w:r w:rsidR="005B6E39">
        <w:rPr>
          <w:rFonts w:ascii="Times New Roman" w:hAnsi="Times New Roman"/>
          <w:sz w:val="28"/>
          <w:szCs w:val="28"/>
        </w:rPr>
        <w:t>,</w:t>
      </w:r>
      <w:r w:rsidR="00952B1A" w:rsidRPr="004E70C6">
        <w:rPr>
          <w:rFonts w:ascii="Times New Roman" w:hAnsi="Times New Roman"/>
          <w:sz w:val="28"/>
          <w:szCs w:val="28"/>
        </w:rPr>
        <w:t xml:space="preserve"> no período em questão, anos de vigência dos governos Lula e Dilma, houve redução da informalidade</w:t>
      </w:r>
      <w:r w:rsidR="005B6E39">
        <w:rPr>
          <w:rFonts w:ascii="Times New Roman" w:hAnsi="Times New Roman"/>
          <w:sz w:val="28"/>
          <w:szCs w:val="28"/>
        </w:rPr>
        <w:t>,</w:t>
      </w:r>
      <w:r w:rsidR="00E73944" w:rsidRPr="004E70C6">
        <w:rPr>
          <w:rFonts w:ascii="Times New Roman" w:hAnsi="Times New Roman"/>
          <w:sz w:val="28"/>
          <w:szCs w:val="28"/>
        </w:rPr>
        <w:t xml:space="preserve"> em função de certa estabilidade econômica associada a uma política de crescimento com melhor distribuição da renda</w:t>
      </w:r>
      <w:r w:rsidR="00CC4007">
        <w:rPr>
          <w:rFonts w:ascii="Times New Roman" w:hAnsi="Times New Roman"/>
          <w:sz w:val="28"/>
          <w:szCs w:val="28"/>
        </w:rPr>
        <w:t>. Tal política foi impulsionada</w:t>
      </w:r>
      <w:r w:rsidR="00E73944" w:rsidRPr="004E70C6">
        <w:rPr>
          <w:rFonts w:ascii="Times New Roman" w:hAnsi="Times New Roman"/>
          <w:sz w:val="28"/>
          <w:szCs w:val="28"/>
        </w:rPr>
        <w:t xml:space="preserve"> mediante a adoção de políticas sociais de cunho redistributivo, caso do aumento real do salário mínimo, do incremento das políticas de transferência de renda, entre outras.</w:t>
      </w:r>
    </w:p>
    <w:p w:rsidR="003A3578" w:rsidRPr="004E70C6" w:rsidRDefault="003A3578" w:rsidP="00011B64">
      <w:pPr>
        <w:rPr>
          <w:rFonts w:ascii="Times New Roman" w:hAnsi="Times New Roman"/>
          <w:sz w:val="28"/>
          <w:szCs w:val="28"/>
        </w:rPr>
      </w:pPr>
    </w:p>
    <w:p w:rsidR="00A4227C" w:rsidRPr="004E70C6" w:rsidRDefault="003F2752" w:rsidP="00011B64">
      <w:pPr>
        <w:rPr>
          <w:rFonts w:ascii="Times New Roman" w:hAnsi="Times New Roman"/>
          <w:sz w:val="28"/>
          <w:szCs w:val="28"/>
        </w:rPr>
      </w:pPr>
      <w:r w:rsidRPr="003F2752">
        <w:rPr>
          <w:rFonts w:ascii="Times New Roman" w:hAnsi="Times New Roman"/>
          <w:noProof/>
          <w:sz w:val="28"/>
          <w:szCs w:val="28"/>
        </w:rPr>
        <w:drawing>
          <wp:inline distT="0" distB="0" distL="0" distR="0">
            <wp:extent cx="4570730" cy="2741930"/>
            <wp:effectExtent l="0" t="0" r="0" b="0"/>
            <wp:docPr id="1" name="Gráfico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3A3578" w:rsidRPr="004E70C6" w:rsidRDefault="001A2E47" w:rsidP="00011B64">
      <w:pPr>
        <w:rPr>
          <w:rFonts w:ascii="Times New Roman" w:hAnsi="Times New Roman"/>
          <w:sz w:val="28"/>
          <w:szCs w:val="28"/>
        </w:rPr>
      </w:pPr>
      <w:r w:rsidRPr="004E70C6">
        <w:rPr>
          <w:rFonts w:ascii="Times New Roman" w:hAnsi="Times New Roman"/>
          <w:sz w:val="28"/>
          <w:szCs w:val="28"/>
        </w:rPr>
        <w:lastRenderedPageBreak/>
        <w:t>Fonte: Ipeadata</w:t>
      </w:r>
      <w:r w:rsidR="005B6E39">
        <w:rPr>
          <w:rFonts w:ascii="Times New Roman" w:hAnsi="Times New Roman"/>
          <w:sz w:val="28"/>
          <w:szCs w:val="28"/>
        </w:rPr>
        <w:t>,</w:t>
      </w:r>
      <w:r w:rsidRPr="004E70C6">
        <w:rPr>
          <w:rFonts w:ascii="Times New Roman" w:hAnsi="Times New Roman"/>
          <w:sz w:val="28"/>
          <w:szCs w:val="28"/>
        </w:rPr>
        <w:t xml:space="preserve"> com base na PNAD/IBGE</w:t>
      </w:r>
    </w:p>
    <w:p w:rsidR="00011B64" w:rsidRPr="004E70C6" w:rsidRDefault="00E73944" w:rsidP="00011B64">
      <w:pPr>
        <w:rPr>
          <w:rFonts w:ascii="Times New Roman" w:hAnsi="Times New Roman"/>
          <w:sz w:val="28"/>
          <w:szCs w:val="28"/>
        </w:rPr>
      </w:pPr>
      <w:r w:rsidRPr="004E70C6">
        <w:rPr>
          <w:rFonts w:ascii="Times New Roman" w:hAnsi="Times New Roman"/>
          <w:sz w:val="28"/>
          <w:szCs w:val="28"/>
        </w:rPr>
        <w:t xml:space="preserve">O que se observa é a possibilidade de extensão da </w:t>
      </w:r>
      <w:r w:rsidR="00BC6A47">
        <w:rPr>
          <w:rFonts w:ascii="Times New Roman" w:hAnsi="Times New Roman"/>
          <w:sz w:val="28"/>
          <w:szCs w:val="28"/>
        </w:rPr>
        <w:t>P</w:t>
      </w:r>
      <w:r w:rsidRPr="004E70C6">
        <w:rPr>
          <w:rFonts w:ascii="Times New Roman" w:hAnsi="Times New Roman"/>
          <w:sz w:val="28"/>
          <w:szCs w:val="28"/>
        </w:rPr>
        <w:t>revidência</w:t>
      </w:r>
      <w:r w:rsidR="00BC6A47">
        <w:rPr>
          <w:rFonts w:ascii="Times New Roman" w:hAnsi="Times New Roman"/>
          <w:sz w:val="28"/>
          <w:szCs w:val="28"/>
        </w:rPr>
        <w:t>,</w:t>
      </w:r>
      <w:r w:rsidRPr="004E70C6">
        <w:rPr>
          <w:rFonts w:ascii="Times New Roman" w:hAnsi="Times New Roman"/>
          <w:sz w:val="28"/>
          <w:szCs w:val="28"/>
        </w:rPr>
        <w:t xml:space="preserve"> em face do grande potencial de trabalhadores não protegidos. Uma política mais agressiva de redução da informalidade poderia engrossar em muito as </w:t>
      </w:r>
      <w:r w:rsidR="001C671E" w:rsidRPr="004E70C6">
        <w:rPr>
          <w:rFonts w:ascii="Times New Roman" w:hAnsi="Times New Roman"/>
          <w:sz w:val="28"/>
          <w:szCs w:val="28"/>
        </w:rPr>
        <w:t>hostes de contribuintes. Daí porque ao se pensar em perspectivas de longo prazo para a Previdência há que se ter em conta o grande potencial de crescimento do sistema em face da informalização ora existente.</w:t>
      </w:r>
    </w:p>
    <w:p w:rsidR="001C671E" w:rsidRPr="004E70C6" w:rsidRDefault="001C671E" w:rsidP="00011B64">
      <w:pPr>
        <w:rPr>
          <w:rFonts w:ascii="Times New Roman" w:hAnsi="Times New Roman"/>
          <w:sz w:val="28"/>
          <w:szCs w:val="28"/>
        </w:rPr>
      </w:pPr>
    </w:p>
    <w:p w:rsidR="001C671E" w:rsidRPr="004E70C6" w:rsidRDefault="001C671E" w:rsidP="001C671E">
      <w:pPr>
        <w:pStyle w:val="PargrafodaLista"/>
        <w:numPr>
          <w:ilvl w:val="1"/>
          <w:numId w:val="1"/>
        </w:numPr>
        <w:rPr>
          <w:rFonts w:ascii="Times New Roman" w:hAnsi="Times New Roman"/>
          <w:sz w:val="28"/>
          <w:szCs w:val="28"/>
        </w:rPr>
      </w:pPr>
      <w:r w:rsidRPr="004E70C6">
        <w:rPr>
          <w:rFonts w:ascii="Times New Roman" w:hAnsi="Times New Roman"/>
          <w:sz w:val="28"/>
          <w:szCs w:val="28"/>
        </w:rPr>
        <w:t>A trajetória demográfica</w:t>
      </w:r>
    </w:p>
    <w:p w:rsidR="001C671E" w:rsidRPr="004E70C6" w:rsidRDefault="00A4227C" w:rsidP="001C671E">
      <w:pPr>
        <w:rPr>
          <w:rFonts w:ascii="Times New Roman" w:hAnsi="Times New Roman"/>
          <w:sz w:val="28"/>
          <w:szCs w:val="28"/>
        </w:rPr>
      </w:pPr>
      <w:r w:rsidRPr="004E70C6">
        <w:rPr>
          <w:rFonts w:ascii="Times New Roman" w:hAnsi="Times New Roman"/>
          <w:sz w:val="28"/>
          <w:szCs w:val="28"/>
        </w:rPr>
        <w:t>Como já vivenciado por outros países, o Brasil está entrando em uma etapa caracterizada pelo recrudescimento do processo de envelhecimento populacional. As estimativas de crescimento populacional por coortes etárias apontam para um cenário de aumento da proporção de velhos, decorrente da redução das taxas de natalidade e do crescimento da expectativa de vida da população.</w:t>
      </w:r>
    </w:p>
    <w:p w:rsidR="0054424C" w:rsidRPr="004E70C6" w:rsidRDefault="00A4227C" w:rsidP="001C671E">
      <w:pPr>
        <w:rPr>
          <w:rFonts w:ascii="Times New Roman" w:hAnsi="Times New Roman"/>
          <w:sz w:val="28"/>
          <w:szCs w:val="28"/>
        </w:rPr>
      </w:pPr>
      <w:r w:rsidRPr="004E70C6">
        <w:rPr>
          <w:rFonts w:ascii="Times New Roman" w:hAnsi="Times New Roman"/>
          <w:sz w:val="28"/>
          <w:szCs w:val="28"/>
        </w:rPr>
        <w:t xml:space="preserve">As projeções demonstram que a </w:t>
      </w:r>
      <w:r w:rsidR="007028BB" w:rsidRPr="004E70C6">
        <w:rPr>
          <w:rFonts w:ascii="Times New Roman" w:hAnsi="Times New Roman"/>
          <w:sz w:val="28"/>
          <w:szCs w:val="28"/>
        </w:rPr>
        <w:t xml:space="preserve">população brasileira atingirá seu contingente máximo em torno de </w:t>
      </w:r>
      <w:r w:rsidRPr="004E70C6">
        <w:rPr>
          <w:rFonts w:ascii="Times New Roman" w:hAnsi="Times New Roman"/>
          <w:sz w:val="28"/>
          <w:szCs w:val="28"/>
        </w:rPr>
        <w:t>2040</w:t>
      </w:r>
      <w:r w:rsidR="007028BB" w:rsidRPr="004E70C6">
        <w:rPr>
          <w:rFonts w:ascii="Times New Roman" w:hAnsi="Times New Roman"/>
          <w:sz w:val="28"/>
          <w:szCs w:val="28"/>
        </w:rPr>
        <w:t xml:space="preserve">, após o que se iniciará uma trajetória de leve redução populacional. </w:t>
      </w:r>
      <w:r w:rsidR="0054424C" w:rsidRPr="004E70C6">
        <w:rPr>
          <w:rFonts w:ascii="Times New Roman" w:hAnsi="Times New Roman"/>
          <w:sz w:val="28"/>
          <w:szCs w:val="28"/>
        </w:rPr>
        <w:t>O perfil etário por coorte</w:t>
      </w:r>
      <w:r w:rsidR="007028BB" w:rsidRPr="004E70C6">
        <w:rPr>
          <w:rFonts w:ascii="Times New Roman" w:hAnsi="Times New Roman"/>
          <w:sz w:val="28"/>
          <w:szCs w:val="28"/>
        </w:rPr>
        <w:t xml:space="preserve"> passará</w:t>
      </w:r>
      <w:r w:rsidR="0054424C" w:rsidRPr="004E70C6">
        <w:rPr>
          <w:rFonts w:ascii="Times New Roman" w:hAnsi="Times New Roman"/>
          <w:sz w:val="28"/>
          <w:szCs w:val="28"/>
        </w:rPr>
        <w:t xml:space="preserve"> assim</w:t>
      </w:r>
      <w:r w:rsidR="007028BB" w:rsidRPr="004E70C6">
        <w:rPr>
          <w:rFonts w:ascii="Times New Roman" w:hAnsi="Times New Roman"/>
          <w:sz w:val="28"/>
          <w:szCs w:val="28"/>
        </w:rPr>
        <w:t xml:space="preserve"> de sua forma </w:t>
      </w:r>
      <w:r w:rsidR="0054424C" w:rsidRPr="004E70C6">
        <w:rPr>
          <w:rFonts w:ascii="Times New Roman" w:hAnsi="Times New Roman"/>
          <w:sz w:val="28"/>
          <w:szCs w:val="28"/>
        </w:rPr>
        <w:t xml:space="preserve">piramidal </w:t>
      </w:r>
      <w:r w:rsidR="007028BB" w:rsidRPr="004E70C6">
        <w:rPr>
          <w:rFonts w:ascii="Times New Roman" w:hAnsi="Times New Roman"/>
          <w:sz w:val="28"/>
          <w:szCs w:val="28"/>
        </w:rPr>
        <w:t>tradicionalmente conhecida para algo mais assemelhado a um</w:t>
      </w:r>
      <w:r w:rsidR="0054424C" w:rsidRPr="004E70C6">
        <w:rPr>
          <w:rFonts w:ascii="Times New Roman" w:hAnsi="Times New Roman"/>
          <w:sz w:val="28"/>
          <w:szCs w:val="28"/>
        </w:rPr>
        <w:t xml:space="preserve"> cone, cuja base, representando as idades mais tenras, não mais representa o segmento de maior incidência populacional. Esse movimento pode ser constatado na comparação da distribuição etária para os anos de 19</w:t>
      </w:r>
      <w:r w:rsidR="00ED2DB4" w:rsidRPr="004E70C6">
        <w:rPr>
          <w:rFonts w:ascii="Times New Roman" w:hAnsi="Times New Roman"/>
          <w:sz w:val="28"/>
          <w:szCs w:val="28"/>
        </w:rPr>
        <w:t>9</w:t>
      </w:r>
      <w:r w:rsidR="0054424C" w:rsidRPr="004E70C6">
        <w:rPr>
          <w:rFonts w:ascii="Times New Roman" w:hAnsi="Times New Roman"/>
          <w:sz w:val="28"/>
          <w:szCs w:val="28"/>
        </w:rPr>
        <w:t>0</w:t>
      </w:r>
      <w:r w:rsidR="002526C8" w:rsidRPr="004E70C6">
        <w:rPr>
          <w:rFonts w:ascii="Times New Roman" w:hAnsi="Times New Roman"/>
          <w:sz w:val="28"/>
          <w:szCs w:val="28"/>
        </w:rPr>
        <w:t>, 2010, 2030</w:t>
      </w:r>
      <w:r w:rsidR="0054424C" w:rsidRPr="004E70C6">
        <w:rPr>
          <w:rFonts w:ascii="Times New Roman" w:hAnsi="Times New Roman"/>
          <w:sz w:val="28"/>
          <w:szCs w:val="28"/>
        </w:rPr>
        <w:t xml:space="preserve"> e 20</w:t>
      </w:r>
      <w:r w:rsidR="00434582">
        <w:rPr>
          <w:rFonts w:ascii="Times New Roman" w:hAnsi="Times New Roman"/>
          <w:sz w:val="28"/>
          <w:szCs w:val="28"/>
        </w:rPr>
        <w:t>5</w:t>
      </w:r>
      <w:r w:rsidR="0054424C" w:rsidRPr="004E70C6">
        <w:rPr>
          <w:rFonts w:ascii="Times New Roman" w:hAnsi="Times New Roman"/>
          <w:sz w:val="28"/>
          <w:szCs w:val="28"/>
        </w:rPr>
        <w:t>0, abaixo.</w:t>
      </w:r>
    </w:p>
    <w:p w:rsidR="003A3578" w:rsidRPr="004E70C6" w:rsidRDefault="003F2752" w:rsidP="005B0A25">
      <w:pPr>
        <w:ind w:firstLine="0"/>
        <w:rPr>
          <w:rFonts w:ascii="Times New Roman" w:hAnsi="Times New Roman"/>
          <w:sz w:val="28"/>
          <w:szCs w:val="28"/>
        </w:rPr>
      </w:pPr>
      <w:r w:rsidRPr="003F2752">
        <w:rPr>
          <w:rFonts w:ascii="Times New Roman" w:hAnsi="Times New Roman"/>
          <w:noProof/>
          <w:color w:val="FF0000"/>
          <w:sz w:val="28"/>
          <w:szCs w:val="28"/>
        </w:rPr>
        <w:lastRenderedPageBreak/>
        <w:drawing>
          <wp:inline distT="0" distB="0" distL="0" distR="0">
            <wp:extent cx="5657850" cy="3552825"/>
            <wp:effectExtent l="0" t="0" r="0" b="0"/>
            <wp:docPr id="2"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57850" cy="3552825"/>
                    </a:xfrm>
                    <a:prstGeom prst="rect">
                      <a:avLst/>
                    </a:prstGeom>
                    <a:noFill/>
                    <a:ln>
                      <a:noFill/>
                    </a:ln>
                  </pic:spPr>
                </pic:pic>
              </a:graphicData>
            </a:graphic>
          </wp:inline>
        </w:drawing>
      </w:r>
    </w:p>
    <w:p w:rsidR="003A3578" w:rsidRPr="004E70C6" w:rsidRDefault="007028BB" w:rsidP="001C671E">
      <w:pPr>
        <w:rPr>
          <w:rFonts w:ascii="Times New Roman" w:hAnsi="Times New Roman"/>
          <w:sz w:val="28"/>
          <w:szCs w:val="28"/>
        </w:rPr>
      </w:pPr>
      <w:r w:rsidRPr="004E70C6">
        <w:rPr>
          <w:rFonts w:ascii="Times New Roman" w:hAnsi="Times New Roman"/>
          <w:sz w:val="28"/>
          <w:szCs w:val="28"/>
        </w:rPr>
        <w:t>O cenário posto deve ser</w:t>
      </w:r>
      <w:r w:rsidR="0054424C" w:rsidRPr="004E70C6">
        <w:rPr>
          <w:rFonts w:ascii="Times New Roman" w:hAnsi="Times New Roman"/>
          <w:sz w:val="28"/>
          <w:szCs w:val="28"/>
        </w:rPr>
        <w:t xml:space="preserve">vir de base para se rever o sistema previdenciário em prol de sua adequação à nova realidade que se desenha para as décadas futuras. Tal como no caso do mercado de trabalho, os ajustes e mudanças podem ser </w:t>
      </w:r>
      <w:r w:rsidR="00BC30DD" w:rsidRPr="004E70C6">
        <w:rPr>
          <w:rFonts w:ascii="Times New Roman" w:hAnsi="Times New Roman"/>
          <w:sz w:val="28"/>
          <w:szCs w:val="28"/>
        </w:rPr>
        <w:t>objeto de um planejamento de longo prazo, onde as propostas de alteração no regime de financiamento do sistema possam ser analisadas e debatidas de forma a garantir o caráter democrático e o quadripartismo</w:t>
      </w:r>
      <w:r w:rsidR="003A3578" w:rsidRPr="004E70C6">
        <w:rPr>
          <w:rFonts w:ascii="Times New Roman" w:hAnsi="Times New Roman"/>
          <w:sz w:val="28"/>
          <w:szCs w:val="28"/>
        </w:rPr>
        <w:t>, ou seja, com a participação dos trabalhadores, dos empregadores, dos aposentados e do Governo, no processo decisório, conforme preceitua a Constituição Federal, em seu art. 194, parágrafo único, inciso VII.</w:t>
      </w:r>
    </w:p>
    <w:p w:rsidR="003A3578" w:rsidRPr="004E70C6" w:rsidRDefault="003A3578" w:rsidP="003A3578">
      <w:pPr>
        <w:pStyle w:val="PargrafodaLista"/>
        <w:numPr>
          <w:ilvl w:val="1"/>
          <w:numId w:val="1"/>
        </w:numPr>
        <w:rPr>
          <w:rFonts w:ascii="Times New Roman" w:hAnsi="Times New Roman"/>
          <w:sz w:val="28"/>
          <w:szCs w:val="28"/>
        </w:rPr>
      </w:pPr>
      <w:r w:rsidRPr="004E70C6">
        <w:rPr>
          <w:rFonts w:ascii="Times New Roman" w:hAnsi="Times New Roman"/>
          <w:sz w:val="28"/>
          <w:szCs w:val="28"/>
        </w:rPr>
        <w:t xml:space="preserve">A evolução da Economia </w:t>
      </w:r>
    </w:p>
    <w:p w:rsidR="005D5524" w:rsidRPr="004E70C6" w:rsidRDefault="005D5524" w:rsidP="005D5524">
      <w:pPr>
        <w:rPr>
          <w:rFonts w:ascii="Times New Roman" w:hAnsi="Times New Roman"/>
          <w:sz w:val="28"/>
          <w:szCs w:val="28"/>
        </w:rPr>
      </w:pPr>
      <w:r w:rsidRPr="004E70C6">
        <w:rPr>
          <w:rFonts w:ascii="Times New Roman" w:hAnsi="Times New Roman"/>
          <w:sz w:val="28"/>
          <w:szCs w:val="28"/>
        </w:rPr>
        <w:t xml:space="preserve">O ano de 2015 marcou o aprofundamento da recessão brasileira. O Produto Interno Bruto (PIB), que havia crescido em média 4,04% ao ano entre 2004 e 2013, praticamente estacionou em 2014, quando cresceu apenas 0,1%. Em 2015, primeiro ano do segundo mandato da Presidente Dilma, a taxa de crescimento do PIB </w:t>
      </w:r>
      <w:r w:rsidR="002A59EC">
        <w:rPr>
          <w:rFonts w:ascii="Times New Roman" w:hAnsi="Times New Roman"/>
          <w:sz w:val="28"/>
          <w:szCs w:val="28"/>
        </w:rPr>
        <w:t xml:space="preserve">se tornou negativa: </w:t>
      </w:r>
      <w:r w:rsidRPr="004E70C6">
        <w:rPr>
          <w:rFonts w:ascii="Times New Roman" w:hAnsi="Times New Roman"/>
          <w:sz w:val="28"/>
          <w:szCs w:val="28"/>
        </w:rPr>
        <w:t xml:space="preserve">-3,85%. </w:t>
      </w:r>
    </w:p>
    <w:p w:rsidR="005D5524" w:rsidRPr="004E70C6" w:rsidRDefault="002A59EC" w:rsidP="005D5524">
      <w:pPr>
        <w:rPr>
          <w:rFonts w:ascii="Times New Roman" w:hAnsi="Times New Roman"/>
          <w:sz w:val="28"/>
          <w:szCs w:val="28"/>
        </w:rPr>
      </w:pPr>
      <w:r>
        <w:rPr>
          <w:rFonts w:ascii="Times New Roman" w:hAnsi="Times New Roman"/>
          <w:sz w:val="28"/>
          <w:szCs w:val="28"/>
        </w:rPr>
        <w:lastRenderedPageBreak/>
        <w:t xml:space="preserve">2014 </w:t>
      </w:r>
      <w:r w:rsidR="005D5524" w:rsidRPr="004E70C6">
        <w:rPr>
          <w:rFonts w:ascii="Times New Roman" w:hAnsi="Times New Roman"/>
          <w:sz w:val="28"/>
          <w:szCs w:val="28"/>
        </w:rPr>
        <w:t>marcou também uma virada na política econômica da Presidente Dilma, que optou por dar uma guinada conservadora. Ela nomeou para Ministro da Fazenda Joaquim Levy, um economista conservador</w:t>
      </w:r>
      <w:r>
        <w:rPr>
          <w:rFonts w:ascii="Times New Roman" w:hAnsi="Times New Roman"/>
          <w:sz w:val="28"/>
          <w:szCs w:val="28"/>
        </w:rPr>
        <w:t xml:space="preserve">, </w:t>
      </w:r>
      <w:r w:rsidR="005D5524" w:rsidRPr="004E70C6">
        <w:rPr>
          <w:rFonts w:ascii="Times New Roman" w:hAnsi="Times New Roman"/>
          <w:sz w:val="28"/>
          <w:szCs w:val="28"/>
        </w:rPr>
        <w:t xml:space="preserve">formado na escola de Chicago, no lugar de Guido Mantega, um desenvolvimentista. Levy se manteve no cargo de 1º de janeiro a 18 de dezembro de 2015, quando foi sucedido por Nelson Barbosa. A mudança foi mal aceita pelos eleitores, que se sentiram traídos. À medida que a crise econômica avançava, a presidente perdeu popularidade e apoio político. A crise econômica se tornou também uma crise política, agravando a recessão. </w:t>
      </w:r>
    </w:p>
    <w:p w:rsidR="002A59EC" w:rsidRDefault="005D5524" w:rsidP="005D5524">
      <w:pPr>
        <w:rPr>
          <w:rFonts w:ascii="Times New Roman" w:hAnsi="Times New Roman"/>
          <w:sz w:val="28"/>
          <w:szCs w:val="28"/>
        </w:rPr>
      </w:pPr>
      <w:r w:rsidRPr="004E70C6">
        <w:rPr>
          <w:rFonts w:ascii="Times New Roman" w:hAnsi="Times New Roman"/>
          <w:sz w:val="28"/>
          <w:szCs w:val="28"/>
        </w:rPr>
        <w:t>A desaceleração econômica teve forte impacto sobre as contas públicas, não só federais</w:t>
      </w:r>
      <w:r w:rsidR="00BC6A47">
        <w:rPr>
          <w:rFonts w:ascii="Times New Roman" w:hAnsi="Times New Roman"/>
          <w:sz w:val="28"/>
          <w:szCs w:val="28"/>
        </w:rPr>
        <w:t>,</w:t>
      </w:r>
      <w:r w:rsidRPr="004E70C6">
        <w:rPr>
          <w:rFonts w:ascii="Times New Roman" w:hAnsi="Times New Roman"/>
          <w:sz w:val="28"/>
          <w:szCs w:val="28"/>
        </w:rPr>
        <w:t xml:space="preserve"> com</w:t>
      </w:r>
      <w:r w:rsidR="00BC6A47">
        <w:rPr>
          <w:rFonts w:ascii="Times New Roman" w:hAnsi="Times New Roman"/>
          <w:sz w:val="28"/>
          <w:szCs w:val="28"/>
        </w:rPr>
        <w:t>o</w:t>
      </w:r>
      <w:r w:rsidRPr="004E70C6">
        <w:rPr>
          <w:rFonts w:ascii="Times New Roman" w:hAnsi="Times New Roman"/>
          <w:sz w:val="28"/>
          <w:szCs w:val="28"/>
        </w:rPr>
        <w:t xml:space="preserve"> estaduais e municipais. </w:t>
      </w:r>
    </w:p>
    <w:p w:rsidR="005D5524" w:rsidRPr="004E70C6" w:rsidRDefault="005D5524" w:rsidP="005D5524">
      <w:pPr>
        <w:rPr>
          <w:rFonts w:ascii="Times New Roman" w:hAnsi="Times New Roman"/>
          <w:sz w:val="28"/>
          <w:szCs w:val="28"/>
        </w:rPr>
      </w:pPr>
      <w:r w:rsidRPr="004E70C6">
        <w:rPr>
          <w:rFonts w:ascii="Times New Roman" w:hAnsi="Times New Roman"/>
          <w:sz w:val="28"/>
          <w:szCs w:val="28"/>
        </w:rPr>
        <w:t xml:space="preserve">Governo Central é um conceito amplo de governo federal, pois ele abrange todas as repartições federais, suas estatais, mais o Tesouro Nacional, o INSS e o Banco Central. O Superávit Primário do Governo Central, que considera apenas receitas e despesas não financeiras, sofreu diminuição drástica. Ele, que já vinha diminuindo desde 2012, tornou-se negativo: -0,3% do PIB em 2014, depois -1,9% em 2015. </w:t>
      </w:r>
    </w:p>
    <w:p w:rsidR="005D5524" w:rsidRPr="004E70C6" w:rsidRDefault="005D5524" w:rsidP="005D5524">
      <w:pPr>
        <w:rPr>
          <w:rFonts w:ascii="Times New Roman" w:hAnsi="Times New Roman"/>
          <w:sz w:val="28"/>
          <w:szCs w:val="28"/>
        </w:rPr>
      </w:pPr>
      <w:r w:rsidRPr="004E70C6">
        <w:rPr>
          <w:rFonts w:ascii="Times New Roman" w:hAnsi="Times New Roman"/>
          <w:sz w:val="28"/>
          <w:szCs w:val="28"/>
        </w:rPr>
        <w:t xml:space="preserve">A última vez que o Governo Central tinha tido déficit primário </w:t>
      </w:r>
      <w:r w:rsidR="00587B3D">
        <w:rPr>
          <w:rFonts w:ascii="Times New Roman" w:hAnsi="Times New Roman"/>
          <w:sz w:val="28"/>
          <w:szCs w:val="28"/>
        </w:rPr>
        <w:t>havia</w:t>
      </w:r>
      <w:r w:rsidR="00587B3D" w:rsidRPr="004E70C6">
        <w:rPr>
          <w:rFonts w:ascii="Times New Roman" w:hAnsi="Times New Roman"/>
          <w:sz w:val="28"/>
          <w:szCs w:val="28"/>
        </w:rPr>
        <w:t xml:space="preserve"> </w:t>
      </w:r>
      <w:r w:rsidRPr="004E70C6">
        <w:rPr>
          <w:rFonts w:ascii="Times New Roman" w:hAnsi="Times New Roman"/>
          <w:sz w:val="28"/>
          <w:szCs w:val="28"/>
        </w:rPr>
        <w:t xml:space="preserve">sido no distante ano de 1992, quando foi de -0,2% do PIB. </w:t>
      </w:r>
    </w:p>
    <w:p w:rsidR="005D5524" w:rsidRPr="004E70C6" w:rsidRDefault="005D5524" w:rsidP="005D5524">
      <w:pPr>
        <w:rPr>
          <w:rFonts w:ascii="Times New Roman" w:hAnsi="Times New Roman"/>
          <w:sz w:val="28"/>
          <w:szCs w:val="28"/>
        </w:rPr>
      </w:pPr>
      <w:r w:rsidRPr="004E70C6">
        <w:rPr>
          <w:rFonts w:ascii="Times New Roman" w:hAnsi="Times New Roman"/>
          <w:sz w:val="28"/>
          <w:szCs w:val="28"/>
        </w:rPr>
        <w:t xml:space="preserve">Grande parte do déficit fiscal foi consequência do crescimento mais lento da Receita Líquida. Ela aumentou de R$ 1.021,5 bilhões (18,0% do PIB) em 2014 para R$ 1.043,1 bilhões (17,6% do PIB) em 2015, um aumento muito inferior ao que havia sido projeto no Orçamento. </w:t>
      </w:r>
      <w:r w:rsidR="002A59EC">
        <w:rPr>
          <w:rFonts w:ascii="Times New Roman" w:hAnsi="Times New Roman"/>
          <w:sz w:val="28"/>
          <w:szCs w:val="28"/>
        </w:rPr>
        <w:t>P</w:t>
      </w:r>
      <w:r w:rsidRPr="004E70C6">
        <w:rPr>
          <w:rFonts w:ascii="Times New Roman" w:hAnsi="Times New Roman"/>
          <w:sz w:val="28"/>
          <w:szCs w:val="28"/>
        </w:rPr>
        <w:t xml:space="preserve">arte mais substancial do déficit se explica pela expansão das Despesas do Governo Central, que aumentaram de R$ 1.038,7 bilhões (17,6% do PIB) para R$ 1,158,7 bilhões (19,5% do PIB).  </w:t>
      </w:r>
    </w:p>
    <w:p w:rsidR="005D5524" w:rsidRPr="004E70C6" w:rsidRDefault="005D5524" w:rsidP="005D5524">
      <w:pPr>
        <w:rPr>
          <w:rFonts w:ascii="Times New Roman" w:hAnsi="Times New Roman"/>
          <w:sz w:val="28"/>
          <w:szCs w:val="28"/>
        </w:rPr>
      </w:pPr>
      <w:r w:rsidRPr="004E70C6">
        <w:rPr>
          <w:rFonts w:ascii="Times New Roman" w:hAnsi="Times New Roman"/>
          <w:sz w:val="28"/>
          <w:szCs w:val="28"/>
        </w:rPr>
        <w:t xml:space="preserve">A recessão provocou diminuição nos salários e aumento no desemprego, </w:t>
      </w:r>
      <w:r w:rsidR="00DD7D95" w:rsidRPr="004E70C6">
        <w:rPr>
          <w:rFonts w:ascii="Times New Roman" w:hAnsi="Times New Roman"/>
          <w:sz w:val="28"/>
          <w:szCs w:val="28"/>
        </w:rPr>
        <w:t xml:space="preserve">o que trouxe impactos negativos para as receitas da Seguridade Social. </w:t>
      </w:r>
    </w:p>
    <w:p w:rsidR="00BC30DD" w:rsidRPr="004E70C6" w:rsidRDefault="003A3578" w:rsidP="00BC30DD">
      <w:pPr>
        <w:pStyle w:val="PargrafodaLista"/>
        <w:numPr>
          <w:ilvl w:val="0"/>
          <w:numId w:val="1"/>
        </w:numPr>
        <w:rPr>
          <w:rFonts w:ascii="Times New Roman" w:hAnsi="Times New Roman"/>
          <w:sz w:val="28"/>
          <w:szCs w:val="28"/>
        </w:rPr>
      </w:pPr>
      <w:r w:rsidRPr="004E70C6">
        <w:rPr>
          <w:rFonts w:ascii="Times New Roman" w:hAnsi="Times New Roman"/>
          <w:sz w:val="28"/>
          <w:szCs w:val="28"/>
        </w:rPr>
        <w:t>O curto prazo e a questão atuarial</w:t>
      </w:r>
    </w:p>
    <w:p w:rsidR="008750FC" w:rsidRPr="004E70C6" w:rsidRDefault="003A3578" w:rsidP="003A3578">
      <w:pPr>
        <w:rPr>
          <w:rFonts w:ascii="Times New Roman" w:hAnsi="Times New Roman"/>
          <w:sz w:val="28"/>
          <w:szCs w:val="28"/>
        </w:rPr>
      </w:pPr>
      <w:r w:rsidRPr="004E70C6">
        <w:rPr>
          <w:rFonts w:ascii="Times New Roman" w:hAnsi="Times New Roman"/>
          <w:sz w:val="28"/>
          <w:szCs w:val="28"/>
        </w:rPr>
        <w:lastRenderedPageBreak/>
        <w:t xml:space="preserve">O debate sobre a Previdência tem sido realizado nos últimos anos </w:t>
      </w:r>
      <w:r w:rsidR="0019394C" w:rsidRPr="004E70C6">
        <w:rPr>
          <w:rFonts w:ascii="Times New Roman" w:hAnsi="Times New Roman"/>
          <w:sz w:val="28"/>
          <w:szCs w:val="28"/>
        </w:rPr>
        <w:t xml:space="preserve">sobre bases estreitas e </w:t>
      </w:r>
      <w:r w:rsidR="008750FC" w:rsidRPr="004E70C6">
        <w:rPr>
          <w:rFonts w:ascii="Times New Roman" w:hAnsi="Times New Roman"/>
          <w:sz w:val="28"/>
          <w:szCs w:val="28"/>
        </w:rPr>
        <w:t xml:space="preserve">eivado </w:t>
      </w:r>
      <w:r w:rsidR="0019394C" w:rsidRPr="004E70C6">
        <w:rPr>
          <w:rFonts w:ascii="Times New Roman" w:hAnsi="Times New Roman"/>
          <w:sz w:val="28"/>
          <w:szCs w:val="28"/>
        </w:rPr>
        <w:t xml:space="preserve">de uma visão </w:t>
      </w:r>
      <w:r w:rsidR="002A59EC">
        <w:rPr>
          <w:rFonts w:ascii="Times New Roman" w:hAnsi="Times New Roman"/>
          <w:sz w:val="28"/>
          <w:szCs w:val="28"/>
        </w:rPr>
        <w:t xml:space="preserve">alarmista </w:t>
      </w:r>
      <w:r w:rsidR="008750FC" w:rsidRPr="004E70C6">
        <w:rPr>
          <w:rFonts w:ascii="Times New Roman" w:hAnsi="Times New Roman"/>
          <w:sz w:val="28"/>
          <w:szCs w:val="28"/>
        </w:rPr>
        <w:t>da questão</w:t>
      </w:r>
      <w:r w:rsidR="0019394C" w:rsidRPr="004E70C6">
        <w:rPr>
          <w:rFonts w:ascii="Times New Roman" w:hAnsi="Times New Roman"/>
          <w:sz w:val="28"/>
          <w:szCs w:val="28"/>
        </w:rPr>
        <w:t xml:space="preserve">. Segundo os </w:t>
      </w:r>
      <w:r w:rsidR="008750FC" w:rsidRPr="004E70C6">
        <w:rPr>
          <w:rFonts w:ascii="Times New Roman" w:hAnsi="Times New Roman"/>
          <w:sz w:val="28"/>
          <w:szCs w:val="28"/>
        </w:rPr>
        <w:t xml:space="preserve">defensores de uma reforma previdenciária, há uma situação de crescente déficit do sistema, situação essa que já </w:t>
      </w:r>
      <w:r w:rsidR="002A59EC">
        <w:rPr>
          <w:rFonts w:ascii="Times New Roman" w:hAnsi="Times New Roman"/>
          <w:sz w:val="28"/>
          <w:szCs w:val="28"/>
        </w:rPr>
        <w:t>seria e</w:t>
      </w:r>
      <w:r w:rsidR="008750FC" w:rsidRPr="004E70C6">
        <w:rPr>
          <w:rFonts w:ascii="Times New Roman" w:hAnsi="Times New Roman"/>
          <w:sz w:val="28"/>
          <w:szCs w:val="28"/>
        </w:rPr>
        <w:t>xplosiva e que contaminar</w:t>
      </w:r>
      <w:r w:rsidR="002A59EC">
        <w:rPr>
          <w:rFonts w:ascii="Times New Roman" w:hAnsi="Times New Roman"/>
          <w:sz w:val="28"/>
          <w:szCs w:val="28"/>
        </w:rPr>
        <w:t>ia</w:t>
      </w:r>
      <w:r w:rsidR="008750FC" w:rsidRPr="004E70C6">
        <w:rPr>
          <w:rFonts w:ascii="Times New Roman" w:hAnsi="Times New Roman"/>
          <w:sz w:val="28"/>
          <w:szCs w:val="28"/>
        </w:rPr>
        <w:t xml:space="preserve"> as contas da União.</w:t>
      </w:r>
    </w:p>
    <w:p w:rsidR="008936EE" w:rsidRPr="004E70C6" w:rsidRDefault="008750FC" w:rsidP="003A3578">
      <w:pPr>
        <w:rPr>
          <w:rFonts w:ascii="Times New Roman" w:hAnsi="Times New Roman"/>
          <w:sz w:val="28"/>
          <w:szCs w:val="28"/>
        </w:rPr>
      </w:pPr>
      <w:r w:rsidRPr="004E70C6">
        <w:rPr>
          <w:rFonts w:ascii="Times New Roman" w:hAnsi="Times New Roman"/>
          <w:sz w:val="28"/>
          <w:szCs w:val="28"/>
        </w:rPr>
        <w:t>No cerne do problema fiscal, segundo a visão em tela, estaria o chamado “rombo da Previdência”.</w:t>
      </w:r>
      <w:r w:rsidR="00384C39" w:rsidRPr="004E70C6">
        <w:rPr>
          <w:rFonts w:ascii="Times New Roman" w:hAnsi="Times New Roman"/>
          <w:sz w:val="28"/>
          <w:szCs w:val="28"/>
        </w:rPr>
        <w:t xml:space="preserve"> Esse rombo ganha relevância com a apresentação da PEC </w:t>
      </w:r>
      <w:r w:rsidR="00587B3D">
        <w:rPr>
          <w:rFonts w:ascii="Times New Roman" w:hAnsi="Times New Roman"/>
          <w:sz w:val="28"/>
          <w:szCs w:val="28"/>
        </w:rPr>
        <w:t xml:space="preserve">nº </w:t>
      </w:r>
      <w:r w:rsidR="00384C39" w:rsidRPr="004E70C6">
        <w:rPr>
          <w:rFonts w:ascii="Times New Roman" w:hAnsi="Times New Roman"/>
          <w:sz w:val="28"/>
          <w:szCs w:val="28"/>
        </w:rPr>
        <w:t>55</w:t>
      </w:r>
      <w:r w:rsidR="00587B3D">
        <w:rPr>
          <w:rFonts w:ascii="Times New Roman" w:hAnsi="Times New Roman"/>
          <w:sz w:val="28"/>
          <w:szCs w:val="28"/>
        </w:rPr>
        <w:t>, de 2016</w:t>
      </w:r>
      <w:r w:rsidR="00384C39" w:rsidRPr="004E70C6">
        <w:rPr>
          <w:rFonts w:ascii="Times New Roman" w:hAnsi="Times New Roman"/>
          <w:sz w:val="28"/>
          <w:szCs w:val="28"/>
        </w:rPr>
        <w:t>, que congela</w:t>
      </w:r>
      <w:r w:rsidR="002A59EC">
        <w:rPr>
          <w:rFonts w:ascii="Times New Roman" w:hAnsi="Times New Roman"/>
          <w:sz w:val="28"/>
          <w:szCs w:val="28"/>
        </w:rPr>
        <w:t>ria</w:t>
      </w:r>
      <w:r w:rsidR="00384C39" w:rsidRPr="004E70C6">
        <w:rPr>
          <w:rFonts w:ascii="Times New Roman" w:hAnsi="Times New Roman"/>
          <w:sz w:val="28"/>
          <w:szCs w:val="28"/>
        </w:rPr>
        <w:t xml:space="preserve"> os gastos</w:t>
      </w:r>
      <w:r w:rsidR="00587B3D">
        <w:rPr>
          <w:rFonts w:ascii="Times New Roman" w:hAnsi="Times New Roman"/>
          <w:sz w:val="28"/>
          <w:szCs w:val="28"/>
        </w:rPr>
        <w:t xml:space="preserve"> primários</w:t>
      </w:r>
      <w:r w:rsidR="00384C39" w:rsidRPr="004E70C6">
        <w:rPr>
          <w:rFonts w:ascii="Times New Roman" w:hAnsi="Times New Roman"/>
          <w:sz w:val="28"/>
          <w:szCs w:val="28"/>
        </w:rPr>
        <w:t xml:space="preserve">. Assim, </w:t>
      </w:r>
      <w:r w:rsidR="004475D8" w:rsidRPr="004E70C6">
        <w:rPr>
          <w:rFonts w:ascii="Times New Roman" w:hAnsi="Times New Roman"/>
          <w:sz w:val="28"/>
          <w:szCs w:val="28"/>
        </w:rPr>
        <w:t>com as demais despesas restritas aos limites improváveis determinados pela referida PEC, a participação das despesas previdenciárias no total torna</w:t>
      </w:r>
      <w:r w:rsidR="002A59EC">
        <w:rPr>
          <w:rFonts w:ascii="Times New Roman" w:hAnsi="Times New Roman"/>
          <w:sz w:val="28"/>
          <w:szCs w:val="28"/>
        </w:rPr>
        <w:t>r</w:t>
      </w:r>
      <w:r w:rsidR="004475D8" w:rsidRPr="004E70C6">
        <w:rPr>
          <w:rFonts w:ascii="Times New Roman" w:hAnsi="Times New Roman"/>
          <w:sz w:val="28"/>
          <w:szCs w:val="28"/>
        </w:rPr>
        <w:t>-se</w:t>
      </w:r>
      <w:r w:rsidR="002A59EC">
        <w:rPr>
          <w:rFonts w:ascii="Times New Roman" w:hAnsi="Times New Roman"/>
          <w:sz w:val="28"/>
          <w:szCs w:val="28"/>
        </w:rPr>
        <w:t>-ia</w:t>
      </w:r>
      <w:r w:rsidR="004475D8" w:rsidRPr="004E70C6">
        <w:rPr>
          <w:rFonts w:ascii="Times New Roman" w:hAnsi="Times New Roman"/>
          <w:sz w:val="28"/>
          <w:szCs w:val="28"/>
        </w:rPr>
        <w:t xml:space="preserve"> explosiva, podendo chegar</w:t>
      </w:r>
      <w:r w:rsidR="008936EE" w:rsidRPr="004E70C6">
        <w:rPr>
          <w:rFonts w:ascii="Times New Roman" w:hAnsi="Times New Roman"/>
          <w:sz w:val="28"/>
          <w:szCs w:val="28"/>
        </w:rPr>
        <w:t xml:space="preserve"> em 2035</w:t>
      </w:r>
      <w:r w:rsidR="004475D8" w:rsidRPr="004E70C6">
        <w:rPr>
          <w:rFonts w:ascii="Times New Roman" w:hAnsi="Times New Roman"/>
          <w:sz w:val="28"/>
          <w:szCs w:val="28"/>
        </w:rPr>
        <w:t>, segundo os cálculos apres</w:t>
      </w:r>
      <w:r w:rsidR="008936EE" w:rsidRPr="004E70C6">
        <w:rPr>
          <w:rFonts w:ascii="Times New Roman" w:hAnsi="Times New Roman"/>
          <w:sz w:val="28"/>
          <w:szCs w:val="28"/>
        </w:rPr>
        <w:t>e</w:t>
      </w:r>
      <w:r w:rsidR="004475D8" w:rsidRPr="004E70C6">
        <w:rPr>
          <w:rFonts w:ascii="Times New Roman" w:hAnsi="Times New Roman"/>
          <w:sz w:val="28"/>
          <w:szCs w:val="28"/>
        </w:rPr>
        <w:t>ntados, a consumir 87% da receita,</w:t>
      </w:r>
      <w:r w:rsidR="008936EE" w:rsidRPr="004E70C6">
        <w:rPr>
          <w:rFonts w:ascii="Times New Roman" w:hAnsi="Times New Roman"/>
          <w:sz w:val="28"/>
          <w:szCs w:val="28"/>
        </w:rPr>
        <w:t xml:space="preserve"> </w:t>
      </w:r>
      <w:r w:rsidR="004475D8" w:rsidRPr="004E70C6">
        <w:rPr>
          <w:rFonts w:ascii="Times New Roman" w:hAnsi="Times New Roman"/>
          <w:sz w:val="28"/>
          <w:szCs w:val="28"/>
        </w:rPr>
        <w:t xml:space="preserve">compondo assim um cenário </w:t>
      </w:r>
      <w:r w:rsidR="008936EE" w:rsidRPr="004E70C6">
        <w:rPr>
          <w:rFonts w:ascii="Times New Roman" w:hAnsi="Times New Roman"/>
          <w:sz w:val="28"/>
          <w:szCs w:val="28"/>
        </w:rPr>
        <w:t>verdadeiramente</w:t>
      </w:r>
      <w:r w:rsidRPr="004E70C6">
        <w:rPr>
          <w:rFonts w:ascii="Times New Roman" w:hAnsi="Times New Roman"/>
          <w:sz w:val="28"/>
          <w:szCs w:val="28"/>
        </w:rPr>
        <w:t xml:space="preserve"> insustentável</w:t>
      </w:r>
      <w:r w:rsidR="004475D8" w:rsidRPr="004E70C6">
        <w:rPr>
          <w:rFonts w:ascii="Times New Roman" w:hAnsi="Times New Roman"/>
          <w:sz w:val="28"/>
          <w:szCs w:val="28"/>
        </w:rPr>
        <w:t>.</w:t>
      </w:r>
      <w:r w:rsidR="008936EE" w:rsidRPr="004E70C6">
        <w:rPr>
          <w:rStyle w:val="Refdenotaderodap"/>
          <w:rFonts w:ascii="Times New Roman" w:hAnsi="Times New Roman"/>
          <w:sz w:val="28"/>
          <w:szCs w:val="28"/>
        </w:rPr>
        <w:footnoteReference w:id="1"/>
      </w:r>
      <w:r w:rsidR="004475D8" w:rsidRPr="004E70C6">
        <w:rPr>
          <w:rFonts w:ascii="Times New Roman" w:hAnsi="Times New Roman"/>
          <w:sz w:val="28"/>
          <w:szCs w:val="28"/>
        </w:rPr>
        <w:t xml:space="preserve"> Note-se que</w:t>
      </w:r>
      <w:r w:rsidR="008936EE" w:rsidRPr="004E70C6">
        <w:rPr>
          <w:rFonts w:ascii="Times New Roman" w:hAnsi="Times New Roman"/>
          <w:sz w:val="28"/>
          <w:szCs w:val="28"/>
        </w:rPr>
        <w:t xml:space="preserve">, nesse raciocínio, está </w:t>
      </w:r>
      <w:r w:rsidR="00635135">
        <w:rPr>
          <w:rFonts w:ascii="Times New Roman" w:hAnsi="Times New Roman"/>
          <w:sz w:val="28"/>
          <w:szCs w:val="28"/>
        </w:rPr>
        <w:t xml:space="preserve">sendo considerado </w:t>
      </w:r>
      <w:r w:rsidR="008936EE" w:rsidRPr="004E70C6">
        <w:rPr>
          <w:rFonts w:ascii="Times New Roman" w:hAnsi="Times New Roman"/>
          <w:sz w:val="28"/>
          <w:szCs w:val="28"/>
        </w:rPr>
        <w:t>o congelamento das despesas inscrito na PEC</w:t>
      </w:r>
      <w:r w:rsidR="00587B3D">
        <w:rPr>
          <w:rFonts w:ascii="Times New Roman" w:hAnsi="Times New Roman"/>
          <w:sz w:val="28"/>
          <w:szCs w:val="28"/>
        </w:rPr>
        <w:t xml:space="preserve"> nº</w:t>
      </w:r>
      <w:r w:rsidR="008936EE" w:rsidRPr="004E70C6">
        <w:rPr>
          <w:rFonts w:ascii="Times New Roman" w:hAnsi="Times New Roman"/>
          <w:sz w:val="28"/>
          <w:szCs w:val="28"/>
        </w:rPr>
        <w:t xml:space="preserve"> 55. Assim, com a restrição imposta às demais rubricas, os gastos previdenciários deverão necessariamente ganhar relevo. </w:t>
      </w:r>
    </w:p>
    <w:p w:rsidR="00BF4464" w:rsidRPr="004E70C6" w:rsidRDefault="008936EE" w:rsidP="003A3578">
      <w:pPr>
        <w:rPr>
          <w:rFonts w:ascii="Times New Roman" w:hAnsi="Times New Roman"/>
          <w:sz w:val="28"/>
          <w:szCs w:val="28"/>
        </w:rPr>
      </w:pPr>
      <w:r w:rsidRPr="004E70C6">
        <w:rPr>
          <w:rFonts w:ascii="Times New Roman" w:hAnsi="Times New Roman"/>
          <w:sz w:val="28"/>
          <w:szCs w:val="28"/>
        </w:rPr>
        <w:t>Mas o dis</w:t>
      </w:r>
      <w:r w:rsidR="00BF4464" w:rsidRPr="004E70C6">
        <w:rPr>
          <w:rFonts w:ascii="Times New Roman" w:hAnsi="Times New Roman"/>
          <w:sz w:val="28"/>
          <w:szCs w:val="28"/>
        </w:rPr>
        <w:t xml:space="preserve">curso apocalíptico, </w:t>
      </w:r>
      <w:r w:rsidRPr="004E70C6">
        <w:rPr>
          <w:rFonts w:ascii="Times New Roman" w:hAnsi="Times New Roman"/>
          <w:sz w:val="28"/>
          <w:szCs w:val="28"/>
        </w:rPr>
        <w:t>agora inflado, tem na verdade outras bases. A primeira delas é a</w:t>
      </w:r>
      <w:r w:rsidR="00BF4464" w:rsidRPr="004E70C6">
        <w:rPr>
          <w:rFonts w:ascii="Times New Roman" w:hAnsi="Times New Roman"/>
          <w:sz w:val="28"/>
          <w:szCs w:val="28"/>
        </w:rPr>
        <w:t xml:space="preserve"> total desconsideração do preceito constitucional </w:t>
      </w:r>
      <w:r w:rsidR="00375058" w:rsidRPr="004E70C6">
        <w:rPr>
          <w:rFonts w:ascii="Times New Roman" w:hAnsi="Times New Roman"/>
          <w:sz w:val="28"/>
          <w:szCs w:val="28"/>
        </w:rPr>
        <w:t>sobre</w:t>
      </w:r>
      <w:r w:rsidR="00BF4464" w:rsidRPr="004E70C6">
        <w:rPr>
          <w:rFonts w:ascii="Times New Roman" w:hAnsi="Times New Roman"/>
          <w:sz w:val="28"/>
          <w:szCs w:val="28"/>
        </w:rPr>
        <w:t xml:space="preserve"> a Previdência Social</w:t>
      </w:r>
      <w:r w:rsidR="00375058" w:rsidRPr="004E70C6">
        <w:rPr>
          <w:rFonts w:ascii="Times New Roman" w:hAnsi="Times New Roman"/>
          <w:sz w:val="28"/>
          <w:szCs w:val="28"/>
        </w:rPr>
        <w:t>,</w:t>
      </w:r>
      <w:r w:rsidR="00BF4464" w:rsidRPr="004E70C6">
        <w:rPr>
          <w:rFonts w:ascii="Times New Roman" w:hAnsi="Times New Roman"/>
          <w:sz w:val="28"/>
          <w:szCs w:val="28"/>
        </w:rPr>
        <w:t xml:space="preserve"> cujo acesso é caracterizado como um Direito, que, como tal, deve ser afeto a todos os trabalhadores. Além diss</w:t>
      </w:r>
      <w:r w:rsidR="00AD7A4A" w:rsidRPr="004E70C6">
        <w:rPr>
          <w:rFonts w:ascii="Times New Roman" w:hAnsi="Times New Roman"/>
          <w:sz w:val="28"/>
          <w:szCs w:val="28"/>
        </w:rPr>
        <w:t>o, há explicitamente inscrita na</w:t>
      </w:r>
      <w:r w:rsidR="00BF4464" w:rsidRPr="004E70C6">
        <w:rPr>
          <w:rFonts w:ascii="Times New Roman" w:hAnsi="Times New Roman"/>
          <w:sz w:val="28"/>
          <w:szCs w:val="28"/>
        </w:rPr>
        <w:t xml:space="preserve"> </w:t>
      </w:r>
      <w:r w:rsidR="00AD7A4A" w:rsidRPr="004E70C6">
        <w:rPr>
          <w:rFonts w:ascii="Times New Roman" w:hAnsi="Times New Roman"/>
          <w:sz w:val="28"/>
          <w:szCs w:val="28"/>
        </w:rPr>
        <w:t>Constituição</w:t>
      </w:r>
      <w:r w:rsidR="00BF4464" w:rsidRPr="004E70C6">
        <w:rPr>
          <w:rFonts w:ascii="Times New Roman" w:hAnsi="Times New Roman"/>
          <w:sz w:val="28"/>
          <w:szCs w:val="28"/>
        </w:rPr>
        <w:t xml:space="preserve"> a </w:t>
      </w:r>
      <w:r w:rsidR="00AD7A4A" w:rsidRPr="004E70C6">
        <w:rPr>
          <w:rFonts w:ascii="Times New Roman" w:hAnsi="Times New Roman"/>
          <w:sz w:val="28"/>
          <w:szCs w:val="28"/>
        </w:rPr>
        <w:t xml:space="preserve">cláusula de </w:t>
      </w:r>
      <w:r w:rsidR="00BF4464" w:rsidRPr="004E70C6">
        <w:rPr>
          <w:rFonts w:ascii="Times New Roman" w:hAnsi="Times New Roman"/>
          <w:sz w:val="28"/>
          <w:szCs w:val="28"/>
        </w:rPr>
        <w:t>irredutibilidade do valor dos benefícios, bem como a questão da administração quadripartite.</w:t>
      </w:r>
      <w:r w:rsidR="00375058" w:rsidRPr="004E70C6">
        <w:rPr>
          <w:rFonts w:ascii="Times New Roman" w:hAnsi="Times New Roman"/>
          <w:sz w:val="28"/>
          <w:szCs w:val="28"/>
        </w:rPr>
        <w:t xml:space="preserve"> Ainda na Carta </w:t>
      </w:r>
      <w:r w:rsidR="007C0380" w:rsidRPr="004E70C6">
        <w:rPr>
          <w:rFonts w:ascii="Times New Roman" w:hAnsi="Times New Roman"/>
          <w:sz w:val="28"/>
          <w:szCs w:val="28"/>
        </w:rPr>
        <w:t>M</w:t>
      </w:r>
      <w:r w:rsidR="00375058" w:rsidRPr="004E70C6">
        <w:rPr>
          <w:rFonts w:ascii="Times New Roman" w:hAnsi="Times New Roman"/>
          <w:sz w:val="28"/>
          <w:szCs w:val="28"/>
        </w:rPr>
        <w:t xml:space="preserve">agna estão presentes </w:t>
      </w:r>
      <w:r w:rsidR="00E532D2" w:rsidRPr="004E70C6">
        <w:rPr>
          <w:rFonts w:ascii="Times New Roman" w:hAnsi="Times New Roman"/>
          <w:sz w:val="28"/>
          <w:szCs w:val="28"/>
        </w:rPr>
        <w:t xml:space="preserve">as fontes de financiamento do sistema </w:t>
      </w:r>
      <w:r w:rsidR="007C0380" w:rsidRPr="004E70C6">
        <w:rPr>
          <w:rFonts w:ascii="Times New Roman" w:hAnsi="Times New Roman"/>
          <w:sz w:val="28"/>
          <w:szCs w:val="28"/>
        </w:rPr>
        <w:t>de seguridade. Em seu art. 195</w:t>
      </w:r>
      <w:r w:rsidR="00A23A46">
        <w:rPr>
          <w:rFonts w:ascii="Times New Roman" w:hAnsi="Times New Roman"/>
          <w:sz w:val="28"/>
          <w:szCs w:val="28"/>
        </w:rPr>
        <w:t>,</w:t>
      </w:r>
      <w:r w:rsidR="007C0380" w:rsidRPr="004E70C6">
        <w:rPr>
          <w:rFonts w:ascii="Times New Roman" w:hAnsi="Times New Roman"/>
          <w:sz w:val="28"/>
          <w:szCs w:val="28"/>
        </w:rPr>
        <w:t xml:space="preserve"> tem-se o seguinte: </w:t>
      </w:r>
    </w:p>
    <w:p w:rsidR="007C0380" w:rsidRPr="004E70C6" w:rsidRDefault="007C0380" w:rsidP="00635135">
      <w:pPr>
        <w:pStyle w:val="07-Citaolegal-CLG"/>
      </w:pPr>
      <w:r w:rsidRPr="004E70C6">
        <w:t>“Art. 195. A seguridade social será financiada por toda a sociedade, de forma direta e indireta, nos termos da lei, mediante recursos provenientes dos orçamentos da União, dos Estados, do Distrito Federal e dos Municípios, e das seguintes contribuições sociais:</w:t>
      </w:r>
    </w:p>
    <w:p w:rsidR="007C0380" w:rsidRPr="004E70C6" w:rsidRDefault="007C0380" w:rsidP="00635135">
      <w:pPr>
        <w:pStyle w:val="07-Citaolegal-CLG"/>
      </w:pPr>
      <w:r w:rsidRPr="004E70C6">
        <w:t>I - do empregador, da empresa e da entidade a ela equiparada na forma da lei, incidentes sobre: </w:t>
      </w:r>
    </w:p>
    <w:p w:rsidR="007C0380" w:rsidRPr="004E70C6" w:rsidRDefault="007C0380" w:rsidP="00635135">
      <w:pPr>
        <w:pStyle w:val="07-Citaolegal-CLG"/>
      </w:pPr>
      <w:r w:rsidRPr="004E70C6">
        <w:lastRenderedPageBreak/>
        <w:t>a) a folha de salários e demais rendimentos do trabalho pagos ou creditados, a qualquer título, à pessoa física que lhe preste serviço, mesmo sem vínculo empregatício;</w:t>
      </w:r>
    </w:p>
    <w:p w:rsidR="007C0380" w:rsidRPr="004E70C6" w:rsidRDefault="007C0380" w:rsidP="00635135">
      <w:pPr>
        <w:pStyle w:val="07-Citaolegal-CLG"/>
      </w:pPr>
      <w:r w:rsidRPr="004E70C6">
        <w:t xml:space="preserve">b) a receita ou o faturamento; </w:t>
      </w:r>
    </w:p>
    <w:p w:rsidR="007C0380" w:rsidRPr="004E70C6" w:rsidRDefault="007C0380" w:rsidP="00635135">
      <w:pPr>
        <w:pStyle w:val="07-Citaolegal-CLG"/>
      </w:pPr>
      <w:r w:rsidRPr="004E70C6">
        <w:t xml:space="preserve">c) o lucro;  </w:t>
      </w:r>
    </w:p>
    <w:p w:rsidR="002353CC" w:rsidRPr="004E70C6" w:rsidRDefault="007C0380" w:rsidP="00635135">
      <w:pPr>
        <w:pStyle w:val="07-Citaolegal-CLG"/>
      </w:pPr>
      <w:r w:rsidRPr="004E70C6">
        <w:t>II - do trabalhador e dos demais segurados da previdência social, não incidindo contribuição sobre aposentadoria e pensão concedidas pelo regime geral de previdência social de que trata o art. 201; </w:t>
      </w:r>
    </w:p>
    <w:p w:rsidR="00587B3D" w:rsidRDefault="007C0380" w:rsidP="00587B3D">
      <w:pPr>
        <w:pStyle w:val="07-Citaolegal-CLG"/>
      </w:pPr>
      <w:r w:rsidRPr="004E70C6">
        <w:t>III - sobre a receita de concursos de prognósticos.</w:t>
      </w:r>
      <w:r w:rsidR="00587B3D" w:rsidRPr="00587B3D">
        <w:t xml:space="preserve"> </w:t>
      </w:r>
    </w:p>
    <w:p w:rsidR="007C0380" w:rsidRPr="004E70C6" w:rsidRDefault="00587B3D" w:rsidP="00423E64">
      <w:pPr>
        <w:pStyle w:val="08-Citaolegal-ltimalinha-CLG"/>
        <w:rPr>
          <w:sz w:val="28"/>
          <w:szCs w:val="28"/>
        </w:rPr>
      </w:pPr>
      <w:r w:rsidRPr="00587B3D">
        <w:t>IV - do importador de bens ou serviços do exterior, ou de quem a lei a ele equiparar.”</w:t>
      </w:r>
    </w:p>
    <w:p w:rsidR="00AD7A4A" w:rsidRPr="004E70C6" w:rsidRDefault="00AD7A4A" w:rsidP="003A3578">
      <w:pPr>
        <w:rPr>
          <w:rFonts w:ascii="Times New Roman" w:hAnsi="Times New Roman"/>
          <w:sz w:val="28"/>
          <w:szCs w:val="28"/>
        </w:rPr>
      </w:pPr>
      <w:r w:rsidRPr="004E70C6">
        <w:rPr>
          <w:rFonts w:ascii="Times New Roman" w:hAnsi="Times New Roman"/>
          <w:sz w:val="28"/>
          <w:szCs w:val="28"/>
        </w:rPr>
        <w:t xml:space="preserve">O texto constitucional estabelece assim o primado da </w:t>
      </w:r>
      <w:r w:rsidR="00404FD1" w:rsidRPr="004E70C6">
        <w:rPr>
          <w:rFonts w:ascii="Times New Roman" w:hAnsi="Times New Roman"/>
          <w:sz w:val="28"/>
          <w:szCs w:val="28"/>
        </w:rPr>
        <w:t>S</w:t>
      </w:r>
      <w:r w:rsidRPr="004E70C6">
        <w:rPr>
          <w:rFonts w:ascii="Times New Roman" w:hAnsi="Times New Roman"/>
          <w:sz w:val="28"/>
          <w:szCs w:val="28"/>
        </w:rPr>
        <w:t xml:space="preserve">eguridade </w:t>
      </w:r>
      <w:r w:rsidR="00404FD1" w:rsidRPr="004E70C6">
        <w:rPr>
          <w:rFonts w:ascii="Times New Roman" w:hAnsi="Times New Roman"/>
          <w:sz w:val="28"/>
          <w:szCs w:val="28"/>
        </w:rPr>
        <w:t>S</w:t>
      </w:r>
      <w:r w:rsidRPr="004E70C6">
        <w:rPr>
          <w:rFonts w:ascii="Times New Roman" w:hAnsi="Times New Roman"/>
          <w:sz w:val="28"/>
          <w:szCs w:val="28"/>
        </w:rPr>
        <w:t>ocial como instância que engloba a Previdência, a Assistência, a Saúde e, ainda que</w:t>
      </w:r>
      <w:r w:rsidR="00635135">
        <w:rPr>
          <w:rFonts w:ascii="Times New Roman" w:hAnsi="Times New Roman"/>
          <w:sz w:val="28"/>
          <w:szCs w:val="28"/>
        </w:rPr>
        <w:t>,</w:t>
      </w:r>
      <w:r w:rsidRPr="004E70C6">
        <w:rPr>
          <w:rFonts w:ascii="Times New Roman" w:hAnsi="Times New Roman"/>
          <w:sz w:val="28"/>
          <w:szCs w:val="28"/>
        </w:rPr>
        <w:t xml:space="preserve"> de forma subsidiária, a área de Trabalho. A perspectiva sistêmica tem sido olvidada e, de um modo geral, cada uma das áreas tem sido tratada de forma individualizada e segmentada. A própria construção do regime de financiamento, à revelia da Constituição, tem </w:t>
      </w:r>
      <w:r w:rsidR="00404FD1" w:rsidRPr="004E70C6">
        <w:rPr>
          <w:rFonts w:ascii="Times New Roman" w:hAnsi="Times New Roman"/>
          <w:sz w:val="28"/>
          <w:szCs w:val="28"/>
        </w:rPr>
        <w:t>tratado</w:t>
      </w:r>
      <w:r w:rsidRPr="004E70C6">
        <w:rPr>
          <w:rFonts w:ascii="Times New Roman" w:hAnsi="Times New Roman"/>
          <w:sz w:val="28"/>
          <w:szCs w:val="28"/>
        </w:rPr>
        <w:t xml:space="preserve"> de forma compartimentalizada, </w:t>
      </w:r>
      <w:r w:rsidR="00404FD1" w:rsidRPr="004E70C6">
        <w:rPr>
          <w:rFonts w:ascii="Times New Roman" w:hAnsi="Times New Roman"/>
          <w:sz w:val="28"/>
          <w:szCs w:val="28"/>
        </w:rPr>
        <w:t>estabelecendo</w:t>
      </w:r>
      <w:r w:rsidRPr="004E70C6">
        <w:rPr>
          <w:rFonts w:ascii="Times New Roman" w:hAnsi="Times New Roman"/>
          <w:sz w:val="28"/>
          <w:szCs w:val="28"/>
        </w:rPr>
        <w:t xml:space="preserve"> em legislação infraconstitucional fontes específicas para cada uma das áreas </w:t>
      </w:r>
      <w:r w:rsidR="00404FD1" w:rsidRPr="004E70C6">
        <w:rPr>
          <w:rFonts w:ascii="Times New Roman" w:hAnsi="Times New Roman"/>
          <w:sz w:val="28"/>
          <w:szCs w:val="28"/>
        </w:rPr>
        <w:t>da Seguridade Social.</w:t>
      </w:r>
      <w:r w:rsidRPr="004E70C6">
        <w:rPr>
          <w:rFonts w:ascii="Times New Roman" w:hAnsi="Times New Roman"/>
          <w:sz w:val="28"/>
          <w:szCs w:val="28"/>
        </w:rPr>
        <w:t xml:space="preserve"> </w:t>
      </w:r>
      <w:r w:rsidR="00404FD1" w:rsidRPr="004E70C6">
        <w:rPr>
          <w:rFonts w:ascii="Times New Roman" w:hAnsi="Times New Roman"/>
          <w:sz w:val="28"/>
          <w:szCs w:val="28"/>
        </w:rPr>
        <w:t xml:space="preserve">Frustra-se assim um dos grandes arranjos constitucionais, fulcro da chamada Ordem Social, na qual se prevê ações sincronizadas e </w:t>
      </w:r>
      <w:r w:rsidR="00FC0FF8" w:rsidRPr="004E70C6">
        <w:rPr>
          <w:rFonts w:ascii="Times New Roman" w:hAnsi="Times New Roman"/>
          <w:sz w:val="28"/>
          <w:szCs w:val="28"/>
        </w:rPr>
        <w:t>por vezes conjuntas no âmbito da Seguridade.</w:t>
      </w:r>
    </w:p>
    <w:p w:rsidR="00FC0FF8" w:rsidRPr="004E70C6" w:rsidRDefault="00FC0FF8" w:rsidP="003A3578">
      <w:pPr>
        <w:rPr>
          <w:rFonts w:ascii="Times New Roman" w:hAnsi="Times New Roman"/>
          <w:sz w:val="28"/>
          <w:szCs w:val="28"/>
        </w:rPr>
      </w:pPr>
      <w:r w:rsidRPr="004E70C6">
        <w:rPr>
          <w:rFonts w:ascii="Times New Roman" w:hAnsi="Times New Roman"/>
          <w:sz w:val="28"/>
          <w:szCs w:val="28"/>
        </w:rPr>
        <w:t>Tomada em sua plenitude, a Seguridade, cujo orçamento previsto na Constituição como um conjunto integrado das três áreas mais parte da área de Trabalho, deveria compor o que poderíamos chamar de Sistema de Proteção Social ou Estado Social brasileiro. Infelizmente, sua co</w:t>
      </w:r>
      <w:r w:rsidR="00DE3233" w:rsidRPr="004E70C6">
        <w:rPr>
          <w:rFonts w:ascii="Times New Roman" w:hAnsi="Times New Roman"/>
          <w:sz w:val="28"/>
          <w:szCs w:val="28"/>
        </w:rPr>
        <w:t xml:space="preserve">mpartimentalização trouxe </w:t>
      </w:r>
      <w:r w:rsidR="00D2398F" w:rsidRPr="004E70C6">
        <w:rPr>
          <w:rFonts w:ascii="Times New Roman" w:hAnsi="Times New Roman"/>
          <w:sz w:val="28"/>
          <w:szCs w:val="28"/>
        </w:rPr>
        <w:t>a perda da</w:t>
      </w:r>
      <w:r w:rsidR="00DE3233" w:rsidRPr="004E70C6">
        <w:rPr>
          <w:rFonts w:ascii="Times New Roman" w:hAnsi="Times New Roman"/>
          <w:sz w:val="28"/>
          <w:szCs w:val="28"/>
        </w:rPr>
        <w:t xml:space="preserve"> visão totalizante e a consequente </w:t>
      </w:r>
      <w:r w:rsidR="00D2398F" w:rsidRPr="004E70C6">
        <w:rPr>
          <w:rFonts w:ascii="Times New Roman" w:hAnsi="Times New Roman"/>
          <w:sz w:val="28"/>
          <w:szCs w:val="28"/>
        </w:rPr>
        <w:t xml:space="preserve">criação de áreas burocráticas e estanques, com administrações individualizadas e que se </w:t>
      </w:r>
      <w:r w:rsidR="007B5807" w:rsidRPr="004E70C6">
        <w:rPr>
          <w:rFonts w:ascii="Times New Roman" w:hAnsi="Times New Roman"/>
          <w:sz w:val="28"/>
          <w:szCs w:val="28"/>
        </w:rPr>
        <w:t>isolaram</w:t>
      </w:r>
      <w:r w:rsidR="00DE3233" w:rsidRPr="004E70C6">
        <w:rPr>
          <w:rFonts w:ascii="Times New Roman" w:hAnsi="Times New Roman"/>
          <w:sz w:val="28"/>
          <w:szCs w:val="28"/>
        </w:rPr>
        <w:t>. Tudo isso</w:t>
      </w:r>
      <w:r w:rsidR="007B5807" w:rsidRPr="004E70C6">
        <w:rPr>
          <w:rFonts w:ascii="Times New Roman" w:hAnsi="Times New Roman"/>
          <w:sz w:val="28"/>
          <w:szCs w:val="28"/>
        </w:rPr>
        <w:t xml:space="preserve"> em detrimento de uma visão mais estratégica e </w:t>
      </w:r>
      <w:r w:rsidR="00B261DE" w:rsidRPr="004E70C6">
        <w:rPr>
          <w:rFonts w:ascii="Times New Roman" w:hAnsi="Times New Roman"/>
          <w:sz w:val="28"/>
          <w:szCs w:val="28"/>
        </w:rPr>
        <w:t xml:space="preserve">em consonância com o preceito constitucional </w:t>
      </w:r>
      <w:r w:rsidR="0090499F" w:rsidRPr="004E70C6">
        <w:rPr>
          <w:rFonts w:ascii="Times New Roman" w:hAnsi="Times New Roman"/>
          <w:sz w:val="28"/>
          <w:szCs w:val="28"/>
        </w:rPr>
        <w:t>da primazia</w:t>
      </w:r>
      <w:r w:rsidR="00DE3233" w:rsidRPr="004E70C6">
        <w:rPr>
          <w:rFonts w:ascii="Times New Roman" w:hAnsi="Times New Roman"/>
          <w:sz w:val="28"/>
          <w:szCs w:val="28"/>
        </w:rPr>
        <w:t xml:space="preserve"> do bem-estar e da justiça social.</w:t>
      </w:r>
    </w:p>
    <w:p w:rsidR="007B5807" w:rsidRPr="004E70C6" w:rsidRDefault="0090499F" w:rsidP="003A3578">
      <w:pPr>
        <w:rPr>
          <w:rFonts w:ascii="Times New Roman" w:hAnsi="Times New Roman"/>
          <w:sz w:val="28"/>
          <w:szCs w:val="28"/>
        </w:rPr>
      </w:pPr>
      <w:r w:rsidRPr="004E70C6">
        <w:rPr>
          <w:rFonts w:ascii="Times New Roman" w:hAnsi="Times New Roman"/>
          <w:sz w:val="28"/>
          <w:szCs w:val="28"/>
        </w:rPr>
        <w:t>Além disso, n</w:t>
      </w:r>
      <w:r w:rsidR="007B5807" w:rsidRPr="004E70C6">
        <w:rPr>
          <w:rFonts w:ascii="Times New Roman" w:hAnsi="Times New Roman"/>
          <w:sz w:val="28"/>
          <w:szCs w:val="28"/>
        </w:rPr>
        <w:t>a concepção do constituinte</w:t>
      </w:r>
      <w:r w:rsidR="00CA5926">
        <w:rPr>
          <w:rFonts w:ascii="Times New Roman" w:hAnsi="Times New Roman"/>
          <w:sz w:val="28"/>
          <w:szCs w:val="28"/>
        </w:rPr>
        <w:t>,</w:t>
      </w:r>
      <w:r w:rsidR="007B5807" w:rsidRPr="004E70C6">
        <w:rPr>
          <w:rFonts w:ascii="Times New Roman" w:hAnsi="Times New Roman"/>
          <w:sz w:val="28"/>
          <w:szCs w:val="28"/>
        </w:rPr>
        <w:t xml:space="preserve"> o sistema de Seguridade deveria ter nas três áreas uma confluência de ações e interesses e a própria sistemática de financiamento possibilitaria o repasse de receitas </w:t>
      </w:r>
      <w:r w:rsidR="007B5807" w:rsidRPr="004E70C6">
        <w:rPr>
          <w:rFonts w:ascii="Times New Roman" w:hAnsi="Times New Roman"/>
          <w:sz w:val="28"/>
          <w:szCs w:val="28"/>
        </w:rPr>
        <w:lastRenderedPageBreak/>
        <w:t xml:space="preserve">de uma área a outra, </w:t>
      </w:r>
      <w:r w:rsidR="00B261DE" w:rsidRPr="004E70C6">
        <w:rPr>
          <w:rFonts w:ascii="Times New Roman" w:hAnsi="Times New Roman"/>
          <w:sz w:val="28"/>
          <w:szCs w:val="28"/>
        </w:rPr>
        <w:t>quando necessário</w:t>
      </w:r>
      <w:r w:rsidR="00CA5926">
        <w:rPr>
          <w:rFonts w:ascii="Times New Roman" w:hAnsi="Times New Roman"/>
          <w:sz w:val="28"/>
          <w:szCs w:val="28"/>
        </w:rPr>
        <w:t>,</w:t>
      </w:r>
      <w:r w:rsidR="00B261DE" w:rsidRPr="004E70C6">
        <w:rPr>
          <w:rFonts w:ascii="Times New Roman" w:hAnsi="Times New Roman"/>
          <w:sz w:val="28"/>
          <w:szCs w:val="28"/>
        </w:rPr>
        <w:t xml:space="preserve"> pois trata-se originalmente de fontes comuns de custeio.</w:t>
      </w:r>
      <w:r w:rsidRPr="004E70C6">
        <w:rPr>
          <w:rFonts w:ascii="Times New Roman" w:hAnsi="Times New Roman"/>
          <w:sz w:val="28"/>
          <w:szCs w:val="28"/>
        </w:rPr>
        <w:t xml:space="preserve"> Desse modo, não haveria sentido em se falar em déficit da Previdência, da Assistência ou da Saúde, na medida em que o sistema Seguridade Social teria o condão de fazer as devidas compensações, tendo em vista que o volume de recursos para o custeio global tem se mostrado compatível com as necessidade</w:t>
      </w:r>
      <w:r w:rsidR="002355A2" w:rsidRPr="004E70C6">
        <w:rPr>
          <w:rFonts w:ascii="Times New Roman" w:hAnsi="Times New Roman"/>
          <w:sz w:val="28"/>
          <w:szCs w:val="28"/>
        </w:rPr>
        <w:t>s orçamentárias do sistema.</w:t>
      </w:r>
    </w:p>
    <w:p w:rsidR="00B261DE" w:rsidRPr="004E70C6" w:rsidRDefault="00FC0FF8" w:rsidP="00D2398F">
      <w:pPr>
        <w:rPr>
          <w:rFonts w:ascii="Times New Roman" w:hAnsi="Times New Roman"/>
          <w:sz w:val="28"/>
          <w:szCs w:val="28"/>
        </w:rPr>
      </w:pPr>
      <w:r w:rsidRPr="004E70C6">
        <w:rPr>
          <w:rFonts w:ascii="Times New Roman" w:hAnsi="Times New Roman"/>
          <w:sz w:val="28"/>
          <w:szCs w:val="28"/>
        </w:rPr>
        <w:t>Uma das poucas instituições que t</w:t>
      </w:r>
      <w:r w:rsidR="00CA5926">
        <w:rPr>
          <w:rFonts w:ascii="Times New Roman" w:hAnsi="Times New Roman"/>
          <w:sz w:val="28"/>
          <w:szCs w:val="28"/>
        </w:rPr>
        <w:t>e</w:t>
      </w:r>
      <w:r w:rsidRPr="004E70C6">
        <w:rPr>
          <w:rFonts w:ascii="Times New Roman" w:hAnsi="Times New Roman"/>
          <w:sz w:val="28"/>
          <w:szCs w:val="28"/>
        </w:rPr>
        <w:t>m acompanhado a</w:t>
      </w:r>
      <w:r w:rsidR="00CA5926">
        <w:rPr>
          <w:rFonts w:ascii="Times New Roman" w:hAnsi="Times New Roman"/>
          <w:sz w:val="28"/>
          <w:szCs w:val="28"/>
        </w:rPr>
        <w:t xml:space="preserve"> temática</w:t>
      </w:r>
      <w:r w:rsidRPr="004E70C6">
        <w:rPr>
          <w:rFonts w:ascii="Times New Roman" w:hAnsi="Times New Roman"/>
          <w:sz w:val="28"/>
          <w:szCs w:val="28"/>
        </w:rPr>
        <w:t xml:space="preserve"> nos termos constitucionalmente postos, ou seja, mediante a apreciação do Orçamento da Seguridade Social</w:t>
      </w:r>
      <w:r w:rsidR="00B261DE" w:rsidRPr="004E70C6">
        <w:rPr>
          <w:rFonts w:ascii="Times New Roman" w:hAnsi="Times New Roman"/>
          <w:sz w:val="28"/>
          <w:szCs w:val="28"/>
        </w:rPr>
        <w:t xml:space="preserve"> como uma peça única e integrada,</w:t>
      </w:r>
      <w:r w:rsidRPr="004E70C6">
        <w:rPr>
          <w:rFonts w:ascii="Times New Roman" w:hAnsi="Times New Roman"/>
          <w:sz w:val="28"/>
          <w:szCs w:val="28"/>
        </w:rPr>
        <w:t xml:space="preserve"> é a A</w:t>
      </w:r>
      <w:r w:rsidR="00AD7A4A" w:rsidRPr="004E70C6">
        <w:rPr>
          <w:rFonts w:ascii="Times New Roman" w:hAnsi="Times New Roman"/>
          <w:sz w:val="28"/>
          <w:szCs w:val="28"/>
        </w:rPr>
        <w:t>ssociação Nacional dos Auditores Fiscais da Receita Federal do Brasil (ANFIP)</w:t>
      </w:r>
      <w:r w:rsidRPr="004E70C6">
        <w:rPr>
          <w:rFonts w:ascii="Times New Roman" w:hAnsi="Times New Roman"/>
          <w:sz w:val="28"/>
          <w:szCs w:val="28"/>
        </w:rPr>
        <w:t xml:space="preserve">. </w:t>
      </w:r>
      <w:r w:rsidR="00D2398F" w:rsidRPr="004E70C6">
        <w:rPr>
          <w:rFonts w:ascii="Times New Roman" w:hAnsi="Times New Roman"/>
          <w:sz w:val="28"/>
          <w:szCs w:val="28"/>
        </w:rPr>
        <w:t xml:space="preserve">Em sua publicação anual intitulada </w:t>
      </w:r>
      <w:r w:rsidR="00AD7A4A" w:rsidRPr="004E70C6">
        <w:rPr>
          <w:rFonts w:ascii="Times New Roman" w:hAnsi="Times New Roman"/>
          <w:sz w:val="28"/>
          <w:szCs w:val="28"/>
        </w:rPr>
        <w:t>Análise da Seguridade Social</w:t>
      </w:r>
      <w:r w:rsidR="00D2398F" w:rsidRPr="004E70C6">
        <w:rPr>
          <w:rFonts w:ascii="Times New Roman" w:hAnsi="Times New Roman"/>
          <w:sz w:val="28"/>
          <w:szCs w:val="28"/>
        </w:rPr>
        <w:t xml:space="preserve">, a </w:t>
      </w:r>
      <w:r w:rsidR="00CA5926" w:rsidRPr="004E70C6">
        <w:rPr>
          <w:rFonts w:ascii="Times New Roman" w:hAnsi="Times New Roman"/>
          <w:sz w:val="28"/>
          <w:szCs w:val="28"/>
        </w:rPr>
        <w:t>A</w:t>
      </w:r>
      <w:r w:rsidR="00CA5926">
        <w:rPr>
          <w:rFonts w:ascii="Times New Roman" w:hAnsi="Times New Roman"/>
          <w:sz w:val="28"/>
          <w:szCs w:val="28"/>
        </w:rPr>
        <w:t>NFIP</w:t>
      </w:r>
      <w:r w:rsidR="00CA5926" w:rsidRPr="004E70C6">
        <w:rPr>
          <w:rFonts w:ascii="Times New Roman" w:hAnsi="Times New Roman"/>
          <w:sz w:val="28"/>
          <w:szCs w:val="28"/>
        </w:rPr>
        <w:t xml:space="preserve"> </w:t>
      </w:r>
      <w:r w:rsidR="00D2398F" w:rsidRPr="004E70C6">
        <w:rPr>
          <w:rFonts w:ascii="Times New Roman" w:hAnsi="Times New Roman"/>
          <w:sz w:val="28"/>
          <w:szCs w:val="28"/>
        </w:rPr>
        <w:t xml:space="preserve">traz o balanço </w:t>
      </w:r>
      <w:r w:rsidR="00B261DE" w:rsidRPr="004E70C6">
        <w:rPr>
          <w:rFonts w:ascii="Times New Roman" w:hAnsi="Times New Roman"/>
          <w:sz w:val="28"/>
          <w:szCs w:val="28"/>
        </w:rPr>
        <w:t>da Seguridade</w:t>
      </w:r>
      <w:r w:rsidR="00F360A2" w:rsidRPr="004E70C6">
        <w:rPr>
          <w:rFonts w:ascii="Times New Roman" w:hAnsi="Times New Roman"/>
          <w:sz w:val="28"/>
          <w:szCs w:val="28"/>
        </w:rPr>
        <w:t>, baseado nas informações do próprio Governo Federal</w:t>
      </w:r>
      <w:r w:rsidR="00B261DE" w:rsidRPr="004E70C6">
        <w:rPr>
          <w:rFonts w:ascii="Times New Roman" w:hAnsi="Times New Roman"/>
          <w:sz w:val="28"/>
          <w:szCs w:val="28"/>
        </w:rPr>
        <w:t xml:space="preserve">. Os números mostram </w:t>
      </w:r>
      <w:r w:rsidR="002355A2" w:rsidRPr="004E70C6">
        <w:rPr>
          <w:rFonts w:ascii="Times New Roman" w:hAnsi="Times New Roman"/>
          <w:sz w:val="28"/>
          <w:szCs w:val="28"/>
        </w:rPr>
        <w:t>a realização</w:t>
      </w:r>
      <w:r w:rsidR="00B261DE" w:rsidRPr="004E70C6">
        <w:rPr>
          <w:rFonts w:ascii="Times New Roman" w:hAnsi="Times New Roman"/>
          <w:sz w:val="28"/>
          <w:szCs w:val="28"/>
        </w:rPr>
        <w:t xml:space="preserve"> sucessivos</w:t>
      </w:r>
      <w:r w:rsidR="00AD7A4A" w:rsidRPr="004E70C6">
        <w:rPr>
          <w:rFonts w:ascii="Times New Roman" w:hAnsi="Times New Roman"/>
          <w:sz w:val="28"/>
          <w:szCs w:val="28"/>
        </w:rPr>
        <w:t xml:space="preserve"> superávits</w:t>
      </w:r>
      <w:r w:rsidR="002355A2" w:rsidRPr="004E70C6">
        <w:rPr>
          <w:rFonts w:ascii="Times New Roman" w:hAnsi="Times New Roman"/>
          <w:sz w:val="28"/>
          <w:szCs w:val="28"/>
        </w:rPr>
        <w:t>, a saber:</w:t>
      </w:r>
    </w:p>
    <w:p w:rsidR="002355A2" w:rsidRPr="004E70C6" w:rsidRDefault="002355A2" w:rsidP="002355A2">
      <w:pPr>
        <w:spacing w:after="0"/>
        <w:rPr>
          <w:rFonts w:ascii="Times New Roman" w:hAnsi="Times New Roman"/>
          <w:sz w:val="28"/>
          <w:szCs w:val="28"/>
        </w:rPr>
      </w:pPr>
      <w:r w:rsidRPr="004E70C6">
        <w:rPr>
          <w:rFonts w:ascii="Times New Roman" w:hAnsi="Times New Roman"/>
          <w:sz w:val="28"/>
          <w:szCs w:val="28"/>
        </w:rPr>
        <w:t>2006 – R$ 59,9 bilhões</w:t>
      </w:r>
    </w:p>
    <w:p w:rsidR="002355A2" w:rsidRPr="004E70C6" w:rsidRDefault="002355A2" w:rsidP="002355A2">
      <w:pPr>
        <w:spacing w:after="0"/>
        <w:rPr>
          <w:rFonts w:ascii="Times New Roman" w:hAnsi="Times New Roman"/>
          <w:sz w:val="28"/>
          <w:szCs w:val="28"/>
        </w:rPr>
      </w:pPr>
      <w:r w:rsidRPr="004E70C6">
        <w:rPr>
          <w:rFonts w:ascii="Times New Roman" w:hAnsi="Times New Roman"/>
          <w:sz w:val="28"/>
          <w:szCs w:val="28"/>
        </w:rPr>
        <w:t>2007 – R$ 72,6 bilhões</w:t>
      </w:r>
    </w:p>
    <w:p w:rsidR="002355A2" w:rsidRPr="004E70C6" w:rsidRDefault="002355A2" w:rsidP="002355A2">
      <w:pPr>
        <w:spacing w:after="0"/>
        <w:rPr>
          <w:rFonts w:ascii="Times New Roman" w:hAnsi="Times New Roman"/>
          <w:sz w:val="28"/>
          <w:szCs w:val="28"/>
        </w:rPr>
      </w:pPr>
      <w:r w:rsidRPr="004E70C6">
        <w:rPr>
          <w:rFonts w:ascii="Times New Roman" w:hAnsi="Times New Roman"/>
          <w:sz w:val="28"/>
          <w:szCs w:val="28"/>
        </w:rPr>
        <w:t>2008 – R$ 64,3 bilhões</w:t>
      </w:r>
    </w:p>
    <w:p w:rsidR="002355A2" w:rsidRPr="004E70C6" w:rsidRDefault="002355A2" w:rsidP="002355A2">
      <w:pPr>
        <w:spacing w:after="0"/>
        <w:rPr>
          <w:rFonts w:ascii="Times New Roman" w:hAnsi="Times New Roman"/>
          <w:sz w:val="28"/>
          <w:szCs w:val="28"/>
        </w:rPr>
      </w:pPr>
      <w:r w:rsidRPr="004E70C6">
        <w:rPr>
          <w:rFonts w:ascii="Times New Roman" w:hAnsi="Times New Roman"/>
          <w:sz w:val="28"/>
          <w:szCs w:val="28"/>
        </w:rPr>
        <w:t>2009 – R$ 32,7 bilhões</w:t>
      </w:r>
    </w:p>
    <w:p w:rsidR="002355A2" w:rsidRPr="004E70C6" w:rsidRDefault="002355A2" w:rsidP="002355A2">
      <w:pPr>
        <w:spacing w:after="0"/>
        <w:rPr>
          <w:rFonts w:ascii="Times New Roman" w:hAnsi="Times New Roman"/>
          <w:sz w:val="28"/>
          <w:szCs w:val="28"/>
        </w:rPr>
      </w:pPr>
      <w:r w:rsidRPr="004E70C6">
        <w:rPr>
          <w:rFonts w:ascii="Times New Roman" w:hAnsi="Times New Roman"/>
          <w:sz w:val="28"/>
          <w:szCs w:val="28"/>
        </w:rPr>
        <w:t>2010 – R$ 53,8 bilhões</w:t>
      </w:r>
    </w:p>
    <w:p w:rsidR="002355A2" w:rsidRPr="004E70C6" w:rsidRDefault="002355A2" w:rsidP="002355A2">
      <w:pPr>
        <w:spacing w:after="0"/>
        <w:rPr>
          <w:rFonts w:ascii="Times New Roman" w:hAnsi="Times New Roman"/>
          <w:sz w:val="28"/>
          <w:szCs w:val="28"/>
        </w:rPr>
      </w:pPr>
      <w:r w:rsidRPr="004E70C6">
        <w:rPr>
          <w:rFonts w:ascii="Times New Roman" w:hAnsi="Times New Roman"/>
          <w:sz w:val="28"/>
          <w:szCs w:val="28"/>
        </w:rPr>
        <w:t>2011- R$ 75,7 bilhões</w:t>
      </w:r>
    </w:p>
    <w:p w:rsidR="002355A2" w:rsidRPr="004E70C6" w:rsidRDefault="002355A2" w:rsidP="002355A2">
      <w:pPr>
        <w:spacing w:after="0"/>
        <w:rPr>
          <w:rFonts w:ascii="Times New Roman" w:hAnsi="Times New Roman"/>
          <w:sz w:val="28"/>
          <w:szCs w:val="28"/>
        </w:rPr>
      </w:pPr>
      <w:r w:rsidRPr="004E70C6">
        <w:rPr>
          <w:rFonts w:ascii="Times New Roman" w:hAnsi="Times New Roman"/>
          <w:sz w:val="28"/>
          <w:szCs w:val="28"/>
        </w:rPr>
        <w:t>2012- R$ 82,7 bilhões</w:t>
      </w:r>
    </w:p>
    <w:p w:rsidR="002355A2" w:rsidRPr="004E70C6" w:rsidRDefault="002355A2" w:rsidP="002355A2">
      <w:pPr>
        <w:spacing w:after="0"/>
        <w:rPr>
          <w:rFonts w:ascii="Times New Roman" w:hAnsi="Times New Roman"/>
          <w:sz w:val="28"/>
          <w:szCs w:val="28"/>
        </w:rPr>
      </w:pPr>
      <w:r w:rsidRPr="004E70C6">
        <w:rPr>
          <w:rFonts w:ascii="Times New Roman" w:hAnsi="Times New Roman"/>
          <w:sz w:val="28"/>
          <w:szCs w:val="28"/>
        </w:rPr>
        <w:t>2013- R$ 76,2 bilhões</w:t>
      </w:r>
    </w:p>
    <w:p w:rsidR="002355A2" w:rsidRPr="004E70C6" w:rsidRDefault="002355A2" w:rsidP="002355A2">
      <w:pPr>
        <w:spacing w:after="0"/>
        <w:rPr>
          <w:rFonts w:ascii="Times New Roman" w:hAnsi="Times New Roman"/>
          <w:sz w:val="28"/>
          <w:szCs w:val="28"/>
        </w:rPr>
      </w:pPr>
      <w:r w:rsidRPr="004E70C6">
        <w:rPr>
          <w:rFonts w:ascii="Times New Roman" w:hAnsi="Times New Roman"/>
          <w:sz w:val="28"/>
          <w:szCs w:val="28"/>
        </w:rPr>
        <w:t>2014 – R$ 53,9 bilhões</w:t>
      </w:r>
    </w:p>
    <w:p w:rsidR="002355A2" w:rsidRPr="004E70C6" w:rsidRDefault="002355A2" w:rsidP="002355A2">
      <w:pPr>
        <w:spacing w:after="0"/>
        <w:rPr>
          <w:rFonts w:ascii="Times New Roman" w:hAnsi="Times New Roman"/>
          <w:sz w:val="28"/>
          <w:szCs w:val="28"/>
        </w:rPr>
      </w:pPr>
      <w:r w:rsidRPr="004E70C6">
        <w:rPr>
          <w:rFonts w:ascii="Times New Roman" w:hAnsi="Times New Roman"/>
          <w:sz w:val="28"/>
          <w:szCs w:val="28"/>
        </w:rPr>
        <w:t>2015 – R$ 24,0 bilhões</w:t>
      </w:r>
    </w:p>
    <w:p w:rsidR="00423E64" w:rsidRDefault="00423E64" w:rsidP="00D2398F">
      <w:pPr>
        <w:rPr>
          <w:rFonts w:ascii="Times New Roman" w:hAnsi="Times New Roman"/>
          <w:sz w:val="28"/>
          <w:szCs w:val="28"/>
        </w:rPr>
      </w:pPr>
    </w:p>
    <w:p w:rsidR="00F360A2" w:rsidRPr="004E70C6" w:rsidRDefault="002355A2" w:rsidP="00D2398F">
      <w:pPr>
        <w:rPr>
          <w:rFonts w:ascii="Times New Roman" w:hAnsi="Times New Roman"/>
          <w:sz w:val="28"/>
          <w:szCs w:val="28"/>
        </w:rPr>
      </w:pPr>
      <w:r w:rsidRPr="004E70C6">
        <w:rPr>
          <w:rFonts w:ascii="Times New Roman" w:hAnsi="Times New Roman"/>
          <w:sz w:val="28"/>
          <w:szCs w:val="28"/>
        </w:rPr>
        <w:t>É importante enfatizar que, mesmo em 2015, ano de grande</w:t>
      </w:r>
      <w:r w:rsidR="00F360A2" w:rsidRPr="004E70C6">
        <w:rPr>
          <w:rFonts w:ascii="Times New Roman" w:hAnsi="Times New Roman"/>
          <w:sz w:val="28"/>
          <w:szCs w:val="28"/>
        </w:rPr>
        <w:t>s dificuldades econômicas, a Seguridade Social manteve saldo positivo</w:t>
      </w:r>
      <w:r w:rsidR="00CA5926">
        <w:rPr>
          <w:rFonts w:ascii="Times New Roman" w:hAnsi="Times New Roman"/>
          <w:sz w:val="28"/>
          <w:szCs w:val="28"/>
        </w:rPr>
        <w:t>,</w:t>
      </w:r>
      <w:r w:rsidR="00F360A2" w:rsidRPr="004E70C6">
        <w:rPr>
          <w:rFonts w:ascii="Times New Roman" w:hAnsi="Times New Roman"/>
          <w:sz w:val="28"/>
          <w:szCs w:val="28"/>
        </w:rPr>
        <w:t xml:space="preserve"> ainda que </w:t>
      </w:r>
      <w:r w:rsidR="00CA5926">
        <w:rPr>
          <w:rFonts w:ascii="Times New Roman" w:hAnsi="Times New Roman"/>
          <w:sz w:val="28"/>
          <w:szCs w:val="28"/>
        </w:rPr>
        <w:t xml:space="preserve">em </w:t>
      </w:r>
      <w:r w:rsidR="00F360A2" w:rsidRPr="004E70C6">
        <w:rPr>
          <w:rFonts w:ascii="Times New Roman" w:hAnsi="Times New Roman"/>
          <w:sz w:val="28"/>
          <w:szCs w:val="28"/>
        </w:rPr>
        <w:t>montante abaixo dos anos anteriores. O mesmo ocorreu no ano de 2009, ano de pico da crise econômica mundial.</w:t>
      </w:r>
    </w:p>
    <w:p w:rsidR="001B4D73" w:rsidRPr="004E70C6" w:rsidRDefault="00F360A2" w:rsidP="00D2398F">
      <w:pPr>
        <w:rPr>
          <w:rFonts w:ascii="Times New Roman" w:hAnsi="Times New Roman"/>
          <w:sz w:val="28"/>
          <w:szCs w:val="28"/>
        </w:rPr>
      </w:pPr>
      <w:r w:rsidRPr="004E70C6">
        <w:rPr>
          <w:rFonts w:ascii="Times New Roman" w:hAnsi="Times New Roman"/>
          <w:sz w:val="28"/>
          <w:szCs w:val="28"/>
        </w:rPr>
        <w:t>A saúde fisc</w:t>
      </w:r>
      <w:r w:rsidR="00CA5926">
        <w:rPr>
          <w:rFonts w:ascii="Times New Roman" w:hAnsi="Times New Roman"/>
          <w:sz w:val="28"/>
          <w:szCs w:val="28"/>
        </w:rPr>
        <w:t>al</w:t>
      </w:r>
      <w:r w:rsidRPr="004E70C6">
        <w:rPr>
          <w:rFonts w:ascii="Times New Roman" w:hAnsi="Times New Roman"/>
          <w:sz w:val="28"/>
          <w:szCs w:val="28"/>
        </w:rPr>
        <w:t xml:space="preserve">-financeira do sistema de Seguridade tem sido </w:t>
      </w:r>
      <w:r w:rsidR="00D33F2E" w:rsidRPr="004E70C6">
        <w:rPr>
          <w:rFonts w:ascii="Times New Roman" w:hAnsi="Times New Roman"/>
          <w:sz w:val="28"/>
          <w:szCs w:val="28"/>
        </w:rPr>
        <w:t>obstaculiza</w:t>
      </w:r>
      <w:r w:rsidR="00DF7C5F" w:rsidRPr="004E70C6">
        <w:rPr>
          <w:rFonts w:ascii="Times New Roman" w:hAnsi="Times New Roman"/>
          <w:sz w:val="28"/>
          <w:szCs w:val="28"/>
        </w:rPr>
        <w:t xml:space="preserve">da pela adoção de dispositivos </w:t>
      </w:r>
      <w:r w:rsidR="00D33F2E" w:rsidRPr="004E70C6">
        <w:rPr>
          <w:rFonts w:ascii="Times New Roman" w:hAnsi="Times New Roman"/>
          <w:sz w:val="28"/>
          <w:szCs w:val="28"/>
        </w:rPr>
        <w:t xml:space="preserve">que </w:t>
      </w:r>
      <w:r w:rsidR="00DF7C5F" w:rsidRPr="004E70C6">
        <w:rPr>
          <w:rFonts w:ascii="Times New Roman" w:hAnsi="Times New Roman"/>
          <w:sz w:val="28"/>
          <w:szCs w:val="28"/>
        </w:rPr>
        <w:t>engendram</w:t>
      </w:r>
      <w:r w:rsidR="00D33F2E" w:rsidRPr="004E70C6">
        <w:rPr>
          <w:rFonts w:ascii="Times New Roman" w:hAnsi="Times New Roman"/>
          <w:sz w:val="28"/>
          <w:szCs w:val="28"/>
        </w:rPr>
        <w:t xml:space="preserve"> sangria de recursos, caso da Desvinculação de Receitas da União (DRU), bem como das isenções fiscais.</w:t>
      </w:r>
      <w:r w:rsidR="001B4D73" w:rsidRPr="004E70C6">
        <w:rPr>
          <w:rFonts w:ascii="Times New Roman" w:hAnsi="Times New Roman"/>
          <w:sz w:val="28"/>
          <w:szCs w:val="28"/>
        </w:rPr>
        <w:t xml:space="preserve"> </w:t>
      </w:r>
    </w:p>
    <w:p w:rsidR="000C36B6" w:rsidRPr="004E70C6" w:rsidRDefault="001B4D73" w:rsidP="00D2398F">
      <w:pPr>
        <w:rPr>
          <w:rFonts w:ascii="Times New Roman" w:hAnsi="Times New Roman"/>
          <w:sz w:val="28"/>
          <w:szCs w:val="28"/>
        </w:rPr>
      </w:pPr>
      <w:r w:rsidRPr="004E70C6">
        <w:rPr>
          <w:rFonts w:ascii="Times New Roman" w:hAnsi="Times New Roman"/>
          <w:sz w:val="28"/>
          <w:szCs w:val="28"/>
        </w:rPr>
        <w:lastRenderedPageBreak/>
        <w:t xml:space="preserve">A DRU é um mecanismo legal que permite ao Governo </w:t>
      </w:r>
      <w:r w:rsidR="00E126A7" w:rsidRPr="004E70C6">
        <w:rPr>
          <w:rFonts w:ascii="Times New Roman" w:hAnsi="Times New Roman"/>
          <w:sz w:val="28"/>
          <w:szCs w:val="28"/>
        </w:rPr>
        <w:t xml:space="preserve">Federal </w:t>
      </w:r>
      <w:r w:rsidRPr="004E70C6">
        <w:rPr>
          <w:rFonts w:ascii="Times New Roman" w:hAnsi="Times New Roman"/>
          <w:sz w:val="28"/>
          <w:szCs w:val="28"/>
        </w:rPr>
        <w:t xml:space="preserve">utilizar </w:t>
      </w:r>
      <w:r w:rsidR="00E126A7" w:rsidRPr="004E70C6">
        <w:rPr>
          <w:rFonts w:ascii="Times New Roman" w:hAnsi="Times New Roman"/>
          <w:sz w:val="28"/>
          <w:szCs w:val="28"/>
        </w:rPr>
        <w:t>para outros fins uma parcela</w:t>
      </w:r>
      <w:r w:rsidRPr="004E70C6">
        <w:rPr>
          <w:rFonts w:ascii="Times New Roman" w:hAnsi="Times New Roman"/>
          <w:sz w:val="28"/>
          <w:szCs w:val="28"/>
        </w:rPr>
        <w:t xml:space="preserve"> das receitas</w:t>
      </w:r>
      <w:r w:rsidR="00E126A7" w:rsidRPr="004E70C6">
        <w:rPr>
          <w:rFonts w:ascii="Times New Roman" w:hAnsi="Times New Roman"/>
          <w:sz w:val="28"/>
          <w:szCs w:val="28"/>
        </w:rPr>
        <w:t xml:space="preserve"> provenientes</w:t>
      </w:r>
      <w:r w:rsidRPr="004E70C6">
        <w:rPr>
          <w:rFonts w:ascii="Times New Roman" w:hAnsi="Times New Roman"/>
          <w:sz w:val="28"/>
          <w:szCs w:val="28"/>
        </w:rPr>
        <w:t xml:space="preserve"> </w:t>
      </w:r>
      <w:r w:rsidR="00E126A7" w:rsidRPr="004E70C6">
        <w:rPr>
          <w:rFonts w:ascii="Times New Roman" w:hAnsi="Times New Roman"/>
          <w:sz w:val="28"/>
          <w:szCs w:val="28"/>
        </w:rPr>
        <w:t>d</w:t>
      </w:r>
      <w:r w:rsidRPr="004E70C6">
        <w:rPr>
          <w:rFonts w:ascii="Times New Roman" w:hAnsi="Times New Roman"/>
          <w:sz w:val="28"/>
          <w:szCs w:val="28"/>
        </w:rPr>
        <w:t xml:space="preserve">os </w:t>
      </w:r>
      <w:r w:rsidR="00E126A7" w:rsidRPr="004E70C6">
        <w:rPr>
          <w:rFonts w:ascii="Times New Roman" w:hAnsi="Times New Roman"/>
          <w:sz w:val="28"/>
          <w:szCs w:val="28"/>
        </w:rPr>
        <w:t xml:space="preserve">tributos federais vinculados por lei a fundos ou despesas. O grande </w:t>
      </w:r>
      <w:r w:rsidR="00221A56" w:rsidRPr="004E70C6">
        <w:rPr>
          <w:rFonts w:ascii="Times New Roman" w:hAnsi="Times New Roman"/>
          <w:sz w:val="28"/>
          <w:szCs w:val="28"/>
        </w:rPr>
        <w:t xml:space="preserve">manancial </w:t>
      </w:r>
      <w:r w:rsidR="00A27894" w:rsidRPr="004E70C6">
        <w:rPr>
          <w:rFonts w:ascii="Times New Roman" w:hAnsi="Times New Roman"/>
          <w:sz w:val="28"/>
          <w:szCs w:val="28"/>
        </w:rPr>
        <w:t>de</w:t>
      </w:r>
      <w:r w:rsidR="00CA5926">
        <w:rPr>
          <w:rFonts w:ascii="Times New Roman" w:hAnsi="Times New Roman"/>
          <w:sz w:val="28"/>
          <w:szCs w:val="28"/>
        </w:rPr>
        <w:t>sses</w:t>
      </w:r>
      <w:r w:rsidR="00A27894" w:rsidRPr="004E70C6">
        <w:rPr>
          <w:rFonts w:ascii="Times New Roman" w:hAnsi="Times New Roman"/>
          <w:sz w:val="28"/>
          <w:szCs w:val="28"/>
        </w:rPr>
        <w:t xml:space="preserve"> recursos vem das contribuições s</w:t>
      </w:r>
      <w:r w:rsidR="00CA5926">
        <w:rPr>
          <w:rFonts w:ascii="Times New Roman" w:hAnsi="Times New Roman"/>
          <w:sz w:val="28"/>
          <w:szCs w:val="28"/>
        </w:rPr>
        <w:t>o</w:t>
      </w:r>
      <w:r w:rsidR="00A27894" w:rsidRPr="004E70C6">
        <w:rPr>
          <w:rFonts w:ascii="Times New Roman" w:hAnsi="Times New Roman"/>
          <w:sz w:val="28"/>
          <w:szCs w:val="28"/>
        </w:rPr>
        <w:t>cia</w:t>
      </w:r>
      <w:r w:rsidR="00CA5926">
        <w:rPr>
          <w:rFonts w:ascii="Times New Roman" w:hAnsi="Times New Roman"/>
          <w:sz w:val="28"/>
          <w:szCs w:val="28"/>
        </w:rPr>
        <w:t>i</w:t>
      </w:r>
      <w:r w:rsidR="00A27894" w:rsidRPr="004E70C6">
        <w:rPr>
          <w:rFonts w:ascii="Times New Roman" w:hAnsi="Times New Roman"/>
          <w:sz w:val="28"/>
          <w:szCs w:val="28"/>
        </w:rPr>
        <w:t>s, responsáveis por 90% do montante desvinculado.</w:t>
      </w:r>
    </w:p>
    <w:p w:rsidR="00F360A2" w:rsidRPr="004E70C6" w:rsidRDefault="00436357" w:rsidP="00D2398F">
      <w:pPr>
        <w:rPr>
          <w:rFonts w:ascii="Times New Roman" w:hAnsi="Times New Roman"/>
          <w:sz w:val="28"/>
          <w:szCs w:val="28"/>
        </w:rPr>
      </w:pPr>
      <w:r>
        <w:rPr>
          <w:rFonts w:ascii="Times New Roman" w:hAnsi="Times New Roman"/>
          <w:sz w:val="28"/>
          <w:szCs w:val="28"/>
        </w:rPr>
        <w:t>Enquanto vigorou, a</w:t>
      </w:r>
      <w:r w:rsidR="001B4D73" w:rsidRPr="004E70C6">
        <w:rPr>
          <w:rFonts w:ascii="Times New Roman" w:hAnsi="Times New Roman"/>
          <w:sz w:val="28"/>
          <w:szCs w:val="28"/>
        </w:rPr>
        <w:t xml:space="preserve"> DRU represent</w:t>
      </w:r>
      <w:r>
        <w:rPr>
          <w:rFonts w:ascii="Times New Roman" w:hAnsi="Times New Roman"/>
          <w:sz w:val="28"/>
          <w:szCs w:val="28"/>
        </w:rPr>
        <w:t>ou</w:t>
      </w:r>
      <w:r w:rsidR="001B4D73" w:rsidRPr="004E70C6">
        <w:rPr>
          <w:rFonts w:ascii="Times New Roman" w:hAnsi="Times New Roman"/>
          <w:sz w:val="28"/>
          <w:szCs w:val="28"/>
        </w:rPr>
        <w:t xml:space="preserve"> uma sangria de aproximadamente R$ 60 bilhões anuais </w:t>
      </w:r>
      <w:r w:rsidR="000D712D" w:rsidRPr="004E70C6">
        <w:rPr>
          <w:rFonts w:ascii="Times New Roman" w:hAnsi="Times New Roman"/>
          <w:sz w:val="28"/>
          <w:szCs w:val="28"/>
        </w:rPr>
        <w:t>n</w:t>
      </w:r>
      <w:r w:rsidR="00A27894" w:rsidRPr="004E70C6">
        <w:rPr>
          <w:rFonts w:ascii="Times New Roman" w:hAnsi="Times New Roman"/>
          <w:sz w:val="28"/>
          <w:szCs w:val="28"/>
        </w:rPr>
        <w:t>o o</w:t>
      </w:r>
      <w:r w:rsidR="000D712D" w:rsidRPr="004E70C6">
        <w:rPr>
          <w:rFonts w:ascii="Times New Roman" w:hAnsi="Times New Roman"/>
          <w:sz w:val="28"/>
          <w:szCs w:val="28"/>
        </w:rPr>
        <w:t>rçamento</w:t>
      </w:r>
      <w:r w:rsidR="00A27894" w:rsidRPr="004E70C6">
        <w:rPr>
          <w:rFonts w:ascii="Times New Roman" w:hAnsi="Times New Roman"/>
          <w:sz w:val="28"/>
          <w:szCs w:val="28"/>
        </w:rPr>
        <w:t xml:space="preserve"> da Seguridade. </w:t>
      </w:r>
      <w:r w:rsidR="000D712D" w:rsidRPr="004E70C6">
        <w:rPr>
          <w:rFonts w:ascii="Times New Roman" w:hAnsi="Times New Roman"/>
          <w:sz w:val="28"/>
          <w:szCs w:val="28"/>
        </w:rPr>
        <w:t>O cenário deve se agravar com a aprovação da nova DRU, que a partir de 1º de janeiro de 2016 passou de 20% par</w:t>
      </w:r>
      <w:r>
        <w:rPr>
          <w:rFonts w:ascii="Times New Roman" w:hAnsi="Times New Roman"/>
          <w:sz w:val="28"/>
          <w:szCs w:val="28"/>
        </w:rPr>
        <w:t>a</w:t>
      </w:r>
      <w:r w:rsidR="000D712D" w:rsidRPr="004E70C6">
        <w:rPr>
          <w:rFonts w:ascii="Times New Roman" w:hAnsi="Times New Roman"/>
          <w:sz w:val="28"/>
          <w:szCs w:val="28"/>
        </w:rPr>
        <w:t xml:space="preserve"> 30%. Algumas previsões sustentam que a perda de recursos da Seguridade poderá ultrapassar os R$ 100 bilhões /ano. O quadro abaixo apresenta a comparação entre a ant</w:t>
      </w:r>
      <w:r w:rsidR="00301F9C" w:rsidRPr="004E70C6">
        <w:rPr>
          <w:rFonts w:ascii="Times New Roman" w:hAnsi="Times New Roman"/>
          <w:sz w:val="28"/>
          <w:szCs w:val="28"/>
        </w:rPr>
        <w:t>iga e a nova sistemática de DRU.</w:t>
      </w:r>
      <w:r w:rsidR="000D712D" w:rsidRPr="004E70C6">
        <w:rPr>
          <w:rFonts w:ascii="Times New Roman" w:hAnsi="Times New Roman"/>
          <w:sz w:val="28"/>
          <w:szCs w:val="28"/>
        </w:rPr>
        <w:t xml:space="preserve"> Observe-se que passam a ser</w:t>
      </w:r>
      <w:r w:rsidR="00301F9C" w:rsidRPr="004E70C6">
        <w:rPr>
          <w:rFonts w:ascii="Times New Roman" w:hAnsi="Times New Roman"/>
          <w:sz w:val="28"/>
          <w:szCs w:val="28"/>
        </w:rPr>
        <w:t xml:space="preserve"> afetos à incidência da DRU apenas as Contribuições Sociais, as Taxas, os Fundos Constitucionais e algumas compensações financeiras, o que aumentará ainda mais a sobrecarga e a participação dos recursos da Seguridade no total das receitas desvinculadas.</w:t>
      </w:r>
    </w:p>
    <w:p w:rsidR="00301F9C" w:rsidRPr="004E70C6" w:rsidRDefault="00301F9C" w:rsidP="00D2398F">
      <w:pPr>
        <w:rPr>
          <w:rFonts w:ascii="Times New Roman" w:hAnsi="Times New Roman"/>
          <w:sz w:val="28"/>
          <w:szCs w:val="28"/>
        </w:rPr>
      </w:pPr>
    </w:p>
    <w:p w:rsidR="00301F9C" w:rsidRPr="004E70C6" w:rsidRDefault="003F2752" w:rsidP="00D2398F">
      <w:pPr>
        <w:rPr>
          <w:rFonts w:ascii="Times New Roman" w:hAnsi="Times New Roman"/>
          <w:sz w:val="28"/>
          <w:szCs w:val="28"/>
        </w:rPr>
      </w:pPr>
      <w:r w:rsidRPr="003F2752">
        <w:rPr>
          <w:rFonts w:ascii="Times New Roman" w:hAnsi="Times New Roman"/>
          <w:noProof/>
          <w:sz w:val="28"/>
          <w:szCs w:val="28"/>
        </w:rPr>
        <w:drawing>
          <wp:inline distT="0" distB="0" distL="0" distR="0">
            <wp:extent cx="4419600" cy="2609850"/>
            <wp:effectExtent l="0" t="0" r="0" b="0"/>
            <wp:docPr id="3" name="Imagem 1" descr="http://www12.senado.leg.br/noticias/entenda-o-assunto/resolveuid/9ae37dc4-5ee8-4543-a9d0-dff5f7b0b7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http://www12.senado.leg.br/noticias/entenda-o-assunto/resolveuid/9ae37dc4-5ee8-4543-a9d0-dff5f7b0b79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19600" cy="2609850"/>
                    </a:xfrm>
                    <a:prstGeom prst="rect">
                      <a:avLst/>
                    </a:prstGeom>
                    <a:noFill/>
                    <a:ln>
                      <a:noFill/>
                    </a:ln>
                  </pic:spPr>
                </pic:pic>
              </a:graphicData>
            </a:graphic>
          </wp:inline>
        </w:drawing>
      </w:r>
    </w:p>
    <w:p w:rsidR="00301F9C" w:rsidRPr="004E70C6" w:rsidRDefault="00301F9C" w:rsidP="00D2398F">
      <w:pPr>
        <w:rPr>
          <w:rFonts w:ascii="Times New Roman" w:hAnsi="Times New Roman"/>
          <w:sz w:val="28"/>
          <w:szCs w:val="28"/>
        </w:rPr>
      </w:pPr>
    </w:p>
    <w:p w:rsidR="00301F9C" w:rsidRPr="004E70C6" w:rsidRDefault="005A237E" w:rsidP="00D2398F">
      <w:pPr>
        <w:rPr>
          <w:rFonts w:ascii="Times New Roman" w:hAnsi="Times New Roman"/>
          <w:sz w:val="28"/>
          <w:szCs w:val="28"/>
        </w:rPr>
      </w:pPr>
      <w:r w:rsidRPr="004E70C6">
        <w:rPr>
          <w:rFonts w:ascii="Times New Roman" w:hAnsi="Times New Roman"/>
          <w:sz w:val="28"/>
          <w:szCs w:val="28"/>
        </w:rPr>
        <w:t xml:space="preserve">No que tange às isenções fiscais, segundo </w:t>
      </w:r>
      <w:r w:rsidR="0010511D" w:rsidRPr="004E70C6">
        <w:rPr>
          <w:rFonts w:ascii="Times New Roman" w:hAnsi="Times New Roman"/>
          <w:sz w:val="28"/>
          <w:szCs w:val="28"/>
        </w:rPr>
        <w:t xml:space="preserve">dados do próprio governo, em 2014 houve uma renúncia de R$ 40 bilhões que deveriam ir para os cofres da Previdência Social. Essas isenções beneficiaram micro e </w:t>
      </w:r>
      <w:r w:rsidR="0010511D" w:rsidRPr="004E70C6">
        <w:rPr>
          <w:rFonts w:ascii="Times New Roman" w:hAnsi="Times New Roman"/>
          <w:sz w:val="28"/>
          <w:szCs w:val="28"/>
        </w:rPr>
        <w:lastRenderedPageBreak/>
        <w:t>pequenas empresas, entidades filantrópicas e setores ligados à produção agrícola para exportação.</w:t>
      </w:r>
    </w:p>
    <w:p w:rsidR="00A97316" w:rsidRPr="004E70C6" w:rsidRDefault="00A97316" w:rsidP="00D2398F">
      <w:pPr>
        <w:rPr>
          <w:rFonts w:ascii="Times New Roman" w:hAnsi="Times New Roman"/>
          <w:sz w:val="28"/>
          <w:szCs w:val="28"/>
        </w:rPr>
      </w:pPr>
      <w:r w:rsidRPr="004E70C6">
        <w:rPr>
          <w:rFonts w:ascii="Times New Roman" w:hAnsi="Times New Roman"/>
          <w:sz w:val="28"/>
          <w:szCs w:val="28"/>
        </w:rPr>
        <w:t xml:space="preserve">Em trabalho recente, a Professora Denise Gentil, da Universidade Federal do Rio de Janeiro, demonstra que </w:t>
      </w:r>
      <w:r w:rsidR="006D0357" w:rsidRPr="004E70C6">
        <w:rPr>
          <w:rFonts w:ascii="Times New Roman" w:hAnsi="Times New Roman"/>
          <w:sz w:val="28"/>
          <w:szCs w:val="28"/>
        </w:rPr>
        <w:t>a Seguridade Social como um todo e a Previdência Social</w:t>
      </w:r>
      <w:r w:rsidRPr="004E70C6">
        <w:rPr>
          <w:rFonts w:ascii="Times New Roman" w:hAnsi="Times New Roman"/>
          <w:sz w:val="28"/>
          <w:szCs w:val="28"/>
        </w:rPr>
        <w:t xml:space="preserve"> </w:t>
      </w:r>
      <w:r w:rsidR="006D0357" w:rsidRPr="004E70C6">
        <w:rPr>
          <w:rFonts w:ascii="Times New Roman" w:hAnsi="Times New Roman"/>
          <w:sz w:val="28"/>
          <w:szCs w:val="28"/>
        </w:rPr>
        <w:t>em particular, a despeito de todo o peso da crise econômica experimentada a partir de 2</w:t>
      </w:r>
      <w:r w:rsidR="00225798" w:rsidRPr="004E70C6">
        <w:rPr>
          <w:rFonts w:ascii="Times New Roman" w:hAnsi="Times New Roman"/>
          <w:sz w:val="28"/>
          <w:szCs w:val="28"/>
        </w:rPr>
        <w:t>0</w:t>
      </w:r>
      <w:r w:rsidR="006D0357" w:rsidRPr="004E70C6">
        <w:rPr>
          <w:rFonts w:ascii="Times New Roman" w:hAnsi="Times New Roman"/>
          <w:sz w:val="28"/>
          <w:szCs w:val="28"/>
        </w:rPr>
        <w:t>14, manteve um comportamento superavitário</w:t>
      </w:r>
      <w:r w:rsidR="00225798" w:rsidRPr="004E70C6">
        <w:rPr>
          <w:rFonts w:ascii="Times New Roman" w:hAnsi="Times New Roman"/>
          <w:sz w:val="28"/>
          <w:szCs w:val="28"/>
        </w:rPr>
        <w:t xml:space="preserve"> durante sua trajetória recente (2007 a 2015)</w:t>
      </w:r>
      <w:r w:rsidR="006D0357" w:rsidRPr="004E70C6">
        <w:rPr>
          <w:rFonts w:ascii="Times New Roman" w:hAnsi="Times New Roman"/>
          <w:sz w:val="28"/>
          <w:szCs w:val="28"/>
        </w:rPr>
        <w:t>, conforme o quadro abaixo</w:t>
      </w:r>
      <w:r w:rsidR="007766A9">
        <w:rPr>
          <w:rFonts w:ascii="Times New Roman" w:hAnsi="Times New Roman"/>
          <w:sz w:val="28"/>
          <w:szCs w:val="28"/>
        </w:rPr>
        <w:t>.</w:t>
      </w:r>
    </w:p>
    <w:p w:rsidR="00A97316" w:rsidRPr="004E70C6" w:rsidRDefault="00A97316" w:rsidP="00D2398F">
      <w:pPr>
        <w:rPr>
          <w:rFonts w:ascii="Times New Roman" w:hAnsi="Times New Roman"/>
          <w:sz w:val="28"/>
          <w:szCs w:val="28"/>
        </w:rPr>
      </w:pPr>
    </w:p>
    <w:p w:rsidR="00A97316" w:rsidRPr="004E70C6" w:rsidRDefault="00A36101" w:rsidP="00A97316">
      <w:pPr>
        <w:rPr>
          <w:rFonts w:ascii="Times New Roman" w:hAnsi="Times New Roman"/>
          <w:sz w:val="28"/>
          <w:szCs w:val="28"/>
        </w:rPr>
      </w:pPr>
      <w:r>
        <w:rPr>
          <w:noProof/>
        </w:rPr>
        <w:drawing>
          <wp:anchor distT="0" distB="0" distL="0" distR="0" simplePos="0" relativeHeight="251659264" behindDoc="0" locked="0" layoutInCell="1" allowOverlap="1">
            <wp:simplePos x="0" y="0"/>
            <wp:positionH relativeFrom="column">
              <wp:align>center</wp:align>
            </wp:positionH>
            <wp:positionV relativeFrom="paragraph">
              <wp:align>top</wp:align>
            </wp:positionV>
            <wp:extent cx="6120130" cy="4135755"/>
            <wp:effectExtent l="0" t="0" r="0" b="0"/>
            <wp:wrapSquare wrapText="largest"/>
            <wp:docPr id="5"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20130" cy="41357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84B11" w:rsidRPr="004E70C6" w:rsidRDefault="00225798" w:rsidP="00D2398F">
      <w:pPr>
        <w:rPr>
          <w:rFonts w:ascii="Times New Roman" w:hAnsi="Times New Roman"/>
          <w:color w:val="000000"/>
          <w:sz w:val="28"/>
          <w:szCs w:val="28"/>
        </w:rPr>
      </w:pPr>
      <w:r w:rsidRPr="004E70C6">
        <w:rPr>
          <w:rFonts w:ascii="Times New Roman" w:hAnsi="Times New Roman"/>
          <w:sz w:val="28"/>
          <w:szCs w:val="28"/>
        </w:rPr>
        <w:t xml:space="preserve">Observa-se que, de acordo com as informações do quadro acima, a Previdência é superavitária. Com base no preceito constitucional, Gentil monta o quadro de Receitas e Despesas da Previdência Social. Observe-se que de forma acertada a autora insere nas receitas as aplicações </w:t>
      </w:r>
      <w:r w:rsidRPr="004E70C6">
        <w:rPr>
          <w:rFonts w:ascii="Times New Roman" w:hAnsi="Times New Roman"/>
          <w:sz w:val="28"/>
          <w:szCs w:val="28"/>
        </w:rPr>
        <w:lastRenderedPageBreak/>
        <w:t>recebidas pelo Fundo de Amparo ao Trabalhador (FAT)</w:t>
      </w:r>
      <w:r w:rsidR="00484B11" w:rsidRPr="004E70C6">
        <w:rPr>
          <w:rFonts w:ascii="Times New Roman" w:hAnsi="Times New Roman"/>
          <w:sz w:val="28"/>
          <w:szCs w:val="28"/>
        </w:rPr>
        <w:t>. Além disso, não estão contemplados na conta da Previdência Social, tanto as receitas quanto os gastos com os regimes próprios</w:t>
      </w:r>
      <w:r w:rsidR="0032558F" w:rsidRPr="004E70C6">
        <w:rPr>
          <w:rFonts w:ascii="Times New Roman" w:hAnsi="Times New Roman"/>
          <w:sz w:val="28"/>
          <w:szCs w:val="28"/>
        </w:rPr>
        <w:t xml:space="preserve"> </w:t>
      </w:r>
      <w:r w:rsidR="00484B11" w:rsidRPr="004E70C6">
        <w:rPr>
          <w:rFonts w:ascii="Times New Roman" w:hAnsi="Times New Roman"/>
          <w:color w:val="000000"/>
          <w:sz w:val="28"/>
          <w:szCs w:val="28"/>
        </w:rPr>
        <w:t>do</w:t>
      </w:r>
      <w:r w:rsidR="0032558F" w:rsidRPr="004E70C6">
        <w:rPr>
          <w:rFonts w:ascii="Times New Roman" w:hAnsi="Times New Roman"/>
          <w:color w:val="000000"/>
          <w:sz w:val="28"/>
          <w:szCs w:val="28"/>
        </w:rPr>
        <w:t xml:space="preserve">s servidores civis e militares. Tal </w:t>
      </w:r>
      <w:r w:rsidR="00484B11" w:rsidRPr="004E70C6">
        <w:rPr>
          <w:rFonts w:ascii="Times New Roman" w:hAnsi="Times New Roman"/>
          <w:color w:val="000000"/>
          <w:sz w:val="28"/>
          <w:szCs w:val="28"/>
        </w:rPr>
        <w:t xml:space="preserve">exclusão </w:t>
      </w:r>
      <w:r w:rsidR="0032558F" w:rsidRPr="004E70C6">
        <w:rPr>
          <w:rFonts w:ascii="Times New Roman" w:hAnsi="Times New Roman"/>
          <w:color w:val="000000"/>
          <w:sz w:val="28"/>
          <w:szCs w:val="28"/>
        </w:rPr>
        <w:t>se dá pelo correto entendimento de não serem esses regimes abrangidos pelo</w:t>
      </w:r>
      <w:r w:rsidR="00484B11" w:rsidRPr="004E70C6">
        <w:rPr>
          <w:rFonts w:ascii="Times New Roman" w:hAnsi="Times New Roman"/>
          <w:color w:val="000000"/>
          <w:sz w:val="28"/>
          <w:szCs w:val="28"/>
        </w:rPr>
        <w:t xml:space="preserve"> critério de universalidade da cobertura de atendimento previsto no art. 194, I, da </w:t>
      </w:r>
      <w:r w:rsidR="0032558F" w:rsidRPr="004E70C6">
        <w:rPr>
          <w:rFonts w:ascii="Times New Roman" w:hAnsi="Times New Roman"/>
          <w:color w:val="000000"/>
          <w:sz w:val="28"/>
          <w:szCs w:val="28"/>
        </w:rPr>
        <w:t>Constituição Federal.</w:t>
      </w:r>
    </w:p>
    <w:p w:rsidR="0032558F" w:rsidRPr="004E70C6" w:rsidRDefault="0032558F" w:rsidP="00D2398F">
      <w:pPr>
        <w:rPr>
          <w:rFonts w:ascii="Times New Roman" w:hAnsi="Times New Roman"/>
          <w:color w:val="000000"/>
          <w:sz w:val="28"/>
          <w:szCs w:val="28"/>
        </w:rPr>
      </w:pPr>
      <w:r w:rsidRPr="004E70C6">
        <w:rPr>
          <w:rFonts w:ascii="Times New Roman" w:hAnsi="Times New Roman"/>
          <w:color w:val="000000"/>
          <w:sz w:val="28"/>
          <w:szCs w:val="28"/>
        </w:rPr>
        <w:t xml:space="preserve">Do </w:t>
      </w:r>
      <w:r w:rsidR="00F33F93" w:rsidRPr="004E70C6">
        <w:rPr>
          <w:rFonts w:ascii="Times New Roman" w:hAnsi="Times New Roman"/>
          <w:color w:val="000000"/>
          <w:sz w:val="28"/>
          <w:szCs w:val="28"/>
        </w:rPr>
        <w:t>m</w:t>
      </w:r>
      <w:r w:rsidRPr="004E70C6">
        <w:rPr>
          <w:rFonts w:ascii="Times New Roman" w:hAnsi="Times New Roman"/>
          <w:color w:val="000000"/>
          <w:sz w:val="28"/>
          <w:szCs w:val="28"/>
        </w:rPr>
        <w:t>esmo modo, Gentil considera os valores integrais da Contribuição Social sobre o Lucro Líquido (CSLL), da própria Contribuição para o Financiamento da Seguridade Social (COFINS) e do PIS/PASEP (Programa de Integração Social / Programa de</w:t>
      </w:r>
      <w:r w:rsidR="0002050A" w:rsidRPr="004E70C6">
        <w:rPr>
          <w:rFonts w:ascii="Times New Roman" w:hAnsi="Times New Roman"/>
          <w:color w:val="000000"/>
          <w:sz w:val="28"/>
          <w:szCs w:val="28"/>
        </w:rPr>
        <w:t xml:space="preserve"> Formação de</w:t>
      </w:r>
      <w:r w:rsidRPr="004E70C6">
        <w:rPr>
          <w:rFonts w:ascii="Times New Roman" w:hAnsi="Times New Roman"/>
          <w:color w:val="000000"/>
          <w:sz w:val="28"/>
          <w:szCs w:val="28"/>
        </w:rPr>
        <w:t xml:space="preserve"> Patrimônio do Servidor Público)</w:t>
      </w:r>
      <w:r w:rsidR="0002050A" w:rsidRPr="004E70C6">
        <w:rPr>
          <w:rFonts w:ascii="Times New Roman" w:hAnsi="Times New Roman"/>
          <w:color w:val="000000"/>
          <w:sz w:val="28"/>
          <w:szCs w:val="28"/>
        </w:rPr>
        <w:t xml:space="preserve">. </w:t>
      </w:r>
      <w:r w:rsidR="00DD7D95" w:rsidRPr="004E70C6">
        <w:rPr>
          <w:rFonts w:ascii="Times New Roman" w:hAnsi="Times New Roman"/>
          <w:color w:val="000000"/>
          <w:sz w:val="28"/>
          <w:szCs w:val="28"/>
        </w:rPr>
        <w:t xml:space="preserve">Também os 40% dos recursos do PIS/PASEP destinados ao BNDES de acordo com o § 1º do art. 239 da </w:t>
      </w:r>
      <w:r w:rsidR="00764CB0" w:rsidRPr="004E70C6">
        <w:rPr>
          <w:rFonts w:ascii="Times New Roman" w:hAnsi="Times New Roman"/>
          <w:color w:val="000000"/>
          <w:sz w:val="28"/>
          <w:szCs w:val="28"/>
        </w:rPr>
        <w:t>Carta Magna, são aqui contabilizados como receitas previdenciárias.</w:t>
      </w:r>
    </w:p>
    <w:p w:rsidR="00BC30DD" w:rsidRPr="004E70C6" w:rsidRDefault="00D248FF" w:rsidP="00BC30DD">
      <w:pPr>
        <w:pStyle w:val="PargrafodaLista"/>
        <w:numPr>
          <w:ilvl w:val="0"/>
          <w:numId w:val="1"/>
        </w:numPr>
        <w:rPr>
          <w:rFonts w:ascii="Times New Roman" w:hAnsi="Times New Roman"/>
          <w:sz w:val="28"/>
          <w:szCs w:val="28"/>
        </w:rPr>
      </w:pPr>
      <w:r w:rsidRPr="004E70C6">
        <w:rPr>
          <w:rFonts w:ascii="Times New Roman" w:hAnsi="Times New Roman"/>
          <w:sz w:val="28"/>
          <w:szCs w:val="28"/>
        </w:rPr>
        <w:t>O contraponto – alternativas à visão atuarial</w:t>
      </w:r>
    </w:p>
    <w:p w:rsidR="00425A27" w:rsidRPr="004E70C6" w:rsidRDefault="00425A27" w:rsidP="00425A27">
      <w:pPr>
        <w:rPr>
          <w:rFonts w:ascii="Times New Roman" w:hAnsi="Times New Roman"/>
          <w:sz w:val="28"/>
          <w:szCs w:val="28"/>
        </w:rPr>
      </w:pPr>
      <w:r w:rsidRPr="004E70C6">
        <w:rPr>
          <w:rFonts w:ascii="Times New Roman" w:hAnsi="Times New Roman"/>
          <w:sz w:val="28"/>
          <w:szCs w:val="28"/>
        </w:rPr>
        <w:t xml:space="preserve">A questão previdenciária pode ser, portanto, equacionada a partir dos três problemas já mencionados: o envelhecimento populacional, a ausência de crescimento econômico e o grande peso da informalidade. Esses problemas podem e devem ser enfrentados com soluções de longo prazo e que não ponham em risco as conquistas obtidas com base nas diretrizes inscritas na Constituição Federal. Assim, é possível equacionar alternativas capazes de fortalecer e melhor organizar o sistema previdenciário, com base na gestão compartilhada, com a efetiva participação de Empregados, Empregadores, Aposentados e Governo, </w:t>
      </w:r>
      <w:r w:rsidR="00C4113D" w:rsidRPr="004E70C6">
        <w:rPr>
          <w:rFonts w:ascii="Times New Roman" w:hAnsi="Times New Roman"/>
          <w:sz w:val="28"/>
          <w:szCs w:val="28"/>
        </w:rPr>
        <w:t>n</w:t>
      </w:r>
      <w:r w:rsidRPr="004E70C6">
        <w:rPr>
          <w:rFonts w:ascii="Times New Roman" w:hAnsi="Times New Roman"/>
          <w:sz w:val="28"/>
          <w:szCs w:val="28"/>
        </w:rPr>
        <w:t>o que venh</w:t>
      </w:r>
      <w:r w:rsidR="00C4113D" w:rsidRPr="004E70C6">
        <w:rPr>
          <w:rFonts w:ascii="Times New Roman" w:hAnsi="Times New Roman"/>
          <w:sz w:val="28"/>
          <w:szCs w:val="28"/>
        </w:rPr>
        <w:t>a a</w:t>
      </w:r>
      <w:r w:rsidRPr="004E70C6">
        <w:rPr>
          <w:rFonts w:ascii="Times New Roman" w:hAnsi="Times New Roman"/>
          <w:sz w:val="28"/>
          <w:szCs w:val="28"/>
        </w:rPr>
        <w:t xml:space="preserve"> resultar </w:t>
      </w:r>
      <w:r w:rsidR="00C4113D" w:rsidRPr="004E70C6">
        <w:rPr>
          <w:rFonts w:ascii="Times New Roman" w:hAnsi="Times New Roman"/>
          <w:sz w:val="28"/>
          <w:szCs w:val="28"/>
        </w:rPr>
        <w:t xml:space="preserve">em </w:t>
      </w:r>
      <w:r w:rsidRPr="004E70C6">
        <w:rPr>
          <w:rFonts w:ascii="Times New Roman" w:hAnsi="Times New Roman"/>
          <w:sz w:val="28"/>
          <w:szCs w:val="28"/>
        </w:rPr>
        <w:t>proposições que atendam ao interesse de todas as partes.</w:t>
      </w:r>
      <w:r w:rsidR="002B22CE" w:rsidRPr="004E70C6">
        <w:rPr>
          <w:rFonts w:ascii="Times New Roman" w:hAnsi="Times New Roman"/>
          <w:sz w:val="28"/>
          <w:szCs w:val="28"/>
        </w:rPr>
        <w:t xml:space="preserve"> </w:t>
      </w:r>
      <w:r w:rsidR="005B267A" w:rsidRPr="004E70C6">
        <w:rPr>
          <w:rFonts w:ascii="Times New Roman" w:hAnsi="Times New Roman"/>
          <w:sz w:val="28"/>
          <w:szCs w:val="28"/>
        </w:rPr>
        <w:t>Debates sobre alternativas de p</w:t>
      </w:r>
      <w:r w:rsidR="002B22CE" w:rsidRPr="004E70C6">
        <w:rPr>
          <w:rFonts w:ascii="Times New Roman" w:hAnsi="Times New Roman"/>
          <w:sz w:val="28"/>
          <w:szCs w:val="28"/>
        </w:rPr>
        <w:t xml:space="preserve">olíticas de incentivo à formalização conjugadas com o aumento da fiscalização por parte do Ministério do Trabalho, </w:t>
      </w:r>
      <w:r w:rsidR="005B267A" w:rsidRPr="004E70C6">
        <w:rPr>
          <w:rFonts w:ascii="Times New Roman" w:hAnsi="Times New Roman"/>
          <w:sz w:val="28"/>
          <w:szCs w:val="28"/>
        </w:rPr>
        <w:t xml:space="preserve">ou de </w:t>
      </w:r>
      <w:r w:rsidR="002B22CE" w:rsidRPr="004E70C6">
        <w:rPr>
          <w:rFonts w:ascii="Times New Roman" w:hAnsi="Times New Roman"/>
          <w:sz w:val="28"/>
          <w:szCs w:val="28"/>
        </w:rPr>
        <w:t xml:space="preserve">políticas </w:t>
      </w:r>
      <w:r w:rsidR="005B267A" w:rsidRPr="004E70C6">
        <w:rPr>
          <w:rFonts w:ascii="Times New Roman" w:hAnsi="Times New Roman"/>
          <w:sz w:val="28"/>
          <w:szCs w:val="28"/>
        </w:rPr>
        <w:t>de retomada do crescimento econômico com o apoio a projetos básicos como os de infraestrutura urbana ou similares</w:t>
      </w:r>
      <w:r w:rsidR="007766A9">
        <w:rPr>
          <w:rFonts w:ascii="Times New Roman" w:hAnsi="Times New Roman"/>
          <w:sz w:val="28"/>
          <w:szCs w:val="28"/>
        </w:rPr>
        <w:t>,</w:t>
      </w:r>
      <w:r w:rsidR="005B267A" w:rsidRPr="004E70C6">
        <w:rPr>
          <w:rFonts w:ascii="Times New Roman" w:hAnsi="Times New Roman"/>
          <w:sz w:val="28"/>
          <w:szCs w:val="28"/>
        </w:rPr>
        <w:t xml:space="preserve"> e mesmo as questões ligadas ao envelhecimento populacional poderiam e deveriam ser objeto de uma concertação.</w:t>
      </w:r>
    </w:p>
    <w:p w:rsidR="00425A27" w:rsidRPr="004E70C6" w:rsidRDefault="00425A27" w:rsidP="00425A27">
      <w:pPr>
        <w:rPr>
          <w:rFonts w:ascii="Times New Roman" w:hAnsi="Times New Roman"/>
          <w:sz w:val="28"/>
          <w:szCs w:val="28"/>
        </w:rPr>
      </w:pPr>
      <w:r w:rsidRPr="004E70C6">
        <w:rPr>
          <w:rFonts w:ascii="Times New Roman" w:hAnsi="Times New Roman"/>
          <w:sz w:val="28"/>
          <w:szCs w:val="28"/>
        </w:rPr>
        <w:t>Ao invés disso, o Governo</w:t>
      </w:r>
      <w:r w:rsidR="00C4113D" w:rsidRPr="004E70C6">
        <w:rPr>
          <w:rFonts w:ascii="Times New Roman" w:hAnsi="Times New Roman"/>
          <w:sz w:val="28"/>
          <w:szCs w:val="28"/>
        </w:rPr>
        <w:t xml:space="preserve"> tem insistido</w:t>
      </w:r>
      <w:r w:rsidRPr="004E70C6">
        <w:rPr>
          <w:rFonts w:ascii="Times New Roman" w:hAnsi="Times New Roman"/>
          <w:sz w:val="28"/>
          <w:szCs w:val="28"/>
        </w:rPr>
        <w:t xml:space="preserve"> em promover alterações gestadas internamente, sem que as demais partes </w:t>
      </w:r>
      <w:r w:rsidR="00C4113D" w:rsidRPr="004E70C6">
        <w:rPr>
          <w:rFonts w:ascii="Times New Roman" w:hAnsi="Times New Roman"/>
          <w:sz w:val="28"/>
          <w:szCs w:val="28"/>
        </w:rPr>
        <w:t>interessa</w:t>
      </w:r>
      <w:r w:rsidRPr="004E70C6">
        <w:rPr>
          <w:rFonts w:ascii="Times New Roman" w:hAnsi="Times New Roman"/>
          <w:sz w:val="28"/>
          <w:szCs w:val="28"/>
        </w:rPr>
        <w:t>das sejam ouvidas. Desde a vigência da nova ordem constitucional</w:t>
      </w:r>
      <w:r w:rsidR="007766A9">
        <w:rPr>
          <w:rFonts w:ascii="Times New Roman" w:hAnsi="Times New Roman"/>
          <w:sz w:val="28"/>
          <w:szCs w:val="28"/>
        </w:rPr>
        <w:t>,</w:t>
      </w:r>
      <w:r w:rsidRPr="004E70C6">
        <w:rPr>
          <w:rFonts w:ascii="Times New Roman" w:hAnsi="Times New Roman"/>
          <w:sz w:val="28"/>
          <w:szCs w:val="28"/>
        </w:rPr>
        <w:t xml:space="preserve"> pelo menos três propostas de reforma previdenciária mediante utilização de emenda </w:t>
      </w:r>
      <w:r w:rsidRPr="004E70C6">
        <w:rPr>
          <w:rFonts w:ascii="Times New Roman" w:hAnsi="Times New Roman"/>
          <w:sz w:val="28"/>
          <w:szCs w:val="28"/>
        </w:rPr>
        <w:lastRenderedPageBreak/>
        <w:t xml:space="preserve">constitucional foram enviadas ao Congresso Nacional. A primeira foi a Emenda Constitucional nº 20, que estabeleceu novas regras de transição para os trabalhadores. A Emenda Constitucional nº 47, por seu turno, instituiu o fator previdenciário e desvinculou o aumento dos benefícios de aposentadoria e pensão, com valores acima do teto, dos índices de reajuste do salário mínimo. </w:t>
      </w:r>
      <w:r w:rsidR="007766A9">
        <w:rPr>
          <w:rFonts w:ascii="Times New Roman" w:hAnsi="Times New Roman"/>
          <w:sz w:val="28"/>
          <w:szCs w:val="28"/>
        </w:rPr>
        <w:t>Finalmente, a</w:t>
      </w:r>
      <w:r w:rsidRPr="004E70C6">
        <w:rPr>
          <w:rFonts w:ascii="Times New Roman" w:hAnsi="Times New Roman"/>
          <w:sz w:val="28"/>
          <w:szCs w:val="28"/>
        </w:rPr>
        <w:t xml:space="preserve"> Proposta de Emenda Constitucional nº 287, recém enviada a este Congresso Nacional, impinge uma série de mecanismos visando reduzir os custos do sist</w:t>
      </w:r>
      <w:r w:rsidR="00FD153E" w:rsidRPr="004E70C6">
        <w:rPr>
          <w:rFonts w:ascii="Times New Roman" w:hAnsi="Times New Roman"/>
          <w:sz w:val="28"/>
          <w:szCs w:val="28"/>
        </w:rPr>
        <w:t>ema em consonância com a PEC n</w:t>
      </w:r>
      <w:r w:rsidRPr="004E70C6">
        <w:rPr>
          <w:rFonts w:ascii="Times New Roman" w:hAnsi="Times New Roman"/>
          <w:sz w:val="28"/>
          <w:szCs w:val="28"/>
        </w:rPr>
        <w:t>º 55, a chamada PEC do teto.</w:t>
      </w:r>
    </w:p>
    <w:p w:rsidR="00425A27" w:rsidRPr="004E70C6" w:rsidRDefault="00425A27" w:rsidP="00425A27">
      <w:pPr>
        <w:rPr>
          <w:rFonts w:ascii="Times New Roman" w:hAnsi="Times New Roman"/>
          <w:sz w:val="28"/>
          <w:szCs w:val="28"/>
        </w:rPr>
      </w:pPr>
      <w:r w:rsidRPr="004E70C6">
        <w:rPr>
          <w:rFonts w:ascii="Times New Roman" w:hAnsi="Times New Roman"/>
          <w:sz w:val="28"/>
          <w:szCs w:val="28"/>
        </w:rPr>
        <w:t xml:space="preserve">Em comum a estas </w:t>
      </w:r>
      <w:r w:rsidR="00C4113D" w:rsidRPr="004E70C6">
        <w:rPr>
          <w:rFonts w:ascii="Times New Roman" w:hAnsi="Times New Roman"/>
          <w:sz w:val="28"/>
          <w:szCs w:val="28"/>
        </w:rPr>
        <w:t>iniciativa</w:t>
      </w:r>
      <w:r w:rsidRPr="004E70C6">
        <w:rPr>
          <w:rFonts w:ascii="Times New Roman" w:hAnsi="Times New Roman"/>
          <w:sz w:val="28"/>
          <w:szCs w:val="28"/>
        </w:rPr>
        <w:t xml:space="preserve">s tem-se a </w:t>
      </w:r>
      <w:r w:rsidR="002C3750" w:rsidRPr="004E70C6">
        <w:rPr>
          <w:rFonts w:ascii="Times New Roman" w:hAnsi="Times New Roman"/>
          <w:sz w:val="28"/>
          <w:szCs w:val="28"/>
        </w:rPr>
        <w:t>recorrência</w:t>
      </w:r>
      <w:r w:rsidR="00202B64" w:rsidRPr="004E70C6">
        <w:rPr>
          <w:rFonts w:ascii="Times New Roman" w:hAnsi="Times New Roman"/>
          <w:sz w:val="28"/>
          <w:szCs w:val="28"/>
        </w:rPr>
        <w:t xml:space="preserve"> </w:t>
      </w:r>
      <w:r w:rsidR="002C3750" w:rsidRPr="004E70C6">
        <w:rPr>
          <w:rFonts w:ascii="Times New Roman" w:hAnsi="Times New Roman"/>
          <w:sz w:val="28"/>
          <w:szCs w:val="28"/>
        </w:rPr>
        <w:t xml:space="preserve">da retórica da </w:t>
      </w:r>
      <w:r w:rsidR="00FD153E" w:rsidRPr="004E70C6">
        <w:rPr>
          <w:rFonts w:ascii="Times New Roman" w:hAnsi="Times New Roman"/>
          <w:sz w:val="28"/>
          <w:szCs w:val="28"/>
        </w:rPr>
        <w:t>saída única</w:t>
      </w:r>
      <w:r w:rsidR="002C3750" w:rsidRPr="004E70C6">
        <w:rPr>
          <w:rFonts w:ascii="Times New Roman" w:hAnsi="Times New Roman"/>
          <w:sz w:val="28"/>
          <w:szCs w:val="28"/>
        </w:rPr>
        <w:t xml:space="preserve">, consubstanciada </w:t>
      </w:r>
      <w:r w:rsidR="007E374C" w:rsidRPr="004E70C6">
        <w:rPr>
          <w:rFonts w:ascii="Times New Roman" w:hAnsi="Times New Roman"/>
          <w:sz w:val="28"/>
          <w:szCs w:val="28"/>
        </w:rPr>
        <w:t xml:space="preserve">em propostas no sentido </w:t>
      </w:r>
      <w:r w:rsidR="002C3750" w:rsidRPr="004E70C6">
        <w:rPr>
          <w:rFonts w:ascii="Times New Roman" w:hAnsi="Times New Roman"/>
          <w:sz w:val="28"/>
          <w:szCs w:val="28"/>
        </w:rPr>
        <w:t>na</w:t>
      </w:r>
      <w:r w:rsidR="00FD153E" w:rsidRPr="004E70C6">
        <w:rPr>
          <w:rFonts w:ascii="Times New Roman" w:hAnsi="Times New Roman"/>
          <w:sz w:val="28"/>
          <w:szCs w:val="28"/>
        </w:rPr>
        <w:t xml:space="preserve"> redução de custos do sistema pela via da penalização dos beneficiários, seja pela </w:t>
      </w:r>
      <w:r w:rsidR="002C3750" w:rsidRPr="004E70C6">
        <w:rPr>
          <w:rFonts w:ascii="Times New Roman" w:hAnsi="Times New Roman"/>
          <w:sz w:val="28"/>
          <w:szCs w:val="28"/>
        </w:rPr>
        <w:t>limitação</w:t>
      </w:r>
      <w:r w:rsidR="00FD153E" w:rsidRPr="004E70C6">
        <w:rPr>
          <w:rFonts w:ascii="Times New Roman" w:hAnsi="Times New Roman"/>
          <w:sz w:val="28"/>
          <w:szCs w:val="28"/>
        </w:rPr>
        <w:t xml:space="preserve"> dos valores dos benefícios, seja pelo aumento das restrições para o acesso </w:t>
      </w:r>
      <w:r w:rsidR="002C3750" w:rsidRPr="004E70C6">
        <w:rPr>
          <w:rFonts w:ascii="Times New Roman" w:hAnsi="Times New Roman"/>
          <w:sz w:val="28"/>
          <w:szCs w:val="28"/>
        </w:rPr>
        <w:t xml:space="preserve">aos benefícios e </w:t>
      </w:r>
      <w:r w:rsidR="00C4113D" w:rsidRPr="004E70C6">
        <w:rPr>
          <w:rFonts w:ascii="Times New Roman" w:hAnsi="Times New Roman"/>
          <w:sz w:val="28"/>
          <w:szCs w:val="28"/>
        </w:rPr>
        <w:t xml:space="preserve">aos </w:t>
      </w:r>
      <w:r w:rsidR="002C3750" w:rsidRPr="004E70C6">
        <w:rPr>
          <w:rFonts w:ascii="Times New Roman" w:hAnsi="Times New Roman"/>
          <w:sz w:val="28"/>
          <w:szCs w:val="28"/>
        </w:rPr>
        <w:t xml:space="preserve">serviços do sistema. Essas soluções encontradas, </w:t>
      </w:r>
      <w:r w:rsidR="00FD153E" w:rsidRPr="004E70C6">
        <w:rPr>
          <w:rFonts w:ascii="Times New Roman" w:hAnsi="Times New Roman"/>
          <w:sz w:val="28"/>
          <w:szCs w:val="28"/>
        </w:rPr>
        <w:t>em última análise</w:t>
      </w:r>
      <w:r w:rsidR="007E374C" w:rsidRPr="004E70C6">
        <w:rPr>
          <w:rFonts w:ascii="Times New Roman" w:hAnsi="Times New Roman"/>
          <w:sz w:val="28"/>
          <w:szCs w:val="28"/>
        </w:rPr>
        <w:t>, findam por</w:t>
      </w:r>
      <w:r w:rsidR="002C3750" w:rsidRPr="004E70C6">
        <w:rPr>
          <w:rFonts w:ascii="Times New Roman" w:hAnsi="Times New Roman"/>
          <w:sz w:val="28"/>
          <w:szCs w:val="28"/>
        </w:rPr>
        <w:t xml:space="preserve"> configurar</w:t>
      </w:r>
      <w:r w:rsidR="00FD153E" w:rsidRPr="004E70C6">
        <w:rPr>
          <w:rFonts w:ascii="Times New Roman" w:hAnsi="Times New Roman"/>
          <w:sz w:val="28"/>
          <w:szCs w:val="28"/>
        </w:rPr>
        <w:t xml:space="preserve"> efetiva perda de </w:t>
      </w:r>
      <w:r w:rsidR="00C4113D" w:rsidRPr="004E70C6">
        <w:rPr>
          <w:rFonts w:ascii="Times New Roman" w:hAnsi="Times New Roman"/>
          <w:sz w:val="28"/>
          <w:szCs w:val="28"/>
        </w:rPr>
        <w:t>D</w:t>
      </w:r>
      <w:r w:rsidR="00FD153E" w:rsidRPr="004E70C6">
        <w:rPr>
          <w:rFonts w:ascii="Times New Roman" w:hAnsi="Times New Roman"/>
          <w:sz w:val="28"/>
          <w:szCs w:val="28"/>
        </w:rPr>
        <w:t>ireitos para os segurados. Sob o argumento da inelutabilidade,</w:t>
      </w:r>
      <w:r w:rsidR="002C3750" w:rsidRPr="004E70C6">
        <w:rPr>
          <w:rFonts w:ascii="Times New Roman" w:hAnsi="Times New Roman"/>
          <w:sz w:val="28"/>
          <w:szCs w:val="28"/>
        </w:rPr>
        <w:t xml:space="preserve"> da ausência de alternativa</w:t>
      </w:r>
      <w:r w:rsidR="007E374C" w:rsidRPr="004E70C6">
        <w:rPr>
          <w:rFonts w:ascii="Times New Roman" w:hAnsi="Times New Roman"/>
          <w:sz w:val="28"/>
          <w:szCs w:val="28"/>
        </w:rPr>
        <w:t>s</w:t>
      </w:r>
      <w:r w:rsidR="002C3750" w:rsidRPr="004E70C6">
        <w:rPr>
          <w:rFonts w:ascii="Times New Roman" w:hAnsi="Times New Roman"/>
          <w:sz w:val="28"/>
          <w:szCs w:val="28"/>
        </w:rPr>
        <w:t xml:space="preserve">, a retórica do “ou isso ou o caos” tem sido insistentemente utilizada pelo Governo. </w:t>
      </w:r>
    </w:p>
    <w:p w:rsidR="00C4113D" w:rsidRPr="004E70C6" w:rsidRDefault="005B16A9" w:rsidP="00425A27">
      <w:pPr>
        <w:rPr>
          <w:rFonts w:ascii="Times New Roman" w:hAnsi="Times New Roman"/>
          <w:sz w:val="28"/>
          <w:szCs w:val="28"/>
        </w:rPr>
      </w:pPr>
      <w:r w:rsidRPr="004E70C6">
        <w:rPr>
          <w:rFonts w:ascii="Times New Roman" w:hAnsi="Times New Roman"/>
          <w:sz w:val="28"/>
          <w:szCs w:val="28"/>
        </w:rPr>
        <w:t>A inobservância da prática do debate, da troca de ideias e da busca de conciliação de interesses diversos</w:t>
      </w:r>
      <w:r w:rsidR="007E374C" w:rsidRPr="004E70C6">
        <w:rPr>
          <w:rFonts w:ascii="Times New Roman" w:hAnsi="Times New Roman"/>
          <w:sz w:val="28"/>
          <w:szCs w:val="28"/>
        </w:rPr>
        <w:t>,</w:t>
      </w:r>
      <w:r w:rsidRPr="004E70C6">
        <w:rPr>
          <w:rFonts w:ascii="Times New Roman" w:hAnsi="Times New Roman"/>
          <w:sz w:val="28"/>
          <w:szCs w:val="28"/>
        </w:rPr>
        <w:t xml:space="preserve"> que seguramente grassam nas hostes do colegiado quadripartite, </w:t>
      </w:r>
      <w:r w:rsidR="007E374C" w:rsidRPr="004E70C6">
        <w:rPr>
          <w:rFonts w:ascii="Times New Roman" w:hAnsi="Times New Roman"/>
          <w:sz w:val="28"/>
          <w:szCs w:val="28"/>
        </w:rPr>
        <w:t xml:space="preserve">tem sido uma triste </w:t>
      </w:r>
      <w:r w:rsidR="00C4113D" w:rsidRPr="004E70C6">
        <w:rPr>
          <w:rFonts w:ascii="Times New Roman" w:hAnsi="Times New Roman"/>
          <w:sz w:val="28"/>
          <w:szCs w:val="28"/>
        </w:rPr>
        <w:t xml:space="preserve">realidade na política previdenciária. Mas os </w:t>
      </w:r>
      <w:r w:rsidR="00425A27" w:rsidRPr="004E70C6">
        <w:rPr>
          <w:rFonts w:ascii="Times New Roman" w:hAnsi="Times New Roman"/>
          <w:sz w:val="28"/>
          <w:szCs w:val="28"/>
        </w:rPr>
        <w:t>argumentos em favor da tese do déficit</w:t>
      </w:r>
      <w:r w:rsidR="00C4113D" w:rsidRPr="004E70C6">
        <w:rPr>
          <w:rFonts w:ascii="Times New Roman" w:hAnsi="Times New Roman"/>
          <w:sz w:val="28"/>
          <w:szCs w:val="28"/>
        </w:rPr>
        <w:t xml:space="preserve">, como foi visto, esbarram em argumentos contrários, que devem ser levados em consideração no aperfeiçoamento da previdência. </w:t>
      </w:r>
      <w:r w:rsidR="005B267A" w:rsidRPr="004E70C6">
        <w:rPr>
          <w:rFonts w:ascii="Times New Roman" w:hAnsi="Times New Roman"/>
          <w:sz w:val="28"/>
          <w:szCs w:val="28"/>
        </w:rPr>
        <w:t xml:space="preserve">Observe-se, por exemplo, que a própria pressão do envelhecimento sobre as contas da Previdência poderia ser enfrentada com um aumento da formalização. São possibilidades reais de políticas que poderiam ser utilizadas de forma complementar ou mesmo como alternativa </w:t>
      </w:r>
      <w:r w:rsidR="00786CE8" w:rsidRPr="004E70C6">
        <w:rPr>
          <w:rFonts w:ascii="Times New Roman" w:hAnsi="Times New Roman"/>
          <w:sz w:val="28"/>
          <w:szCs w:val="28"/>
        </w:rPr>
        <w:t>à</w:t>
      </w:r>
      <w:r w:rsidR="005B267A" w:rsidRPr="004E70C6">
        <w:rPr>
          <w:rFonts w:ascii="Times New Roman" w:hAnsi="Times New Roman"/>
          <w:sz w:val="28"/>
          <w:szCs w:val="28"/>
        </w:rPr>
        <w:t xml:space="preserve"> proposta do </w:t>
      </w:r>
      <w:r w:rsidR="00756537">
        <w:rPr>
          <w:rFonts w:ascii="Times New Roman" w:hAnsi="Times New Roman"/>
          <w:sz w:val="28"/>
          <w:szCs w:val="28"/>
        </w:rPr>
        <w:t>G</w:t>
      </w:r>
      <w:r w:rsidR="005B267A" w:rsidRPr="004E70C6">
        <w:rPr>
          <w:rFonts w:ascii="Times New Roman" w:hAnsi="Times New Roman"/>
          <w:sz w:val="28"/>
          <w:szCs w:val="28"/>
        </w:rPr>
        <w:t>overno. De fato, à</w:t>
      </w:r>
      <w:r w:rsidR="00C4113D" w:rsidRPr="004E70C6">
        <w:rPr>
          <w:rFonts w:ascii="Times New Roman" w:hAnsi="Times New Roman"/>
          <w:sz w:val="28"/>
          <w:szCs w:val="28"/>
        </w:rPr>
        <w:t xml:space="preserve"> cantilena do déficit crônico </w:t>
      </w:r>
      <w:r w:rsidR="00786CE8" w:rsidRPr="004E70C6">
        <w:rPr>
          <w:rFonts w:ascii="Times New Roman" w:hAnsi="Times New Roman"/>
          <w:sz w:val="28"/>
          <w:szCs w:val="28"/>
        </w:rPr>
        <w:t xml:space="preserve">e irretorquível, </w:t>
      </w:r>
      <w:r w:rsidR="00C4113D" w:rsidRPr="004E70C6">
        <w:rPr>
          <w:rFonts w:ascii="Times New Roman" w:hAnsi="Times New Roman"/>
          <w:sz w:val="28"/>
          <w:szCs w:val="28"/>
        </w:rPr>
        <w:t>t</w:t>
      </w:r>
      <w:r w:rsidR="00786CE8" w:rsidRPr="004E70C6">
        <w:rPr>
          <w:rFonts w:ascii="Times New Roman" w:hAnsi="Times New Roman"/>
          <w:sz w:val="28"/>
          <w:szCs w:val="28"/>
        </w:rPr>
        <w:t>ê</w:t>
      </w:r>
      <w:r w:rsidR="00C4113D" w:rsidRPr="004E70C6">
        <w:rPr>
          <w:rFonts w:ascii="Times New Roman" w:hAnsi="Times New Roman"/>
          <w:sz w:val="28"/>
          <w:szCs w:val="28"/>
        </w:rPr>
        <w:t>m sido diuturnamente contrapostos estudos que engendram cenários distintos. O debate é, pois, necessário e urgente.</w:t>
      </w:r>
    </w:p>
    <w:p w:rsidR="00425A27" w:rsidRPr="004E70C6" w:rsidRDefault="005426EE" w:rsidP="00425A27">
      <w:pPr>
        <w:rPr>
          <w:rFonts w:ascii="Times New Roman" w:hAnsi="Times New Roman"/>
          <w:sz w:val="28"/>
          <w:szCs w:val="28"/>
        </w:rPr>
      </w:pPr>
      <w:r w:rsidRPr="004E70C6">
        <w:rPr>
          <w:rFonts w:ascii="Times New Roman" w:hAnsi="Times New Roman"/>
          <w:sz w:val="28"/>
          <w:szCs w:val="28"/>
        </w:rPr>
        <w:t>A insistência em tratar de temas de longo prazo, que</w:t>
      </w:r>
      <w:r w:rsidR="00786CE8" w:rsidRPr="004E70C6">
        <w:rPr>
          <w:rFonts w:ascii="Times New Roman" w:hAnsi="Times New Roman"/>
          <w:sz w:val="28"/>
          <w:szCs w:val="28"/>
        </w:rPr>
        <w:t xml:space="preserve"> seguramente poderiam embutir</w:t>
      </w:r>
      <w:r w:rsidRPr="004E70C6">
        <w:rPr>
          <w:rFonts w:ascii="Times New Roman" w:hAnsi="Times New Roman"/>
          <w:sz w:val="28"/>
          <w:szCs w:val="28"/>
        </w:rPr>
        <w:t xml:space="preserve"> possibilidades diversas de soluções, como </w:t>
      </w:r>
      <w:r w:rsidR="00786CE8" w:rsidRPr="004E70C6">
        <w:rPr>
          <w:rFonts w:ascii="Times New Roman" w:hAnsi="Times New Roman"/>
          <w:sz w:val="28"/>
          <w:szCs w:val="28"/>
        </w:rPr>
        <w:t>sujeitos a uma única e definitiva solução</w:t>
      </w:r>
      <w:r w:rsidR="00756537">
        <w:rPr>
          <w:rFonts w:ascii="Times New Roman" w:hAnsi="Times New Roman"/>
          <w:sz w:val="28"/>
          <w:szCs w:val="28"/>
        </w:rPr>
        <w:t>,</w:t>
      </w:r>
      <w:r w:rsidR="00786CE8" w:rsidRPr="004E70C6">
        <w:rPr>
          <w:rFonts w:ascii="Times New Roman" w:hAnsi="Times New Roman"/>
          <w:sz w:val="28"/>
          <w:szCs w:val="28"/>
        </w:rPr>
        <w:t xml:space="preserve"> é não apenas autoritária como anticonstitucional. A razão mesma utilizada no sentido d</w:t>
      </w:r>
      <w:r w:rsidR="00890B37" w:rsidRPr="004E70C6">
        <w:rPr>
          <w:rFonts w:ascii="Times New Roman" w:hAnsi="Times New Roman"/>
          <w:sz w:val="28"/>
          <w:szCs w:val="28"/>
        </w:rPr>
        <w:t>a saída única pela</w:t>
      </w:r>
      <w:r w:rsidR="00786CE8" w:rsidRPr="004E70C6">
        <w:rPr>
          <w:rFonts w:ascii="Times New Roman" w:hAnsi="Times New Roman"/>
          <w:sz w:val="28"/>
          <w:szCs w:val="28"/>
        </w:rPr>
        <w:t xml:space="preserve"> redução de custos e, portanto, de corte de direitos, tem sido contestada por </w:t>
      </w:r>
      <w:r w:rsidR="00786CE8" w:rsidRPr="004E70C6">
        <w:rPr>
          <w:rFonts w:ascii="Times New Roman" w:hAnsi="Times New Roman"/>
          <w:sz w:val="28"/>
          <w:szCs w:val="28"/>
        </w:rPr>
        <w:lastRenderedPageBreak/>
        <w:t xml:space="preserve">diversos estudiosos. Argumentos a favor do aumento da contribuição </w:t>
      </w:r>
      <w:r w:rsidR="00890B37" w:rsidRPr="004E70C6">
        <w:rPr>
          <w:rFonts w:ascii="Times New Roman" w:hAnsi="Times New Roman"/>
          <w:sz w:val="28"/>
          <w:szCs w:val="28"/>
        </w:rPr>
        <w:t>do E</w:t>
      </w:r>
      <w:r w:rsidR="00786CE8" w:rsidRPr="004E70C6">
        <w:rPr>
          <w:rFonts w:ascii="Times New Roman" w:hAnsi="Times New Roman"/>
          <w:sz w:val="28"/>
          <w:szCs w:val="28"/>
        </w:rPr>
        <w:t>sta</w:t>
      </w:r>
      <w:r w:rsidR="00890B37" w:rsidRPr="004E70C6">
        <w:rPr>
          <w:rFonts w:ascii="Times New Roman" w:hAnsi="Times New Roman"/>
          <w:sz w:val="28"/>
          <w:szCs w:val="28"/>
        </w:rPr>
        <w:t>do, da regulamentação do Imposto sobre Grandes Fortunas, previsto na Constituição Federal e nunca regulamentado, entre outros, têm sido largamente propostos sem que o governo se manifeste.</w:t>
      </w:r>
      <w:r w:rsidR="00786CE8" w:rsidRPr="004E70C6">
        <w:rPr>
          <w:rFonts w:ascii="Times New Roman" w:hAnsi="Times New Roman"/>
          <w:sz w:val="28"/>
          <w:szCs w:val="28"/>
        </w:rPr>
        <w:t xml:space="preserve"> </w:t>
      </w:r>
      <w:r w:rsidR="00890B37" w:rsidRPr="004E70C6">
        <w:rPr>
          <w:rFonts w:ascii="Times New Roman" w:hAnsi="Times New Roman"/>
          <w:sz w:val="28"/>
          <w:szCs w:val="28"/>
        </w:rPr>
        <w:t>A reforma constitucional proposta parece ser mais um componente do projeto do atual governo de redução do Estado. Um projeto que não teve o alvitre das ruas e que não foi referendado pelos demais parceiros do sistema previdenciário. Um projeto gestado a poucas mãos e que pretende a todo custo se implantar no Brasil.</w:t>
      </w:r>
    </w:p>
    <w:p w:rsidR="00BC30DD" w:rsidRPr="004E70C6" w:rsidRDefault="00BC30DD" w:rsidP="00BC30DD">
      <w:pPr>
        <w:pStyle w:val="PargrafodaLista"/>
        <w:numPr>
          <w:ilvl w:val="0"/>
          <w:numId w:val="1"/>
        </w:numPr>
        <w:rPr>
          <w:rFonts w:ascii="Times New Roman" w:hAnsi="Times New Roman"/>
          <w:sz w:val="28"/>
          <w:szCs w:val="28"/>
        </w:rPr>
      </w:pPr>
      <w:r w:rsidRPr="004E70C6">
        <w:rPr>
          <w:rFonts w:ascii="Times New Roman" w:hAnsi="Times New Roman"/>
          <w:sz w:val="28"/>
          <w:szCs w:val="28"/>
        </w:rPr>
        <w:t>Con</w:t>
      </w:r>
      <w:r w:rsidR="005B0A25">
        <w:rPr>
          <w:rFonts w:ascii="Times New Roman" w:hAnsi="Times New Roman"/>
          <w:sz w:val="28"/>
          <w:szCs w:val="28"/>
        </w:rPr>
        <w:t>siderações Finais</w:t>
      </w:r>
    </w:p>
    <w:p w:rsidR="002A0DB8" w:rsidRPr="004E70C6" w:rsidRDefault="005426EE" w:rsidP="00890B37">
      <w:pPr>
        <w:rPr>
          <w:rFonts w:ascii="Times New Roman" w:hAnsi="Times New Roman"/>
          <w:sz w:val="28"/>
          <w:szCs w:val="28"/>
        </w:rPr>
      </w:pPr>
      <w:r w:rsidRPr="004E70C6">
        <w:rPr>
          <w:rFonts w:ascii="Times New Roman" w:hAnsi="Times New Roman"/>
          <w:sz w:val="28"/>
          <w:szCs w:val="28"/>
        </w:rPr>
        <w:t xml:space="preserve">A Previdência Social representa hoje, no Brasil, um </w:t>
      </w:r>
      <w:r w:rsidR="0046536C" w:rsidRPr="004E70C6">
        <w:rPr>
          <w:rFonts w:ascii="Times New Roman" w:hAnsi="Times New Roman"/>
          <w:sz w:val="28"/>
          <w:szCs w:val="28"/>
        </w:rPr>
        <w:t>total</w:t>
      </w:r>
      <w:r w:rsidRPr="004E70C6">
        <w:rPr>
          <w:rFonts w:ascii="Times New Roman" w:hAnsi="Times New Roman"/>
          <w:sz w:val="28"/>
          <w:szCs w:val="28"/>
        </w:rPr>
        <w:t xml:space="preserve"> de mais de 33 milhões de benefícios, incluindo cerca de 10 milhões de aposentadorias por idade, mais de 7 milhões de pensões por morte, 5,4 milhões de aposentadorias por tempo de contribuição e 3,2 milhões de aposentadoria por invalidez</w:t>
      </w:r>
      <w:r w:rsidR="00756537">
        <w:rPr>
          <w:rFonts w:ascii="Times New Roman" w:hAnsi="Times New Roman"/>
          <w:sz w:val="28"/>
          <w:szCs w:val="28"/>
        </w:rPr>
        <w:t>.</w:t>
      </w:r>
      <w:r w:rsidRPr="004E70C6">
        <w:rPr>
          <w:rFonts w:ascii="Times New Roman" w:hAnsi="Times New Roman"/>
          <w:sz w:val="28"/>
          <w:szCs w:val="28"/>
        </w:rPr>
        <w:t xml:space="preserve"> São números portentosos.</w:t>
      </w:r>
      <w:r w:rsidR="00890B37" w:rsidRPr="004E70C6">
        <w:rPr>
          <w:rFonts w:ascii="Times New Roman" w:hAnsi="Times New Roman"/>
          <w:sz w:val="28"/>
          <w:szCs w:val="28"/>
        </w:rPr>
        <w:t xml:space="preserve"> </w:t>
      </w:r>
      <w:r w:rsidR="005E3765" w:rsidRPr="004E70C6">
        <w:rPr>
          <w:rFonts w:ascii="Times New Roman" w:hAnsi="Times New Roman"/>
          <w:sz w:val="28"/>
          <w:szCs w:val="28"/>
        </w:rPr>
        <w:t>O sistema</w:t>
      </w:r>
      <w:r w:rsidR="0046536C" w:rsidRPr="004E70C6">
        <w:rPr>
          <w:rFonts w:ascii="Times New Roman" w:hAnsi="Times New Roman"/>
          <w:sz w:val="28"/>
          <w:szCs w:val="28"/>
        </w:rPr>
        <w:t>,</w:t>
      </w:r>
      <w:r w:rsidR="005E3765" w:rsidRPr="004E70C6">
        <w:rPr>
          <w:rFonts w:ascii="Times New Roman" w:hAnsi="Times New Roman"/>
          <w:sz w:val="28"/>
          <w:szCs w:val="28"/>
        </w:rPr>
        <w:t xml:space="preserve"> que vem sendo construído com muito esforço neste quase um século, responde hoje pela manutenção e o sustento de uma parcela significativa da população brasileira. Constitui-se ainda em um dos principais instrumentos distributivos. Durante todo o Governo Lula, bem como na gestão Dilma, a política de valorização do salário mínimo possibilitou, via sist</w:t>
      </w:r>
      <w:r w:rsidR="0046536C" w:rsidRPr="004E70C6">
        <w:rPr>
          <w:rFonts w:ascii="Times New Roman" w:hAnsi="Times New Roman"/>
          <w:sz w:val="28"/>
          <w:szCs w:val="28"/>
        </w:rPr>
        <w:t xml:space="preserve">ema previdenciário, a elevação </w:t>
      </w:r>
      <w:r w:rsidR="005E3765" w:rsidRPr="004E70C6">
        <w:rPr>
          <w:rFonts w:ascii="Times New Roman" w:hAnsi="Times New Roman"/>
          <w:sz w:val="28"/>
          <w:szCs w:val="28"/>
        </w:rPr>
        <w:t xml:space="preserve">do padrão de vida de aposentados e pensionistas.  </w:t>
      </w:r>
    </w:p>
    <w:p w:rsidR="002A0DB8" w:rsidRPr="004E70C6" w:rsidRDefault="005E3765" w:rsidP="00890B37">
      <w:pPr>
        <w:rPr>
          <w:rFonts w:ascii="Times New Roman" w:hAnsi="Times New Roman"/>
          <w:sz w:val="28"/>
          <w:szCs w:val="28"/>
        </w:rPr>
      </w:pPr>
      <w:r w:rsidRPr="004E70C6">
        <w:rPr>
          <w:rFonts w:ascii="Times New Roman" w:hAnsi="Times New Roman"/>
          <w:sz w:val="28"/>
          <w:szCs w:val="28"/>
        </w:rPr>
        <w:t xml:space="preserve">Em grande medida, a </w:t>
      </w:r>
      <w:r w:rsidR="0046536C" w:rsidRPr="004E70C6">
        <w:rPr>
          <w:rFonts w:ascii="Times New Roman" w:hAnsi="Times New Roman"/>
          <w:sz w:val="28"/>
          <w:szCs w:val="28"/>
        </w:rPr>
        <w:t>P</w:t>
      </w:r>
      <w:r w:rsidRPr="004E70C6">
        <w:rPr>
          <w:rFonts w:ascii="Times New Roman" w:hAnsi="Times New Roman"/>
          <w:sz w:val="28"/>
          <w:szCs w:val="28"/>
        </w:rPr>
        <w:t xml:space="preserve">revidência </w:t>
      </w:r>
      <w:r w:rsidR="0046536C" w:rsidRPr="004E70C6">
        <w:rPr>
          <w:rFonts w:ascii="Times New Roman" w:hAnsi="Times New Roman"/>
          <w:sz w:val="28"/>
          <w:szCs w:val="28"/>
        </w:rPr>
        <w:t>S</w:t>
      </w:r>
      <w:r w:rsidRPr="004E70C6">
        <w:rPr>
          <w:rFonts w:ascii="Times New Roman" w:hAnsi="Times New Roman"/>
          <w:sz w:val="28"/>
          <w:szCs w:val="28"/>
        </w:rPr>
        <w:t>ocial tem funcionado como um dos principais pilares da política social que nos últimos anos possibilitou a redução da pobreza e a melhoria da distribuição de renda no Brasil</w:t>
      </w:r>
      <w:r w:rsidR="002A0DB8" w:rsidRPr="004E70C6">
        <w:rPr>
          <w:rFonts w:ascii="Times New Roman" w:hAnsi="Times New Roman"/>
          <w:sz w:val="28"/>
          <w:szCs w:val="28"/>
        </w:rPr>
        <w:t xml:space="preserve">. </w:t>
      </w:r>
      <w:r w:rsidR="005426EE" w:rsidRPr="004E70C6">
        <w:rPr>
          <w:rFonts w:ascii="Times New Roman" w:hAnsi="Times New Roman"/>
          <w:sz w:val="28"/>
          <w:szCs w:val="28"/>
        </w:rPr>
        <w:t>Sem os valores distribuídos pela Previdência Social, boa parte dos municípios brasileiros correria o risco de ir à bancarrota. Hoje, dos 5.566 municípios, em 3.875 (70%) o valor dos repasses aos aposentados e demais beneficiários da Previdência supera o repasse do Fundo de Participação dos Municípios, o FPM. Mais ainda, em 4.589</w:t>
      </w:r>
      <w:r w:rsidR="00C03E84">
        <w:rPr>
          <w:rFonts w:ascii="Times New Roman" w:hAnsi="Times New Roman"/>
          <w:sz w:val="28"/>
          <w:szCs w:val="28"/>
        </w:rPr>
        <w:t xml:space="preserve"> municípios</w:t>
      </w:r>
      <w:r w:rsidR="005426EE" w:rsidRPr="004E70C6">
        <w:rPr>
          <w:rFonts w:ascii="Times New Roman" w:hAnsi="Times New Roman"/>
          <w:sz w:val="28"/>
          <w:szCs w:val="28"/>
        </w:rPr>
        <w:t xml:space="preserve">, ou 82% do total, os pagamentos aos beneficiários do Instituto Nacional do Seguro Social superam a arrecadação municipal. </w:t>
      </w:r>
    </w:p>
    <w:p w:rsidR="00890B37" w:rsidRPr="004E70C6" w:rsidRDefault="002A0DB8" w:rsidP="00890B37">
      <w:pPr>
        <w:rPr>
          <w:rFonts w:ascii="Times New Roman" w:hAnsi="Times New Roman"/>
          <w:sz w:val="28"/>
          <w:szCs w:val="28"/>
        </w:rPr>
      </w:pPr>
      <w:r w:rsidRPr="004E70C6">
        <w:rPr>
          <w:rFonts w:ascii="Times New Roman" w:hAnsi="Times New Roman"/>
          <w:sz w:val="28"/>
          <w:szCs w:val="28"/>
        </w:rPr>
        <w:t xml:space="preserve">Dada assim a importância da Previdência Social, qualquer iniciativa governamental de mudança ou </w:t>
      </w:r>
      <w:r w:rsidR="0046536C" w:rsidRPr="004E70C6">
        <w:rPr>
          <w:rFonts w:ascii="Times New Roman" w:hAnsi="Times New Roman"/>
          <w:sz w:val="28"/>
          <w:szCs w:val="28"/>
        </w:rPr>
        <w:t>reordenamento</w:t>
      </w:r>
      <w:r w:rsidRPr="004E70C6">
        <w:rPr>
          <w:rFonts w:ascii="Times New Roman" w:hAnsi="Times New Roman"/>
          <w:sz w:val="28"/>
          <w:szCs w:val="28"/>
        </w:rPr>
        <w:t xml:space="preserve"> do sistema deve ter em mente, de um lado o seu papel social e, de outro, a necessidade de que </w:t>
      </w:r>
      <w:r w:rsidRPr="004E70C6">
        <w:rPr>
          <w:rFonts w:ascii="Times New Roman" w:hAnsi="Times New Roman"/>
          <w:sz w:val="28"/>
          <w:szCs w:val="28"/>
        </w:rPr>
        <w:lastRenderedPageBreak/>
        <w:t xml:space="preserve">trabalhadores, empregadores e aposentados sejam auscultados. Trata-se de preceito constitucional. As mudanças preconizadas pelo atual governo, no entanto, não observam tais preâmbulos. Ao contrário, de uma maneira autoritária e centralizadora, o governo mais uma vez promove uma reforma constitucional. E novamente, esta iniciativa se coloca de forma açodada, indo de encontro </w:t>
      </w:r>
      <w:r w:rsidR="0046536C" w:rsidRPr="004E70C6">
        <w:rPr>
          <w:rFonts w:ascii="Times New Roman" w:hAnsi="Times New Roman"/>
          <w:sz w:val="28"/>
          <w:szCs w:val="28"/>
        </w:rPr>
        <w:t>aos</w:t>
      </w:r>
      <w:r w:rsidRPr="004E70C6">
        <w:rPr>
          <w:rFonts w:ascii="Times New Roman" w:hAnsi="Times New Roman"/>
          <w:sz w:val="28"/>
          <w:szCs w:val="28"/>
        </w:rPr>
        <w:t xml:space="preserve"> interesses do trabalhador</w:t>
      </w:r>
      <w:r w:rsidR="0046536C" w:rsidRPr="004E70C6">
        <w:rPr>
          <w:rFonts w:ascii="Times New Roman" w:hAnsi="Times New Roman"/>
          <w:sz w:val="28"/>
          <w:szCs w:val="28"/>
        </w:rPr>
        <w:t>, do aposentado e do pensionista</w:t>
      </w:r>
      <w:r w:rsidRPr="004E70C6">
        <w:rPr>
          <w:rFonts w:ascii="Times New Roman" w:hAnsi="Times New Roman"/>
          <w:sz w:val="28"/>
          <w:szCs w:val="28"/>
        </w:rPr>
        <w:t>.</w:t>
      </w:r>
      <w:r w:rsidR="00890B37" w:rsidRPr="004E70C6">
        <w:rPr>
          <w:rFonts w:ascii="Times New Roman" w:hAnsi="Times New Roman"/>
          <w:sz w:val="28"/>
          <w:szCs w:val="28"/>
        </w:rPr>
        <w:t xml:space="preserve"> </w:t>
      </w:r>
    </w:p>
    <w:p w:rsidR="008F0E24" w:rsidRDefault="0046536C" w:rsidP="001C671E">
      <w:pPr>
        <w:rPr>
          <w:rFonts w:ascii="Times New Roman" w:hAnsi="Times New Roman"/>
          <w:sz w:val="28"/>
          <w:szCs w:val="28"/>
        </w:rPr>
      </w:pPr>
      <w:r w:rsidRPr="004E70C6">
        <w:rPr>
          <w:rFonts w:ascii="Times New Roman" w:hAnsi="Times New Roman"/>
          <w:sz w:val="28"/>
          <w:szCs w:val="28"/>
        </w:rPr>
        <w:t>Por fim, duas questões se colocam. P</w:t>
      </w:r>
      <w:r w:rsidR="00BC30DD" w:rsidRPr="004E70C6">
        <w:rPr>
          <w:rFonts w:ascii="Times New Roman" w:hAnsi="Times New Roman"/>
          <w:sz w:val="28"/>
          <w:szCs w:val="28"/>
        </w:rPr>
        <w:t>or</w:t>
      </w:r>
      <w:r w:rsidR="00C03E84">
        <w:rPr>
          <w:rFonts w:ascii="Times New Roman" w:hAnsi="Times New Roman"/>
          <w:sz w:val="28"/>
          <w:szCs w:val="28"/>
        </w:rPr>
        <w:t xml:space="preserve"> </w:t>
      </w:r>
      <w:r w:rsidR="00BC30DD" w:rsidRPr="004E70C6">
        <w:rPr>
          <w:rFonts w:ascii="Times New Roman" w:hAnsi="Times New Roman"/>
          <w:sz w:val="28"/>
          <w:szCs w:val="28"/>
        </w:rPr>
        <w:t>que</w:t>
      </w:r>
      <w:r w:rsidR="002A0DB8" w:rsidRPr="004E70C6">
        <w:rPr>
          <w:rFonts w:ascii="Times New Roman" w:hAnsi="Times New Roman"/>
          <w:sz w:val="28"/>
          <w:szCs w:val="28"/>
        </w:rPr>
        <w:t>,</w:t>
      </w:r>
      <w:r w:rsidR="00BC30DD" w:rsidRPr="004E70C6">
        <w:rPr>
          <w:rFonts w:ascii="Times New Roman" w:hAnsi="Times New Roman"/>
          <w:sz w:val="28"/>
          <w:szCs w:val="28"/>
        </w:rPr>
        <w:t xml:space="preserve"> dentro de uma perspectiva de longo prazo, onde inicialmente pode se </w:t>
      </w:r>
      <w:r w:rsidRPr="004E70C6">
        <w:rPr>
          <w:rFonts w:ascii="Times New Roman" w:hAnsi="Times New Roman"/>
          <w:sz w:val="28"/>
          <w:szCs w:val="28"/>
        </w:rPr>
        <w:t>engendrar</w:t>
      </w:r>
      <w:r w:rsidR="00BC30DD" w:rsidRPr="004E70C6">
        <w:rPr>
          <w:rFonts w:ascii="Times New Roman" w:hAnsi="Times New Roman"/>
          <w:sz w:val="28"/>
          <w:szCs w:val="28"/>
        </w:rPr>
        <w:t xml:space="preserve"> alterações importantes no sistema, </w:t>
      </w:r>
      <w:r w:rsidR="002A0DB8" w:rsidRPr="004E70C6">
        <w:rPr>
          <w:rFonts w:ascii="Times New Roman" w:hAnsi="Times New Roman"/>
          <w:sz w:val="28"/>
          <w:szCs w:val="28"/>
        </w:rPr>
        <w:t xml:space="preserve">nunca </w:t>
      </w:r>
      <w:r w:rsidRPr="004E70C6">
        <w:rPr>
          <w:rFonts w:ascii="Times New Roman" w:hAnsi="Times New Roman"/>
          <w:sz w:val="28"/>
          <w:szCs w:val="28"/>
        </w:rPr>
        <w:t>se pensa, até por uma questão de justiça social, em alterações que penalizem os que mais podem pagar? De outra parte, p</w:t>
      </w:r>
      <w:r w:rsidR="002A0DB8" w:rsidRPr="004E70C6">
        <w:rPr>
          <w:rFonts w:ascii="Times New Roman" w:hAnsi="Times New Roman"/>
          <w:sz w:val="28"/>
          <w:szCs w:val="28"/>
        </w:rPr>
        <w:t>or</w:t>
      </w:r>
      <w:r w:rsidR="00C03E84">
        <w:rPr>
          <w:rFonts w:ascii="Times New Roman" w:hAnsi="Times New Roman"/>
          <w:sz w:val="28"/>
          <w:szCs w:val="28"/>
        </w:rPr>
        <w:t xml:space="preserve"> </w:t>
      </w:r>
      <w:r w:rsidR="002A0DB8" w:rsidRPr="004E70C6">
        <w:rPr>
          <w:rFonts w:ascii="Times New Roman" w:hAnsi="Times New Roman"/>
          <w:sz w:val="28"/>
          <w:szCs w:val="28"/>
        </w:rPr>
        <w:t>que</w:t>
      </w:r>
      <w:r w:rsidR="00BC30DD" w:rsidRPr="004E70C6">
        <w:rPr>
          <w:rFonts w:ascii="Times New Roman" w:hAnsi="Times New Roman"/>
          <w:sz w:val="28"/>
          <w:szCs w:val="28"/>
        </w:rPr>
        <w:t xml:space="preserve"> </w:t>
      </w:r>
      <w:r w:rsidRPr="004E70C6">
        <w:rPr>
          <w:rFonts w:ascii="Times New Roman" w:hAnsi="Times New Roman"/>
          <w:sz w:val="28"/>
          <w:szCs w:val="28"/>
        </w:rPr>
        <w:t>sempre a conta recai sobre o trabalhador, sob o recorrente argumento do “é assim ou o caos”?</w:t>
      </w:r>
      <w:r w:rsidR="00AF75FC" w:rsidRPr="004E70C6">
        <w:rPr>
          <w:rFonts w:ascii="Times New Roman" w:hAnsi="Times New Roman"/>
          <w:sz w:val="28"/>
          <w:szCs w:val="28"/>
        </w:rPr>
        <w:t xml:space="preserve"> </w:t>
      </w:r>
      <w:r w:rsidRPr="004E70C6">
        <w:rPr>
          <w:rFonts w:ascii="Times New Roman" w:hAnsi="Times New Roman"/>
          <w:sz w:val="28"/>
          <w:szCs w:val="28"/>
        </w:rPr>
        <w:t>Aparentemente,</w:t>
      </w:r>
      <w:r w:rsidR="00AF75FC" w:rsidRPr="004E70C6">
        <w:rPr>
          <w:rFonts w:ascii="Times New Roman" w:hAnsi="Times New Roman"/>
          <w:sz w:val="28"/>
          <w:szCs w:val="28"/>
        </w:rPr>
        <w:t xml:space="preserve"> o Direito ao Lucro</w:t>
      </w:r>
      <w:r w:rsidRPr="004E70C6">
        <w:rPr>
          <w:rFonts w:ascii="Times New Roman" w:hAnsi="Times New Roman"/>
          <w:sz w:val="28"/>
          <w:szCs w:val="28"/>
        </w:rPr>
        <w:t xml:space="preserve"> e às grandes fortunas</w:t>
      </w:r>
      <w:r w:rsidR="00AF75FC" w:rsidRPr="004E70C6">
        <w:rPr>
          <w:rFonts w:ascii="Times New Roman" w:hAnsi="Times New Roman"/>
          <w:sz w:val="28"/>
          <w:szCs w:val="28"/>
        </w:rPr>
        <w:t xml:space="preserve"> é mais </w:t>
      </w:r>
      <w:r w:rsidR="002A0DB8" w:rsidRPr="004E70C6">
        <w:rPr>
          <w:rFonts w:ascii="Times New Roman" w:hAnsi="Times New Roman"/>
          <w:sz w:val="28"/>
          <w:szCs w:val="28"/>
        </w:rPr>
        <w:t>valorizado pelo governo</w:t>
      </w:r>
      <w:r w:rsidR="00AF75FC" w:rsidRPr="004E70C6">
        <w:rPr>
          <w:rFonts w:ascii="Times New Roman" w:hAnsi="Times New Roman"/>
          <w:sz w:val="28"/>
          <w:szCs w:val="28"/>
        </w:rPr>
        <w:t xml:space="preserve"> do que os direitos e garantias constitucionais</w:t>
      </w:r>
      <w:r w:rsidR="00756537">
        <w:rPr>
          <w:rFonts w:ascii="Times New Roman" w:hAnsi="Times New Roman"/>
          <w:sz w:val="28"/>
          <w:szCs w:val="28"/>
        </w:rPr>
        <w:t>,</w:t>
      </w:r>
      <w:r w:rsidR="00AF75FC" w:rsidRPr="004E70C6">
        <w:rPr>
          <w:rFonts w:ascii="Times New Roman" w:hAnsi="Times New Roman"/>
          <w:sz w:val="28"/>
          <w:szCs w:val="28"/>
        </w:rPr>
        <w:t xml:space="preserve"> notadamente aqueles que se referem aos</w:t>
      </w:r>
      <w:r w:rsidR="002A0DB8" w:rsidRPr="004E70C6">
        <w:rPr>
          <w:rFonts w:ascii="Times New Roman" w:hAnsi="Times New Roman"/>
          <w:sz w:val="28"/>
          <w:szCs w:val="28"/>
        </w:rPr>
        <w:t xml:space="preserve"> beneficiários da previdência.</w:t>
      </w:r>
    </w:p>
    <w:p w:rsidR="008F0E24" w:rsidRDefault="008F0E24" w:rsidP="008F0E24">
      <w:pPr>
        <w:pStyle w:val="05-Subttulo-CLG"/>
      </w:pPr>
      <w:r>
        <w:t>III – VOTO</w:t>
      </w:r>
    </w:p>
    <w:p w:rsidR="008F0E24" w:rsidRPr="00433B79" w:rsidRDefault="008F0E24" w:rsidP="008F0E24">
      <w:pPr>
        <w:pStyle w:val="06-Pargrafodetexto-CLG"/>
      </w:pPr>
      <w:r>
        <w:t>Tendo em vista o exposto, nosso posicionamento é pela aprovação de uma audiência pública com a participação de estudiosos, representantes dos Trabalhadores, dos empregadores e dos aposentados, bem como dos representantes do Ministério da Fazenda, para que o debate sobre a Previdência seja realizado de forma ampla e democrática.</w:t>
      </w:r>
    </w:p>
    <w:p w:rsidR="008F0E24" w:rsidRDefault="008F0E24" w:rsidP="00B16564">
      <w:pPr>
        <w:pStyle w:val="10-Local-CLG"/>
        <w:jc w:val="right"/>
      </w:pPr>
      <w:r>
        <w:t>Sala da Comissão,</w:t>
      </w:r>
      <w:r w:rsidR="003E7146">
        <w:t xml:space="preserve"> 14 de </w:t>
      </w:r>
      <w:r w:rsidR="00B16564">
        <w:t>d</w:t>
      </w:r>
      <w:r w:rsidR="003E7146">
        <w:t>ezembro de 2016</w:t>
      </w:r>
    </w:p>
    <w:p w:rsidR="008F0E24" w:rsidRPr="00724990" w:rsidRDefault="003E7146" w:rsidP="00692A35">
      <w:pPr>
        <w:pStyle w:val="11-Assinaturas-CLG"/>
        <w:spacing w:after="0"/>
        <w:ind w:left="6243" w:hanging="2274"/>
        <w:jc w:val="right"/>
      </w:pPr>
      <w:r>
        <w:t>Senador EDISON LOBÃO</w:t>
      </w:r>
      <w:r w:rsidR="008F0E24">
        <w:t>, Presidente</w:t>
      </w:r>
    </w:p>
    <w:p w:rsidR="000B454F" w:rsidRDefault="000B454F" w:rsidP="00692A35">
      <w:pPr>
        <w:pStyle w:val="11-Assinaturas-CLG"/>
        <w:spacing w:after="0"/>
        <w:ind w:left="6243"/>
        <w:jc w:val="right"/>
      </w:pPr>
    </w:p>
    <w:p w:rsidR="00112CDB" w:rsidRDefault="003E7146" w:rsidP="00692A35">
      <w:pPr>
        <w:pStyle w:val="11-Assinaturas-CLG"/>
        <w:spacing w:after="0"/>
        <w:ind w:left="6243" w:hanging="2274"/>
        <w:jc w:val="right"/>
      </w:pPr>
      <w:r>
        <w:t xml:space="preserve">Senador </w:t>
      </w:r>
      <w:r w:rsidR="00692A35">
        <w:t>PAULO PAIM</w:t>
      </w:r>
      <w:r w:rsidR="008F0E24">
        <w:t>, Relator</w:t>
      </w:r>
    </w:p>
    <w:p w:rsidR="008B7468" w:rsidRDefault="008B7468" w:rsidP="003E7146">
      <w:pPr>
        <w:pStyle w:val="11-Assinaturas-CLG"/>
        <w:spacing w:after="0"/>
        <w:ind w:left="6243" w:hanging="2274"/>
      </w:pPr>
    </w:p>
    <w:p w:rsidR="008873D6" w:rsidRDefault="008873D6" w:rsidP="008B7468">
      <w:pPr>
        <w:ind w:firstLine="0"/>
        <w:jc w:val="center"/>
        <w:rPr>
          <w:color w:val="000000"/>
          <w:sz w:val="20"/>
          <w:szCs w:val="20"/>
        </w:rPr>
      </w:pPr>
    </w:p>
    <w:p w:rsidR="008B7468" w:rsidRDefault="003F2752" w:rsidP="008B7468">
      <w:pPr>
        <w:ind w:firstLine="0"/>
        <w:jc w:val="center"/>
        <w:rPr>
          <w:color w:val="000000"/>
          <w:sz w:val="20"/>
          <w:szCs w:val="20"/>
        </w:rPr>
      </w:pPr>
      <w:bookmarkStart w:id="0" w:name="_GoBack"/>
      <w:bookmarkEnd w:id="0"/>
      <w:r w:rsidRPr="003F2752">
        <w:rPr>
          <w:noProof/>
          <w:color w:val="000000"/>
          <w:sz w:val="20"/>
          <w:szCs w:val="20"/>
        </w:rPr>
        <w:lastRenderedPageBreak/>
        <w:drawing>
          <wp:inline distT="0" distB="0" distL="0" distR="0">
            <wp:extent cx="742950" cy="733425"/>
            <wp:effectExtent l="0" t="0" r="0" b="0"/>
            <wp:docPr id="4"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42950" cy="733425"/>
                    </a:xfrm>
                    <a:prstGeom prst="rect">
                      <a:avLst/>
                    </a:prstGeom>
                    <a:noFill/>
                    <a:ln>
                      <a:noFill/>
                    </a:ln>
                  </pic:spPr>
                </pic:pic>
              </a:graphicData>
            </a:graphic>
          </wp:inline>
        </w:drawing>
      </w:r>
    </w:p>
    <w:p w:rsidR="008B7468" w:rsidRPr="00196766" w:rsidRDefault="008B7468" w:rsidP="008B7468">
      <w:pPr>
        <w:pStyle w:val="Ttulo"/>
        <w:ind w:firstLine="0"/>
        <w:rPr>
          <w:color w:val="000000"/>
          <w:sz w:val="20"/>
          <w:szCs w:val="20"/>
        </w:rPr>
      </w:pPr>
      <w:r w:rsidRPr="00196766">
        <w:rPr>
          <w:color w:val="000000"/>
          <w:sz w:val="20"/>
          <w:szCs w:val="20"/>
        </w:rPr>
        <w:t>SENADO FEDERAL</w:t>
      </w:r>
    </w:p>
    <w:p w:rsidR="008B7468" w:rsidRPr="00196766" w:rsidRDefault="008B7468" w:rsidP="008B7468">
      <w:pPr>
        <w:pStyle w:val="Ttulo"/>
        <w:ind w:firstLine="0"/>
        <w:rPr>
          <w:color w:val="000000"/>
          <w:sz w:val="20"/>
          <w:szCs w:val="20"/>
        </w:rPr>
      </w:pPr>
      <w:r w:rsidRPr="00196766">
        <w:rPr>
          <w:color w:val="000000"/>
          <w:sz w:val="20"/>
          <w:szCs w:val="20"/>
        </w:rPr>
        <w:t>COMISSÃO DE ASSUNTOS SOCIAIS</w:t>
      </w:r>
    </w:p>
    <w:p w:rsidR="008B7468" w:rsidRDefault="008B7468" w:rsidP="008B7468">
      <w:pPr>
        <w:pStyle w:val="Recuodecorpodetexto"/>
        <w:rPr>
          <w:b/>
          <w:bCs/>
          <w:sz w:val="28"/>
          <w:szCs w:val="28"/>
        </w:rPr>
      </w:pPr>
    </w:p>
    <w:p w:rsidR="008B7468" w:rsidRPr="008B7468" w:rsidRDefault="008B7468" w:rsidP="008B7468">
      <w:pPr>
        <w:pStyle w:val="Corpodetexto"/>
        <w:spacing w:after="0"/>
        <w:ind w:firstLine="0"/>
        <w:jc w:val="center"/>
        <w:rPr>
          <w:rFonts w:ascii="Times New Roman" w:hAnsi="Times New Roman"/>
          <w:b/>
          <w:bCs/>
          <w:sz w:val="32"/>
          <w:szCs w:val="32"/>
          <w:u w:val="single"/>
        </w:rPr>
      </w:pPr>
    </w:p>
    <w:p w:rsidR="008B7468" w:rsidRDefault="008B7468" w:rsidP="008B7468">
      <w:pPr>
        <w:pStyle w:val="Corpodetexto"/>
        <w:spacing w:after="0"/>
        <w:ind w:firstLine="0"/>
        <w:jc w:val="center"/>
        <w:rPr>
          <w:rFonts w:ascii="Times New Roman" w:hAnsi="Times New Roman"/>
          <w:b/>
          <w:bCs/>
          <w:sz w:val="32"/>
          <w:szCs w:val="32"/>
          <w:u w:val="single"/>
        </w:rPr>
      </w:pPr>
      <w:r w:rsidRPr="008B7468">
        <w:rPr>
          <w:rFonts w:ascii="Times New Roman" w:hAnsi="Times New Roman"/>
          <w:b/>
          <w:bCs/>
          <w:sz w:val="32"/>
          <w:szCs w:val="32"/>
          <w:u w:val="single"/>
        </w:rPr>
        <w:t xml:space="preserve">IV - DECISÃO DA COMISSÃO </w:t>
      </w:r>
    </w:p>
    <w:p w:rsidR="008B7468" w:rsidRPr="008B7468" w:rsidRDefault="008B7468" w:rsidP="008B7468">
      <w:pPr>
        <w:pStyle w:val="Corpodetexto"/>
        <w:spacing w:after="0"/>
        <w:ind w:firstLine="0"/>
        <w:jc w:val="center"/>
        <w:rPr>
          <w:rFonts w:ascii="Times New Roman" w:hAnsi="Times New Roman"/>
          <w:b/>
          <w:bCs/>
          <w:sz w:val="32"/>
          <w:szCs w:val="32"/>
          <w:u w:val="single"/>
        </w:rPr>
      </w:pPr>
    </w:p>
    <w:p w:rsidR="008B7468" w:rsidRPr="008B7468" w:rsidRDefault="008B7468" w:rsidP="008B7468">
      <w:pPr>
        <w:pStyle w:val="Corpodetexto2"/>
        <w:spacing w:line="240" w:lineRule="auto"/>
        <w:ind w:firstLine="709"/>
        <w:rPr>
          <w:rFonts w:ascii="Times New Roman" w:hAnsi="Times New Roman"/>
          <w:sz w:val="28"/>
          <w:szCs w:val="28"/>
        </w:rPr>
      </w:pPr>
      <w:r w:rsidRPr="008B7468">
        <w:rPr>
          <w:rFonts w:ascii="Times New Roman" w:hAnsi="Times New Roman"/>
          <w:sz w:val="28"/>
          <w:szCs w:val="28"/>
        </w:rPr>
        <w:t>Em Reunião realizada nesta data, nos termos do artigo 96-B do RISF, é aprovado o Relatório do Senador Paulo Paim que passa a constituir Parecer da Comissão de Assuntos Sociais referente à avaliação de Política Pública do Poder Executivo em 2016 (</w:t>
      </w:r>
      <w:r w:rsidRPr="008B7468">
        <w:rPr>
          <w:rFonts w:ascii="Times New Roman" w:hAnsi="Times New Roman"/>
          <w:i/>
          <w:sz w:val="28"/>
          <w:szCs w:val="28"/>
        </w:rPr>
        <w:t>Receitas e Despesas da Previdência Social no exercício de 2015</w:t>
      </w:r>
      <w:r w:rsidRPr="008B7468">
        <w:rPr>
          <w:rFonts w:ascii="Times New Roman" w:hAnsi="Times New Roman"/>
          <w:sz w:val="28"/>
          <w:szCs w:val="28"/>
        </w:rPr>
        <w:t>), que concluiu pela apresentação de Requerimento de Audiência Pública para debater sobre a Previdência Social: Requerimento nº 34, de 2016-CAS.</w:t>
      </w:r>
    </w:p>
    <w:p w:rsidR="008B7468" w:rsidRDefault="008B7468" w:rsidP="008B7468">
      <w:pPr>
        <w:pStyle w:val="Corpodetexto2"/>
        <w:ind w:firstLine="0"/>
      </w:pPr>
    </w:p>
    <w:p w:rsidR="008B7468" w:rsidRPr="00B16564" w:rsidRDefault="008B7468" w:rsidP="008B7468">
      <w:pPr>
        <w:autoSpaceDE w:val="0"/>
        <w:autoSpaceDN w:val="0"/>
        <w:adjustRightInd w:val="0"/>
        <w:rPr>
          <w:rFonts w:ascii="Times New Roman" w:hAnsi="Times New Roman"/>
          <w:sz w:val="28"/>
          <w:szCs w:val="28"/>
        </w:rPr>
      </w:pPr>
    </w:p>
    <w:p w:rsidR="008B7468" w:rsidRPr="00B16564" w:rsidRDefault="008B7468" w:rsidP="008B7468">
      <w:pPr>
        <w:autoSpaceDE w:val="0"/>
        <w:autoSpaceDN w:val="0"/>
        <w:adjustRightInd w:val="0"/>
        <w:jc w:val="right"/>
        <w:rPr>
          <w:rFonts w:ascii="Times New Roman" w:hAnsi="Times New Roman"/>
          <w:sz w:val="28"/>
          <w:szCs w:val="28"/>
        </w:rPr>
      </w:pPr>
      <w:r w:rsidRPr="00B16564">
        <w:rPr>
          <w:rFonts w:ascii="Times New Roman" w:hAnsi="Times New Roman"/>
          <w:sz w:val="28"/>
          <w:szCs w:val="28"/>
        </w:rPr>
        <w:t xml:space="preserve">                     Sala da Comissão, 14 de dezembro de 2016. </w:t>
      </w:r>
    </w:p>
    <w:p w:rsidR="008B7468" w:rsidRPr="00B16564" w:rsidRDefault="008B7468" w:rsidP="008B7468">
      <w:pPr>
        <w:autoSpaceDE w:val="0"/>
        <w:autoSpaceDN w:val="0"/>
        <w:adjustRightInd w:val="0"/>
        <w:jc w:val="center"/>
        <w:rPr>
          <w:rFonts w:ascii="Times New Roman" w:hAnsi="Times New Roman"/>
          <w:sz w:val="32"/>
          <w:szCs w:val="32"/>
        </w:rPr>
      </w:pPr>
    </w:p>
    <w:p w:rsidR="008B7468" w:rsidRPr="00B16564" w:rsidRDefault="008B7468" w:rsidP="00B16564">
      <w:pPr>
        <w:autoSpaceDE w:val="0"/>
        <w:autoSpaceDN w:val="0"/>
        <w:adjustRightInd w:val="0"/>
        <w:jc w:val="center"/>
        <w:rPr>
          <w:rFonts w:ascii="Times New Roman" w:hAnsi="Times New Roman"/>
          <w:sz w:val="32"/>
          <w:szCs w:val="32"/>
        </w:rPr>
      </w:pPr>
    </w:p>
    <w:p w:rsidR="00B16564" w:rsidRDefault="008B7468" w:rsidP="00B16564">
      <w:pPr>
        <w:pStyle w:val="Ttulo4"/>
        <w:jc w:val="center"/>
      </w:pPr>
      <w:r w:rsidRPr="00B16564">
        <w:rPr>
          <w:b w:val="0"/>
        </w:rPr>
        <w:t>Senador</w:t>
      </w:r>
      <w:r w:rsidRPr="00B16564">
        <w:t xml:space="preserve"> EDISON LOBÃO</w:t>
      </w:r>
    </w:p>
    <w:p w:rsidR="008B7468" w:rsidRPr="00B16564" w:rsidRDefault="008B7468" w:rsidP="00B16564">
      <w:pPr>
        <w:pStyle w:val="Ttulo4"/>
        <w:jc w:val="center"/>
        <w:rPr>
          <w:b w:val="0"/>
          <w:bCs w:val="0"/>
        </w:rPr>
      </w:pPr>
      <w:r w:rsidRPr="00B16564">
        <w:rPr>
          <w:b w:val="0"/>
          <w:bCs w:val="0"/>
        </w:rPr>
        <w:t>Presidente da Comissão de Assuntos Sociais</w:t>
      </w:r>
    </w:p>
    <w:p w:rsidR="008B7468" w:rsidRPr="00B16564" w:rsidRDefault="008B7468" w:rsidP="003E7146">
      <w:pPr>
        <w:pStyle w:val="11-Assinaturas-CLG"/>
        <w:spacing w:after="0"/>
        <w:ind w:left="6243" w:hanging="2274"/>
        <w:rPr>
          <w:szCs w:val="28"/>
        </w:rPr>
      </w:pPr>
    </w:p>
    <w:sectPr w:rsidR="008B7468" w:rsidRPr="00B16564" w:rsidSect="00423E64">
      <w:footerReference w:type="default" r:id="rId13"/>
      <w:pgSz w:w="11906" w:h="16838"/>
      <w:pgMar w:top="2835" w:right="1701" w:bottom="1418"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2752" w:rsidRDefault="003F2752" w:rsidP="008936EE">
      <w:pPr>
        <w:spacing w:after="0"/>
      </w:pPr>
      <w:r>
        <w:separator/>
      </w:r>
    </w:p>
  </w:endnote>
  <w:endnote w:type="continuationSeparator" w:id="0">
    <w:p w:rsidR="003F2752" w:rsidRDefault="003F2752" w:rsidP="008936E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0A25" w:rsidRPr="005B0A25" w:rsidRDefault="005B0A25" w:rsidP="005B0A25">
    <w:pPr>
      <w:pStyle w:val="Rodap"/>
      <w:ind w:firstLine="0"/>
      <w:rPr>
        <w:rFonts w:ascii="Times New Roman" w:hAnsi="Times New Roman"/>
        <w:i/>
        <w:iCs/>
      </w:rPr>
    </w:pPr>
    <w:r w:rsidRPr="005B0A25">
      <w:rPr>
        <w:rFonts w:ascii="Times New Roman" w:hAnsi="Times New Roman"/>
        <w:i/>
        <w:iCs/>
        <w:sz w:val="18"/>
      </w:rPr>
      <w:t>mh2016</w:t>
    </w:r>
    <w:r w:rsidR="0090146E">
      <w:rPr>
        <w:rFonts w:ascii="Times New Roman" w:hAnsi="Times New Roman"/>
        <w:i/>
        <w:iCs/>
        <w:sz w:val="18"/>
      </w:rPr>
      <w:t>-</w:t>
    </w:r>
    <w:r w:rsidRPr="005B0A25">
      <w:rPr>
        <w:rFonts w:ascii="Times New Roman" w:hAnsi="Times New Roman"/>
        <w:i/>
        <w:iCs/>
        <w:sz w:val="18"/>
      </w:rPr>
      <w:t>02599</w:t>
    </w:r>
  </w:p>
  <w:p w:rsidR="002C30A0" w:rsidRDefault="002C30A0">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2752" w:rsidRDefault="003F2752" w:rsidP="008936EE">
      <w:pPr>
        <w:spacing w:after="0"/>
      </w:pPr>
      <w:r>
        <w:separator/>
      </w:r>
    </w:p>
  </w:footnote>
  <w:footnote w:type="continuationSeparator" w:id="0">
    <w:p w:rsidR="003F2752" w:rsidRDefault="003F2752" w:rsidP="008936EE">
      <w:pPr>
        <w:spacing w:after="0"/>
      </w:pPr>
      <w:r>
        <w:continuationSeparator/>
      </w:r>
    </w:p>
  </w:footnote>
  <w:footnote w:id="1">
    <w:p w:rsidR="002237EA" w:rsidRDefault="008936EE" w:rsidP="00C03E84">
      <w:pPr>
        <w:pStyle w:val="Textodenotaderodap"/>
        <w:jc w:val="left"/>
      </w:pPr>
      <w:r>
        <w:rPr>
          <w:rStyle w:val="Refdenotaderodap"/>
        </w:rPr>
        <w:footnoteRef/>
      </w:r>
      <w:r w:rsidR="00635135">
        <w:t xml:space="preserve"> </w:t>
      </w:r>
      <w:r w:rsidRPr="008936EE">
        <w:t>http://economia.estadao.com.br/noticias/geral,vamos-para-o-vinagre-sem-a-reforma-da-previdencia,10000086617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B957BE"/>
    <w:multiLevelType w:val="multilevel"/>
    <w:tmpl w:val="2B98C312"/>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 w15:restartNumberingAfterBreak="0">
    <w:nsid w:val="36D432EC"/>
    <w:multiLevelType w:val="multilevel"/>
    <w:tmpl w:val="905A5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E9"/>
    <w:rsid w:val="00004846"/>
    <w:rsid w:val="0000654C"/>
    <w:rsid w:val="0001069D"/>
    <w:rsid w:val="00011B64"/>
    <w:rsid w:val="0002050A"/>
    <w:rsid w:val="0006464F"/>
    <w:rsid w:val="000B454F"/>
    <w:rsid w:val="000C36B6"/>
    <w:rsid w:val="000D712D"/>
    <w:rsid w:val="0010511D"/>
    <w:rsid w:val="00105293"/>
    <w:rsid w:val="00106183"/>
    <w:rsid w:val="00112CDB"/>
    <w:rsid w:val="00131507"/>
    <w:rsid w:val="0013328A"/>
    <w:rsid w:val="00154E44"/>
    <w:rsid w:val="0019394C"/>
    <w:rsid w:val="00196766"/>
    <w:rsid w:val="001A2E47"/>
    <w:rsid w:val="001B212E"/>
    <w:rsid w:val="001B4D73"/>
    <w:rsid w:val="001C148F"/>
    <w:rsid w:val="001C4509"/>
    <w:rsid w:val="001C671E"/>
    <w:rsid w:val="00202B64"/>
    <w:rsid w:val="00221A56"/>
    <w:rsid w:val="002237EA"/>
    <w:rsid w:val="00225798"/>
    <w:rsid w:val="002353CC"/>
    <w:rsid w:val="002355A2"/>
    <w:rsid w:val="002526C8"/>
    <w:rsid w:val="00262E88"/>
    <w:rsid w:val="002A0DB8"/>
    <w:rsid w:val="002A59EC"/>
    <w:rsid w:val="002B22CE"/>
    <w:rsid w:val="002C30A0"/>
    <w:rsid w:val="002C3750"/>
    <w:rsid w:val="002E081B"/>
    <w:rsid w:val="00301F9C"/>
    <w:rsid w:val="0032558F"/>
    <w:rsid w:val="00347495"/>
    <w:rsid w:val="00375058"/>
    <w:rsid w:val="00384C39"/>
    <w:rsid w:val="003A3578"/>
    <w:rsid w:val="003A3719"/>
    <w:rsid w:val="003E7146"/>
    <w:rsid w:val="003E7BB6"/>
    <w:rsid w:val="003F2752"/>
    <w:rsid w:val="0040085B"/>
    <w:rsid w:val="00404FD1"/>
    <w:rsid w:val="00423E64"/>
    <w:rsid w:val="00425A27"/>
    <w:rsid w:val="00433B79"/>
    <w:rsid w:val="00434582"/>
    <w:rsid w:val="00436357"/>
    <w:rsid w:val="004475D8"/>
    <w:rsid w:val="0046536C"/>
    <w:rsid w:val="00484B11"/>
    <w:rsid w:val="004A025A"/>
    <w:rsid w:val="004D0484"/>
    <w:rsid w:val="004E70C6"/>
    <w:rsid w:val="004F5C67"/>
    <w:rsid w:val="00507AEC"/>
    <w:rsid w:val="00513EDE"/>
    <w:rsid w:val="0051668D"/>
    <w:rsid w:val="00516A8A"/>
    <w:rsid w:val="00531BE8"/>
    <w:rsid w:val="00537A51"/>
    <w:rsid w:val="00540242"/>
    <w:rsid w:val="005426EE"/>
    <w:rsid w:val="0054424C"/>
    <w:rsid w:val="00584542"/>
    <w:rsid w:val="00587B3D"/>
    <w:rsid w:val="005A0483"/>
    <w:rsid w:val="005A237E"/>
    <w:rsid w:val="005B0A25"/>
    <w:rsid w:val="005B16A9"/>
    <w:rsid w:val="005B267A"/>
    <w:rsid w:val="005B6E39"/>
    <w:rsid w:val="005D5524"/>
    <w:rsid w:val="005E3765"/>
    <w:rsid w:val="005E38E2"/>
    <w:rsid w:val="005F5BE9"/>
    <w:rsid w:val="00607A89"/>
    <w:rsid w:val="00635135"/>
    <w:rsid w:val="00681358"/>
    <w:rsid w:val="006902D5"/>
    <w:rsid w:val="0069055A"/>
    <w:rsid w:val="00692A35"/>
    <w:rsid w:val="006D0357"/>
    <w:rsid w:val="006E59D4"/>
    <w:rsid w:val="006E5DBD"/>
    <w:rsid w:val="006F6FA6"/>
    <w:rsid w:val="007028BB"/>
    <w:rsid w:val="00721180"/>
    <w:rsid w:val="00724990"/>
    <w:rsid w:val="0073747D"/>
    <w:rsid w:val="00756537"/>
    <w:rsid w:val="00764CB0"/>
    <w:rsid w:val="007766A9"/>
    <w:rsid w:val="00786CE8"/>
    <w:rsid w:val="007A2803"/>
    <w:rsid w:val="007A4CBB"/>
    <w:rsid w:val="007B4A98"/>
    <w:rsid w:val="007B5807"/>
    <w:rsid w:val="007C0380"/>
    <w:rsid w:val="007E374C"/>
    <w:rsid w:val="008750FC"/>
    <w:rsid w:val="008822F8"/>
    <w:rsid w:val="008873D6"/>
    <w:rsid w:val="00890B37"/>
    <w:rsid w:val="008936EE"/>
    <w:rsid w:val="008B7468"/>
    <w:rsid w:val="008C29E2"/>
    <w:rsid w:val="008E31C6"/>
    <w:rsid w:val="008E5542"/>
    <w:rsid w:val="008F0E24"/>
    <w:rsid w:val="009005E2"/>
    <w:rsid w:val="0090146E"/>
    <w:rsid w:val="00902F3E"/>
    <w:rsid w:val="0090499F"/>
    <w:rsid w:val="00930ACA"/>
    <w:rsid w:val="009404ED"/>
    <w:rsid w:val="0094359A"/>
    <w:rsid w:val="0095133E"/>
    <w:rsid w:val="00952B1A"/>
    <w:rsid w:val="00987F39"/>
    <w:rsid w:val="009A6697"/>
    <w:rsid w:val="009F54A6"/>
    <w:rsid w:val="00A23A46"/>
    <w:rsid w:val="00A27894"/>
    <w:rsid w:val="00A36101"/>
    <w:rsid w:val="00A4227C"/>
    <w:rsid w:val="00A97316"/>
    <w:rsid w:val="00AC079F"/>
    <w:rsid w:val="00AD7A4A"/>
    <w:rsid w:val="00AF75FC"/>
    <w:rsid w:val="00B16564"/>
    <w:rsid w:val="00B209A6"/>
    <w:rsid w:val="00B261DE"/>
    <w:rsid w:val="00B27111"/>
    <w:rsid w:val="00B367DA"/>
    <w:rsid w:val="00B41239"/>
    <w:rsid w:val="00B662DE"/>
    <w:rsid w:val="00B90A9D"/>
    <w:rsid w:val="00BC30DD"/>
    <w:rsid w:val="00BC6A47"/>
    <w:rsid w:val="00BD3CF4"/>
    <w:rsid w:val="00BE3B27"/>
    <w:rsid w:val="00BF4464"/>
    <w:rsid w:val="00C03E84"/>
    <w:rsid w:val="00C17630"/>
    <w:rsid w:val="00C4113D"/>
    <w:rsid w:val="00C46F0E"/>
    <w:rsid w:val="00C725C8"/>
    <w:rsid w:val="00C91020"/>
    <w:rsid w:val="00CA5926"/>
    <w:rsid w:val="00CB3917"/>
    <w:rsid w:val="00CC4007"/>
    <w:rsid w:val="00CC4243"/>
    <w:rsid w:val="00CF5F57"/>
    <w:rsid w:val="00D04D59"/>
    <w:rsid w:val="00D055FB"/>
    <w:rsid w:val="00D2398F"/>
    <w:rsid w:val="00D248FF"/>
    <w:rsid w:val="00D3305C"/>
    <w:rsid w:val="00D33F2E"/>
    <w:rsid w:val="00D422D7"/>
    <w:rsid w:val="00D4268C"/>
    <w:rsid w:val="00D9051B"/>
    <w:rsid w:val="00DB04F8"/>
    <w:rsid w:val="00DD7D95"/>
    <w:rsid w:val="00DE3233"/>
    <w:rsid w:val="00DF7C5F"/>
    <w:rsid w:val="00E126A7"/>
    <w:rsid w:val="00E303FC"/>
    <w:rsid w:val="00E40F09"/>
    <w:rsid w:val="00E532D2"/>
    <w:rsid w:val="00E73944"/>
    <w:rsid w:val="00EA03D8"/>
    <w:rsid w:val="00EA5C50"/>
    <w:rsid w:val="00ED2DB4"/>
    <w:rsid w:val="00ED5916"/>
    <w:rsid w:val="00EE1991"/>
    <w:rsid w:val="00F33F93"/>
    <w:rsid w:val="00F360A2"/>
    <w:rsid w:val="00F5171E"/>
    <w:rsid w:val="00F90AE5"/>
    <w:rsid w:val="00FC0FF8"/>
    <w:rsid w:val="00FD153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6B2AF41-D9C6-48F9-9DF0-2F2D61CD1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pt-BR" w:eastAsia="pt-BR" w:bidi="ar-SA"/>
      </w:rPr>
    </w:rPrDefault>
    <w:pPrDefault>
      <w:pPr>
        <w:spacing w:after="360"/>
        <w:ind w:firstLine="1418"/>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
    <w:qFormat/>
    <w:rsid w:val="002C30A0"/>
    <w:pPr>
      <w:keepNext/>
      <w:spacing w:after="0"/>
      <w:ind w:firstLine="0"/>
      <w:jc w:val="center"/>
      <w:outlineLvl w:val="0"/>
    </w:pPr>
    <w:rPr>
      <w:rFonts w:ascii="Times New Roman" w:hAnsi="Times New Roman"/>
      <w:sz w:val="28"/>
      <w:szCs w:val="24"/>
    </w:rPr>
  </w:style>
  <w:style w:type="paragraph" w:styleId="Ttulo4">
    <w:name w:val="heading 4"/>
    <w:basedOn w:val="Normal"/>
    <w:next w:val="Normal"/>
    <w:link w:val="Ttulo4Char"/>
    <w:uiPriority w:val="9"/>
    <w:qFormat/>
    <w:rsid w:val="008B7468"/>
    <w:pPr>
      <w:keepNext/>
      <w:spacing w:before="240" w:after="60"/>
      <w:ind w:firstLine="0"/>
      <w:jc w:val="left"/>
      <w:outlineLvl w:val="3"/>
    </w:pPr>
    <w:rPr>
      <w:rFonts w:ascii="Times New Roman" w:hAnsi="Times New Roman"/>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2C30A0"/>
    <w:rPr>
      <w:rFonts w:ascii="Times New Roman" w:hAnsi="Times New Roman" w:cs="Times New Roman"/>
      <w:sz w:val="24"/>
      <w:szCs w:val="24"/>
    </w:rPr>
  </w:style>
  <w:style w:type="character" w:customStyle="1" w:styleId="Ttulo4Char">
    <w:name w:val="Título 4 Char"/>
    <w:basedOn w:val="Fontepargpadro"/>
    <w:link w:val="Ttulo4"/>
    <w:uiPriority w:val="9"/>
    <w:locked/>
    <w:rsid w:val="008B7468"/>
    <w:rPr>
      <w:rFonts w:ascii="Times New Roman" w:hAnsi="Times New Roman" w:cs="Times New Roman"/>
      <w:b/>
      <w:bCs/>
      <w:sz w:val="28"/>
      <w:szCs w:val="28"/>
    </w:rPr>
  </w:style>
  <w:style w:type="paragraph" w:styleId="PargrafodaLista">
    <w:name w:val="List Paragraph"/>
    <w:basedOn w:val="Normal"/>
    <w:uiPriority w:val="34"/>
    <w:qFormat/>
    <w:rsid w:val="009404ED"/>
    <w:pPr>
      <w:ind w:left="720"/>
      <w:contextualSpacing/>
    </w:pPr>
  </w:style>
  <w:style w:type="character" w:customStyle="1" w:styleId="apple-converted-space">
    <w:name w:val="apple-converted-space"/>
    <w:basedOn w:val="Fontepargpadro"/>
    <w:rsid w:val="00516A8A"/>
    <w:rPr>
      <w:rFonts w:cs="Times New Roman"/>
    </w:rPr>
  </w:style>
  <w:style w:type="paragraph" w:styleId="NormalWeb">
    <w:name w:val="Normal (Web)"/>
    <w:basedOn w:val="Normal"/>
    <w:uiPriority w:val="99"/>
    <w:semiHidden/>
    <w:unhideWhenUsed/>
    <w:rsid w:val="00B209A6"/>
    <w:pPr>
      <w:spacing w:before="100" w:beforeAutospacing="1" w:after="100" w:afterAutospacing="1"/>
    </w:pPr>
    <w:rPr>
      <w:rFonts w:ascii="Times New Roman" w:hAnsi="Times New Roman"/>
      <w:sz w:val="24"/>
      <w:szCs w:val="24"/>
    </w:rPr>
  </w:style>
  <w:style w:type="character" w:styleId="Forte">
    <w:name w:val="Strong"/>
    <w:basedOn w:val="Fontepargpadro"/>
    <w:uiPriority w:val="22"/>
    <w:qFormat/>
    <w:rsid w:val="00B209A6"/>
    <w:rPr>
      <w:rFonts w:cs="Times New Roman"/>
      <w:b/>
      <w:bCs/>
    </w:rPr>
  </w:style>
  <w:style w:type="paragraph" w:styleId="Textodenotaderodap">
    <w:name w:val="footnote text"/>
    <w:basedOn w:val="Normal"/>
    <w:link w:val="TextodenotaderodapChar"/>
    <w:uiPriority w:val="99"/>
    <w:semiHidden/>
    <w:unhideWhenUsed/>
    <w:rsid w:val="008936EE"/>
    <w:pPr>
      <w:spacing w:after="0"/>
    </w:pPr>
    <w:rPr>
      <w:sz w:val="20"/>
      <w:szCs w:val="20"/>
    </w:rPr>
  </w:style>
  <w:style w:type="character" w:customStyle="1" w:styleId="TextodenotaderodapChar">
    <w:name w:val="Texto de nota de rodapé Char"/>
    <w:basedOn w:val="Fontepargpadro"/>
    <w:link w:val="Textodenotaderodap"/>
    <w:uiPriority w:val="99"/>
    <w:semiHidden/>
    <w:locked/>
    <w:rsid w:val="008936EE"/>
    <w:rPr>
      <w:rFonts w:cs="Times New Roman"/>
      <w:sz w:val="20"/>
      <w:szCs w:val="20"/>
    </w:rPr>
  </w:style>
  <w:style w:type="character" w:styleId="Refdenotaderodap">
    <w:name w:val="footnote reference"/>
    <w:basedOn w:val="Fontepargpadro"/>
    <w:uiPriority w:val="99"/>
    <w:semiHidden/>
    <w:unhideWhenUsed/>
    <w:rsid w:val="008936EE"/>
    <w:rPr>
      <w:rFonts w:cs="Times New Roman"/>
      <w:vertAlign w:val="superscript"/>
    </w:rPr>
  </w:style>
  <w:style w:type="character" w:styleId="Hyperlink">
    <w:name w:val="Hyperlink"/>
    <w:basedOn w:val="Fontepargpadro"/>
    <w:uiPriority w:val="99"/>
    <w:semiHidden/>
    <w:unhideWhenUsed/>
    <w:rsid w:val="007C0380"/>
    <w:rPr>
      <w:rFonts w:cs="Times New Roman"/>
      <w:color w:val="0000FF"/>
      <w:u w:val="single"/>
    </w:rPr>
  </w:style>
  <w:style w:type="paragraph" w:styleId="Recuodecorpodetexto">
    <w:name w:val="Body Text Indent"/>
    <w:basedOn w:val="Normal"/>
    <w:link w:val="RecuodecorpodetextoChar"/>
    <w:uiPriority w:val="99"/>
    <w:semiHidden/>
    <w:rsid w:val="001C4509"/>
    <w:pPr>
      <w:spacing w:after="0"/>
    </w:pPr>
    <w:rPr>
      <w:rFonts w:ascii="Times New Roman" w:hAnsi="Times New Roman"/>
      <w:sz w:val="24"/>
      <w:szCs w:val="24"/>
    </w:rPr>
  </w:style>
  <w:style w:type="character" w:customStyle="1" w:styleId="RecuodecorpodetextoChar">
    <w:name w:val="Recuo de corpo de texto Char"/>
    <w:basedOn w:val="Fontepargpadro"/>
    <w:link w:val="Recuodecorpodetexto"/>
    <w:uiPriority w:val="99"/>
    <w:semiHidden/>
    <w:locked/>
    <w:rsid w:val="001C4509"/>
    <w:rPr>
      <w:rFonts w:ascii="Times New Roman" w:hAnsi="Times New Roman" w:cs="Times New Roman"/>
      <w:sz w:val="24"/>
      <w:szCs w:val="24"/>
    </w:rPr>
  </w:style>
  <w:style w:type="paragraph" w:styleId="Recuodecorpodetexto2">
    <w:name w:val="Body Text Indent 2"/>
    <w:basedOn w:val="Normal"/>
    <w:link w:val="Recuodecorpodetexto2Char"/>
    <w:uiPriority w:val="99"/>
    <w:semiHidden/>
    <w:rsid w:val="001C4509"/>
    <w:pPr>
      <w:spacing w:after="0"/>
      <w:ind w:firstLine="709"/>
    </w:pPr>
    <w:rPr>
      <w:rFonts w:ascii="Times New Roman" w:hAnsi="Times New Roman"/>
      <w:iCs/>
      <w:sz w:val="24"/>
      <w:szCs w:val="24"/>
    </w:rPr>
  </w:style>
  <w:style w:type="character" w:customStyle="1" w:styleId="Recuodecorpodetexto2Char">
    <w:name w:val="Recuo de corpo de texto 2 Char"/>
    <w:basedOn w:val="Fontepargpadro"/>
    <w:link w:val="Recuodecorpodetexto2"/>
    <w:uiPriority w:val="99"/>
    <w:semiHidden/>
    <w:locked/>
    <w:rsid w:val="001C4509"/>
    <w:rPr>
      <w:rFonts w:ascii="Times New Roman" w:hAnsi="Times New Roman" w:cs="Times New Roman"/>
      <w:iCs/>
      <w:sz w:val="24"/>
      <w:szCs w:val="24"/>
    </w:rPr>
  </w:style>
  <w:style w:type="paragraph" w:styleId="Ttulo">
    <w:name w:val="Title"/>
    <w:basedOn w:val="Normal"/>
    <w:link w:val="TtuloChar"/>
    <w:uiPriority w:val="10"/>
    <w:qFormat/>
    <w:rsid w:val="001C4509"/>
    <w:pPr>
      <w:spacing w:after="0"/>
      <w:jc w:val="center"/>
    </w:pPr>
    <w:rPr>
      <w:rFonts w:ascii="Times New Roman" w:hAnsi="Times New Roman"/>
      <w:b/>
      <w:sz w:val="32"/>
      <w:szCs w:val="24"/>
    </w:rPr>
  </w:style>
  <w:style w:type="character" w:customStyle="1" w:styleId="TtuloChar">
    <w:name w:val="Título Char"/>
    <w:basedOn w:val="Fontepargpadro"/>
    <w:link w:val="Ttulo"/>
    <w:uiPriority w:val="10"/>
    <w:locked/>
    <w:rsid w:val="001C4509"/>
    <w:rPr>
      <w:rFonts w:ascii="Times New Roman" w:hAnsi="Times New Roman" w:cs="Times New Roman"/>
      <w:b/>
      <w:sz w:val="24"/>
      <w:szCs w:val="24"/>
    </w:rPr>
  </w:style>
  <w:style w:type="paragraph" w:styleId="Cabealho">
    <w:name w:val="header"/>
    <w:basedOn w:val="Normal"/>
    <w:link w:val="CabealhoChar"/>
    <w:uiPriority w:val="99"/>
    <w:unhideWhenUsed/>
    <w:rsid w:val="002C30A0"/>
    <w:pPr>
      <w:tabs>
        <w:tab w:val="center" w:pos="4252"/>
        <w:tab w:val="right" w:pos="8504"/>
      </w:tabs>
      <w:spacing w:after="0"/>
    </w:pPr>
  </w:style>
  <w:style w:type="character" w:customStyle="1" w:styleId="CabealhoChar">
    <w:name w:val="Cabeçalho Char"/>
    <w:basedOn w:val="Fontepargpadro"/>
    <w:link w:val="Cabealho"/>
    <w:uiPriority w:val="99"/>
    <w:locked/>
    <w:rsid w:val="002C30A0"/>
    <w:rPr>
      <w:rFonts w:cs="Times New Roman"/>
    </w:rPr>
  </w:style>
  <w:style w:type="paragraph" w:styleId="Rodap">
    <w:name w:val="footer"/>
    <w:basedOn w:val="Normal"/>
    <w:link w:val="RodapChar"/>
    <w:uiPriority w:val="99"/>
    <w:unhideWhenUsed/>
    <w:rsid w:val="002C30A0"/>
    <w:pPr>
      <w:tabs>
        <w:tab w:val="center" w:pos="4252"/>
        <w:tab w:val="right" w:pos="8504"/>
      </w:tabs>
      <w:spacing w:after="0"/>
    </w:pPr>
  </w:style>
  <w:style w:type="character" w:customStyle="1" w:styleId="RodapChar">
    <w:name w:val="Rodapé Char"/>
    <w:basedOn w:val="Fontepargpadro"/>
    <w:link w:val="Rodap"/>
    <w:uiPriority w:val="99"/>
    <w:locked/>
    <w:rsid w:val="002C30A0"/>
    <w:rPr>
      <w:rFonts w:cs="Times New Roman"/>
    </w:rPr>
  </w:style>
  <w:style w:type="paragraph" w:styleId="Textodebalo">
    <w:name w:val="Balloon Text"/>
    <w:basedOn w:val="Normal"/>
    <w:link w:val="TextodebaloChar"/>
    <w:uiPriority w:val="99"/>
    <w:semiHidden/>
    <w:unhideWhenUsed/>
    <w:rsid w:val="0090146E"/>
    <w:pPr>
      <w:spacing w:after="0"/>
    </w:pPr>
    <w:rPr>
      <w:rFonts w:ascii="Segoe UI" w:hAnsi="Segoe UI" w:cs="Segoe UI"/>
      <w:sz w:val="18"/>
      <w:szCs w:val="18"/>
    </w:rPr>
  </w:style>
  <w:style w:type="character" w:customStyle="1" w:styleId="TextodebaloChar">
    <w:name w:val="Texto de balão Char"/>
    <w:basedOn w:val="Fontepargpadro"/>
    <w:link w:val="Textodebalo"/>
    <w:uiPriority w:val="99"/>
    <w:semiHidden/>
    <w:locked/>
    <w:rsid w:val="0090146E"/>
    <w:rPr>
      <w:rFonts w:ascii="Segoe UI" w:hAnsi="Segoe UI" w:cs="Segoe UI"/>
      <w:sz w:val="18"/>
      <w:szCs w:val="18"/>
    </w:rPr>
  </w:style>
  <w:style w:type="character" w:styleId="Refdecomentrio">
    <w:name w:val="annotation reference"/>
    <w:basedOn w:val="Fontepargpadro"/>
    <w:uiPriority w:val="99"/>
    <w:semiHidden/>
    <w:unhideWhenUsed/>
    <w:rsid w:val="00BC6A47"/>
    <w:rPr>
      <w:rFonts w:cs="Times New Roman"/>
      <w:sz w:val="16"/>
      <w:szCs w:val="16"/>
    </w:rPr>
  </w:style>
  <w:style w:type="paragraph" w:styleId="Textodecomentrio">
    <w:name w:val="annotation text"/>
    <w:basedOn w:val="Normal"/>
    <w:link w:val="TextodecomentrioChar"/>
    <w:uiPriority w:val="99"/>
    <w:semiHidden/>
    <w:unhideWhenUsed/>
    <w:rsid w:val="00BC6A47"/>
    <w:rPr>
      <w:sz w:val="20"/>
      <w:szCs w:val="20"/>
    </w:rPr>
  </w:style>
  <w:style w:type="character" w:customStyle="1" w:styleId="TextodecomentrioChar">
    <w:name w:val="Texto de comentário Char"/>
    <w:basedOn w:val="Fontepargpadro"/>
    <w:link w:val="Textodecomentrio"/>
    <w:uiPriority w:val="99"/>
    <w:semiHidden/>
    <w:locked/>
    <w:rsid w:val="00BC6A47"/>
    <w:rPr>
      <w:rFonts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BC6A47"/>
    <w:rPr>
      <w:b/>
      <w:bCs/>
    </w:rPr>
  </w:style>
  <w:style w:type="character" w:customStyle="1" w:styleId="AssuntodocomentrioChar">
    <w:name w:val="Assunto do comentário Char"/>
    <w:basedOn w:val="TextodecomentrioChar"/>
    <w:link w:val="Assuntodocomentrio"/>
    <w:uiPriority w:val="99"/>
    <w:semiHidden/>
    <w:locked/>
    <w:rsid w:val="00BC6A47"/>
    <w:rPr>
      <w:rFonts w:cs="Times New Roman"/>
      <w:b/>
      <w:bCs/>
      <w:sz w:val="20"/>
      <w:szCs w:val="20"/>
    </w:rPr>
  </w:style>
  <w:style w:type="paragraph" w:customStyle="1" w:styleId="07-Citaolegal-CLG">
    <w:name w:val="07 - Citação legal - CLG"/>
    <w:qFormat/>
    <w:rsid w:val="00587B3D"/>
    <w:pPr>
      <w:spacing w:after="120"/>
      <w:ind w:left="1985" w:firstLine="567"/>
    </w:pPr>
    <w:rPr>
      <w:rFonts w:ascii="Times New Roman" w:hAnsi="Times New Roman"/>
      <w:bCs/>
      <w:sz w:val="24"/>
      <w:szCs w:val="20"/>
    </w:rPr>
  </w:style>
  <w:style w:type="paragraph" w:customStyle="1" w:styleId="08-Citaolegal-ltimalinha-CLG">
    <w:name w:val="08 - Citação legal - última linha - CLG"/>
    <w:qFormat/>
    <w:rsid w:val="00587B3D"/>
    <w:pPr>
      <w:spacing w:after="480"/>
      <w:ind w:left="1985" w:firstLine="567"/>
    </w:pPr>
    <w:rPr>
      <w:rFonts w:ascii="Times New Roman" w:hAnsi="Times New Roman"/>
      <w:sz w:val="24"/>
      <w:szCs w:val="20"/>
    </w:rPr>
  </w:style>
  <w:style w:type="paragraph" w:styleId="Corpodetexto">
    <w:name w:val="Body Text"/>
    <w:basedOn w:val="Normal"/>
    <w:link w:val="CorpodetextoChar"/>
    <w:uiPriority w:val="99"/>
    <w:unhideWhenUsed/>
    <w:rsid w:val="009005E2"/>
    <w:pPr>
      <w:spacing w:after="120"/>
    </w:pPr>
  </w:style>
  <w:style w:type="character" w:customStyle="1" w:styleId="CorpodetextoChar">
    <w:name w:val="Corpo de texto Char"/>
    <w:basedOn w:val="Fontepargpadro"/>
    <w:link w:val="Corpodetexto"/>
    <w:uiPriority w:val="99"/>
    <w:locked/>
    <w:rsid w:val="009005E2"/>
    <w:rPr>
      <w:rFonts w:cs="Times New Roman"/>
    </w:rPr>
  </w:style>
  <w:style w:type="paragraph" w:customStyle="1" w:styleId="02-TtuloPrincipal-CLG">
    <w:name w:val="02 - Título Principal - CLG"/>
    <w:link w:val="02-TtuloPrincipal-CLGChar"/>
    <w:rsid w:val="009005E2"/>
    <w:pPr>
      <w:spacing w:after="960"/>
      <w:ind w:firstLine="0"/>
      <w:jc w:val="center"/>
    </w:pPr>
    <w:rPr>
      <w:rFonts w:ascii="Times New Roman" w:hAnsi="Times New Roman"/>
      <w:b/>
      <w:bCs/>
      <w:sz w:val="32"/>
      <w:szCs w:val="20"/>
    </w:rPr>
  </w:style>
  <w:style w:type="paragraph" w:customStyle="1" w:styleId="03-Ementa-CLG">
    <w:name w:val="03 - Ementa - CLG"/>
    <w:link w:val="03-Ementa-CLGCharChar"/>
    <w:rsid w:val="009005E2"/>
    <w:pPr>
      <w:spacing w:after="960"/>
      <w:ind w:left="3686" w:firstLine="0"/>
    </w:pPr>
    <w:rPr>
      <w:rFonts w:ascii="Times New Roman" w:eastAsia="Arial Unicode MS" w:hAnsi="Times New Roman"/>
      <w:sz w:val="24"/>
      <w:szCs w:val="24"/>
    </w:rPr>
  </w:style>
  <w:style w:type="character" w:customStyle="1" w:styleId="03-Ementa-CLGCharChar">
    <w:name w:val="03 - Ementa - CLG Char Char"/>
    <w:basedOn w:val="Fontepargpadro"/>
    <w:link w:val="03-Ementa-CLG"/>
    <w:locked/>
    <w:rsid w:val="009005E2"/>
    <w:rPr>
      <w:rFonts w:ascii="Times New Roman" w:eastAsia="Arial Unicode MS" w:hAnsi="Times New Roman" w:cs="Times New Roman"/>
      <w:sz w:val="24"/>
      <w:szCs w:val="24"/>
    </w:rPr>
  </w:style>
  <w:style w:type="paragraph" w:customStyle="1" w:styleId="04-Relatoria-CLG">
    <w:name w:val="04 - Relatoria - CLG"/>
    <w:link w:val="04-Relatoria-CLGChar"/>
    <w:rsid w:val="009005E2"/>
    <w:pPr>
      <w:spacing w:after="960"/>
      <w:ind w:left="1440" w:firstLine="0"/>
      <w:jc w:val="left"/>
    </w:pPr>
    <w:rPr>
      <w:rFonts w:ascii="Times New Roman" w:hAnsi="Times New Roman"/>
      <w:sz w:val="28"/>
      <w:szCs w:val="20"/>
    </w:rPr>
  </w:style>
  <w:style w:type="paragraph" w:customStyle="1" w:styleId="05-Subttulo-CLG">
    <w:name w:val="05 - Subtítulo - CLG"/>
    <w:next w:val="06-Pargrafodetexto-CLG"/>
    <w:link w:val="05-Subttulo-CLGChar"/>
    <w:qFormat/>
    <w:rsid w:val="009005E2"/>
    <w:pPr>
      <w:keepNext/>
      <w:keepLines/>
      <w:spacing w:after="480"/>
      <w:ind w:firstLine="0"/>
    </w:pPr>
    <w:rPr>
      <w:rFonts w:ascii="Times New Roman" w:hAnsi="Times New Roman"/>
      <w:b/>
      <w:bCs/>
      <w:sz w:val="28"/>
      <w:szCs w:val="20"/>
    </w:rPr>
  </w:style>
  <w:style w:type="paragraph" w:customStyle="1" w:styleId="06-Pargrafodetexto-CLG">
    <w:name w:val="06 - Parágrafo de texto - CLG"/>
    <w:link w:val="06-Pargrafodetexto-CLGChar"/>
    <w:qFormat/>
    <w:rsid w:val="009005E2"/>
    <w:rPr>
      <w:rFonts w:ascii="Times New Roman" w:hAnsi="Times New Roman"/>
      <w:sz w:val="28"/>
      <w:szCs w:val="20"/>
    </w:rPr>
  </w:style>
  <w:style w:type="character" w:customStyle="1" w:styleId="02-TtuloPrincipal-CLGChar">
    <w:name w:val="02 - Título Principal - CLG Char"/>
    <w:basedOn w:val="Fontepargpadro"/>
    <w:link w:val="02-TtuloPrincipal-CLG"/>
    <w:locked/>
    <w:rsid w:val="009005E2"/>
    <w:rPr>
      <w:rFonts w:ascii="Times New Roman" w:hAnsi="Times New Roman" w:cs="Times New Roman"/>
      <w:b/>
      <w:bCs/>
      <w:sz w:val="20"/>
      <w:szCs w:val="20"/>
    </w:rPr>
  </w:style>
  <w:style w:type="character" w:customStyle="1" w:styleId="04-Relatoria-CLGChar">
    <w:name w:val="04 - Relatoria - CLG Char"/>
    <w:basedOn w:val="Fontepargpadro"/>
    <w:link w:val="04-Relatoria-CLG"/>
    <w:locked/>
    <w:rsid w:val="009005E2"/>
    <w:rPr>
      <w:rFonts w:ascii="Times New Roman" w:hAnsi="Times New Roman" w:cs="Times New Roman"/>
      <w:sz w:val="20"/>
      <w:szCs w:val="20"/>
    </w:rPr>
  </w:style>
  <w:style w:type="character" w:customStyle="1" w:styleId="05-Subttulo-CLGChar">
    <w:name w:val="05 - Subtítulo - CLG Char"/>
    <w:basedOn w:val="Fontepargpadro"/>
    <w:link w:val="05-Subttulo-CLG"/>
    <w:locked/>
    <w:rsid w:val="009005E2"/>
    <w:rPr>
      <w:rFonts w:ascii="Times New Roman" w:hAnsi="Times New Roman" w:cs="Times New Roman"/>
      <w:b/>
      <w:bCs/>
      <w:sz w:val="20"/>
      <w:szCs w:val="20"/>
    </w:rPr>
  </w:style>
  <w:style w:type="character" w:customStyle="1" w:styleId="06-Pargrafodetexto-CLGChar">
    <w:name w:val="06 - Parágrafo de texto - CLG Char"/>
    <w:basedOn w:val="Fontepargpadro"/>
    <w:link w:val="06-Pargrafodetexto-CLG"/>
    <w:locked/>
    <w:rsid w:val="009005E2"/>
    <w:rPr>
      <w:rFonts w:ascii="Times New Roman" w:hAnsi="Times New Roman" w:cs="Times New Roman"/>
      <w:sz w:val="20"/>
      <w:szCs w:val="20"/>
    </w:rPr>
  </w:style>
  <w:style w:type="paragraph" w:customStyle="1" w:styleId="10-Local-CLG">
    <w:name w:val="10 - Local - CLG"/>
    <w:link w:val="10-Local-CLGChar"/>
    <w:rsid w:val="008F0E24"/>
    <w:pPr>
      <w:spacing w:before="960" w:after="720"/>
      <w:ind w:firstLine="2520"/>
    </w:pPr>
    <w:rPr>
      <w:rFonts w:ascii="Times New Roman" w:hAnsi="Times New Roman"/>
      <w:sz w:val="28"/>
      <w:szCs w:val="20"/>
    </w:rPr>
  </w:style>
  <w:style w:type="paragraph" w:customStyle="1" w:styleId="11-Assinaturas-CLG">
    <w:name w:val="11 - Assinaturas - CLG"/>
    <w:link w:val="11-Assinaturas-CLGChar"/>
    <w:rsid w:val="008F0E24"/>
    <w:pPr>
      <w:spacing w:after="960"/>
      <w:ind w:left="6240" w:firstLine="0"/>
    </w:pPr>
    <w:rPr>
      <w:rFonts w:ascii="Times New Roman" w:hAnsi="Times New Roman"/>
      <w:sz w:val="28"/>
      <w:szCs w:val="20"/>
    </w:rPr>
  </w:style>
  <w:style w:type="character" w:customStyle="1" w:styleId="10-Local-CLGChar">
    <w:name w:val="10 - Local - CLG Char"/>
    <w:basedOn w:val="Fontepargpadro"/>
    <w:link w:val="10-Local-CLG"/>
    <w:locked/>
    <w:rsid w:val="008F0E24"/>
    <w:rPr>
      <w:rFonts w:ascii="Times New Roman" w:hAnsi="Times New Roman" w:cs="Times New Roman"/>
      <w:sz w:val="20"/>
      <w:szCs w:val="20"/>
    </w:rPr>
  </w:style>
  <w:style w:type="character" w:customStyle="1" w:styleId="11-Assinaturas-CLGChar">
    <w:name w:val="11 - Assinaturas - CLG Char"/>
    <w:basedOn w:val="Fontepargpadro"/>
    <w:link w:val="11-Assinaturas-CLG"/>
    <w:locked/>
    <w:rsid w:val="008F0E24"/>
    <w:rPr>
      <w:rFonts w:ascii="Times New Roman" w:hAnsi="Times New Roman" w:cs="Times New Roman"/>
      <w:sz w:val="20"/>
      <w:szCs w:val="20"/>
    </w:rPr>
  </w:style>
  <w:style w:type="paragraph" w:styleId="Corpodetexto2">
    <w:name w:val="Body Text 2"/>
    <w:basedOn w:val="Normal"/>
    <w:link w:val="Corpodetexto2Char"/>
    <w:uiPriority w:val="99"/>
    <w:semiHidden/>
    <w:unhideWhenUsed/>
    <w:rsid w:val="008B7468"/>
    <w:pPr>
      <w:spacing w:after="120" w:line="480" w:lineRule="auto"/>
    </w:pPr>
  </w:style>
  <w:style w:type="character" w:customStyle="1" w:styleId="Corpodetexto2Char">
    <w:name w:val="Corpo de texto 2 Char"/>
    <w:basedOn w:val="Fontepargpadro"/>
    <w:link w:val="Corpodetexto2"/>
    <w:uiPriority w:val="99"/>
    <w:semiHidden/>
    <w:locked/>
    <w:rsid w:val="008B746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16878">
      <w:marLeft w:val="0"/>
      <w:marRight w:val="0"/>
      <w:marTop w:val="0"/>
      <w:marBottom w:val="0"/>
      <w:divBdr>
        <w:top w:val="none" w:sz="0" w:space="0" w:color="auto"/>
        <w:left w:val="none" w:sz="0" w:space="0" w:color="auto"/>
        <w:bottom w:val="none" w:sz="0" w:space="0" w:color="auto"/>
        <w:right w:val="none" w:sz="0" w:space="0" w:color="auto"/>
      </w:divBdr>
    </w:div>
    <w:div w:id="888616883">
      <w:marLeft w:val="0"/>
      <w:marRight w:val="0"/>
      <w:marTop w:val="0"/>
      <w:marBottom w:val="0"/>
      <w:divBdr>
        <w:top w:val="none" w:sz="0" w:space="0" w:color="auto"/>
        <w:left w:val="none" w:sz="0" w:space="0" w:color="auto"/>
        <w:bottom w:val="none" w:sz="0" w:space="0" w:color="auto"/>
        <w:right w:val="none" w:sz="0" w:space="0" w:color="auto"/>
      </w:divBdr>
    </w:div>
    <w:div w:id="888616884">
      <w:marLeft w:val="0"/>
      <w:marRight w:val="0"/>
      <w:marTop w:val="0"/>
      <w:marBottom w:val="0"/>
      <w:divBdr>
        <w:top w:val="none" w:sz="0" w:space="0" w:color="auto"/>
        <w:left w:val="none" w:sz="0" w:space="0" w:color="auto"/>
        <w:bottom w:val="none" w:sz="0" w:space="0" w:color="auto"/>
        <w:right w:val="none" w:sz="0" w:space="0" w:color="auto"/>
      </w:divBdr>
    </w:div>
    <w:div w:id="888616886">
      <w:marLeft w:val="0"/>
      <w:marRight w:val="0"/>
      <w:marTop w:val="0"/>
      <w:marBottom w:val="0"/>
      <w:divBdr>
        <w:top w:val="none" w:sz="0" w:space="0" w:color="auto"/>
        <w:left w:val="none" w:sz="0" w:space="0" w:color="auto"/>
        <w:bottom w:val="none" w:sz="0" w:space="0" w:color="auto"/>
        <w:right w:val="none" w:sz="0" w:space="0" w:color="auto"/>
      </w:divBdr>
    </w:div>
    <w:div w:id="888616892">
      <w:marLeft w:val="0"/>
      <w:marRight w:val="0"/>
      <w:marTop w:val="0"/>
      <w:marBottom w:val="0"/>
      <w:divBdr>
        <w:top w:val="none" w:sz="0" w:space="0" w:color="auto"/>
        <w:left w:val="none" w:sz="0" w:space="0" w:color="auto"/>
        <w:bottom w:val="none" w:sz="0" w:space="0" w:color="auto"/>
        <w:right w:val="none" w:sz="0" w:space="0" w:color="auto"/>
      </w:divBdr>
    </w:div>
    <w:div w:id="888616898">
      <w:marLeft w:val="0"/>
      <w:marRight w:val="0"/>
      <w:marTop w:val="0"/>
      <w:marBottom w:val="0"/>
      <w:divBdr>
        <w:top w:val="none" w:sz="0" w:space="0" w:color="auto"/>
        <w:left w:val="none" w:sz="0" w:space="0" w:color="auto"/>
        <w:bottom w:val="none" w:sz="0" w:space="0" w:color="auto"/>
        <w:right w:val="none" w:sz="0" w:space="0" w:color="auto"/>
      </w:divBdr>
      <w:divsChild>
        <w:div w:id="888616877">
          <w:marLeft w:val="0"/>
          <w:marRight w:val="0"/>
          <w:marTop w:val="0"/>
          <w:marBottom w:val="330"/>
          <w:divBdr>
            <w:top w:val="none" w:sz="0" w:space="0" w:color="auto"/>
            <w:left w:val="none" w:sz="0" w:space="0" w:color="auto"/>
            <w:bottom w:val="none" w:sz="0" w:space="0" w:color="auto"/>
            <w:right w:val="none" w:sz="0" w:space="0" w:color="auto"/>
          </w:divBdr>
        </w:div>
        <w:div w:id="888616881">
          <w:marLeft w:val="0"/>
          <w:marRight w:val="0"/>
          <w:marTop w:val="0"/>
          <w:marBottom w:val="330"/>
          <w:divBdr>
            <w:top w:val="none" w:sz="0" w:space="0" w:color="auto"/>
            <w:left w:val="none" w:sz="0" w:space="0" w:color="auto"/>
            <w:bottom w:val="none" w:sz="0" w:space="0" w:color="auto"/>
            <w:right w:val="none" w:sz="0" w:space="0" w:color="auto"/>
          </w:divBdr>
        </w:div>
        <w:div w:id="888616887">
          <w:marLeft w:val="0"/>
          <w:marRight w:val="0"/>
          <w:marTop w:val="0"/>
          <w:marBottom w:val="330"/>
          <w:divBdr>
            <w:top w:val="none" w:sz="0" w:space="0" w:color="auto"/>
            <w:left w:val="none" w:sz="0" w:space="0" w:color="auto"/>
            <w:bottom w:val="none" w:sz="0" w:space="0" w:color="auto"/>
            <w:right w:val="none" w:sz="0" w:space="0" w:color="auto"/>
          </w:divBdr>
        </w:div>
        <w:div w:id="888616888">
          <w:marLeft w:val="0"/>
          <w:marRight w:val="0"/>
          <w:marTop w:val="0"/>
          <w:marBottom w:val="330"/>
          <w:divBdr>
            <w:top w:val="none" w:sz="0" w:space="0" w:color="auto"/>
            <w:left w:val="none" w:sz="0" w:space="0" w:color="auto"/>
            <w:bottom w:val="none" w:sz="0" w:space="0" w:color="auto"/>
            <w:right w:val="none" w:sz="0" w:space="0" w:color="auto"/>
          </w:divBdr>
        </w:div>
        <w:div w:id="888616891">
          <w:marLeft w:val="0"/>
          <w:marRight w:val="0"/>
          <w:marTop w:val="0"/>
          <w:marBottom w:val="330"/>
          <w:divBdr>
            <w:top w:val="none" w:sz="0" w:space="0" w:color="auto"/>
            <w:left w:val="none" w:sz="0" w:space="0" w:color="auto"/>
            <w:bottom w:val="none" w:sz="0" w:space="0" w:color="auto"/>
            <w:right w:val="none" w:sz="0" w:space="0" w:color="auto"/>
          </w:divBdr>
        </w:div>
        <w:div w:id="888616893">
          <w:marLeft w:val="0"/>
          <w:marRight w:val="0"/>
          <w:marTop w:val="0"/>
          <w:marBottom w:val="330"/>
          <w:divBdr>
            <w:top w:val="none" w:sz="0" w:space="0" w:color="auto"/>
            <w:left w:val="none" w:sz="0" w:space="0" w:color="auto"/>
            <w:bottom w:val="none" w:sz="0" w:space="0" w:color="auto"/>
            <w:right w:val="none" w:sz="0" w:space="0" w:color="auto"/>
          </w:divBdr>
        </w:div>
        <w:div w:id="888616894">
          <w:marLeft w:val="0"/>
          <w:marRight w:val="0"/>
          <w:marTop w:val="0"/>
          <w:marBottom w:val="330"/>
          <w:divBdr>
            <w:top w:val="none" w:sz="0" w:space="0" w:color="auto"/>
            <w:left w:val="none" w:sz="0" w:space="0" w:color="auto"/>
            <w:bottom w:val="none" w:sz="0" w:space="0" w:color="auto"/>
            <w:right w:val="none" w:sz="0" w:space="0" w:color="auto"/>
          </w:divBdr>
        </w:div>
        <w:div w:id="888616895">
          <w:marLeft w:val="0"/>
          <w:marRight w:val="0"/>
          <w:marTop w:val="0"/>
          <w:marBottom w:val="330"/>
          <w:divBdr>
            <w:top w:val="none" w:sz="0" w:space="0" w:color="auto"/>
            <w:left w:val="none" w:sz="0" w:space="0" w:color="auto"/>
            <w:bottom w:val="none" w:sz="0" w:space="0" w:color="auto"/>
            <w:right w:val="none" w:sz="0" w:space="0" w:color="auto"/>
          </w:divBdr>
        </w:div>
        <w:div w:id="888616901">
          <w:marLeft w:val="0"/>
          <w:marRight w:val="0"/>
          <w:marTop w:val="0"/>
          <w:marBottom w:val="330"/>
          <w:divBdr>
            <w:top w:val="none" w:sz="0" w:space="0" w:color="auto"/>
            <w:left w:val="none" w:sz="0" w:space="0" w:color="auto"/>
            <w:bottom w:val="none" w:sz="0" w:space="0" w:color="auto"/>
            <w:right w:val="none" w:sz="0" w:space="0" w:color="auto"/>
          </w:divBdr>
        </w:div>
        <w:div w:id="888616902">
          <w:marLeft w:val="0"/>
          <w:marRight w:val="0"/>
          <w:marTop w:val="0"/>
          <w:marBottom w:val="330"/>
          <w:divBdr>
            <w:top w:val="none" w:sz="0" w:space="0" w:color="auto"/>
            <w:left w:val="none" w:sz="0" w:space="0" w:color="auto"/>
            <w:bottom w:val="none" w:sz="0" w:space="0" w:color="auto"/>
            <w:right w:val="none" w:sz="0" w:space="0" w:color="auto"/>
          </w:divBdr>
        </w:div>
        <w:div w:id="888616904">
          <w:marLeft w:val="0"/>
          <w:marRight w:val="0"/>
          <w:marTop w:val="0"/>
          <w:marBottom w:val="330"/>
          <w:divBdr>
            <w:top w:val="none" w:sz="0" w:space="0" w:color="auto"/>
            <w:left w:val="none" w:sz="0" w:space="0" w:color="auto"/>
            <w:bottom w:val="none" w:sz="0" w:space="0" w:color="auto"/>
            <w:right w:val="none" w:sz="0" w:space="0" w:color="auto"/>
          </w:divBdr>
        </w:div>
        <w:div w:id="888616905">
          <w:marLeft w:val="0"/>
          <w:marRight w:val="0"/>
          <w:marTop w:val="0"/>
          <w:marBottom w:val="330"/>
          <w:divBdr>
            <w:top w:val="none" w:sz="0" w:space="0" w:color="auto"/>
            <w:left w:val="none" w:sz="0" w:space="0" w:color="auto"/>
            <w:bottom w:val="none" w:sz="0" w:space="0" w:color="auto"/>
            <w:right w:val="none" w:sz="0" w:space="0" w:color="auto"/>
          </w:divBdr>
        </w:div>
        <w:div w:id="888616906">
          <w:marLeft w:val="0"/>
          <w:marRight w:val="0"/>
          <w:marTop w:val="0"/>
          <w:marBottom w:val="330"/>
          <w:divBdr>
            <w:top w:val="none" w:sz="0" w:space="0" w:color="auto"/>
            <w:left w:val="none" w:sz="0" w:space="0" w:color="auto"/>
            <w:bottom w:val="none" w:sz="0" w:space="0" w:color="auto"/>
            <w:right w:val="none" w:sz="0" w:space="0" w:color="auto"/>
          </w:divBdr>
        </w:div>
        <w:div w:id="888616910">
          <w:marLeft w:val="0"/>
          <w:marRight w:val="0"/>
          <w:marTop w:val="0"/>
          <w:marBottom w:val="330"/>
          <w:divBdr>
            <w:top w:val="none" w:sz="0" w:space="0" w:color="auto"/>
            <w:left w:val="none" w:sz="0" w:space="0" w:color="auto"/>
            <w:bottom w:val="none" w:sz="0" w:space="0" w:color="auto"/>
            <w:right w:val="none" w:sz="0" w:space="0" w:color="auto"/>
          </w:divBdr>
        </w:div>
        <w:div w:id="888616917">
          <w:marLeft w:val="0"/>
          <w:marRight w:val="0"/>
          <w:marTop w:val="0"/>
          <w:marBottom w:val="330"/>
          <w:divBdr>
            <w:top w:val="none" w:sz="0" w:space="0" w:color="auto"/>
            <w:left w:val="none" w:sz="0" w:space="0" w:color="auto"/>
            <w:bottom w:val="none" w:sz="0" w:space="0" w:color="auto"/>
            <w:right w:val="none" w:sz="0" w:space="0" w:color="auto"/>
          </w:divBdr>
        </w:div>
        <w:div w:id="888616919">
          <w:marLeft w:val="0"/>
          <w:marRight w:val="0"/>
          <w:marTop w:val="0"/>
          <w:marBottom w:val="330"/>
          <w:divBdr>
            <w:top w:val="none" w:sz="0" w:space="0" w:color="auto"/>
            <w:left w:val="none" w:sz="0" w:space="0" w:color="auto"/>
            <w:bottom w:val="none" w:sz="0" w:space="0" w:color="auto"/>
            <w:right w:val="none" w:sz="0" w:space="0" w:color="auto"/>
          </w:divBdr>
        </w:div>
        <w:div w:id="888616920">
          <w:marLeft w:val="0"/>
          <w:marRight w:val="0"/>
          <w:marTop w:val="0"/>
          <w:marBottom w:val="330"/>
          <w:divBdr>
            <w:top w:val="none" w:sz="0" w:space="0" w:color="auto"/>
            <w:left w:val="none" w:sz="0" w:space="0" w:color="auto"/>
            <w:bottom w:val="none" w:sz="0" w:space="0" w:color="auto"/>
            <w:right w:val="none" w:sz="0" w:space="0" w:color="auto"/>
          </w:divBdr>
        </w:div>
        <w:div w:id="888616924">
          <w:marLeft w:val="0"/>
          <w:marRight w:val="0"/>
          <w:marTop w:val="0"/>
          <w:marBottom w:val="330"/>
          <w:divBdr>
            <w:top w:val="none" w:sz="0" w:space="0" w:color="auto"/>
            <w:left w:val="none" w:sz="0" w:space="0" w:color="auto"/>
            <w:bottom w:val="none" w:sz="0" w:space="0" w:color="auto"/>
            <w:right w:val="none" w:sz="0" w:space="0" w:color="auto"/>
          </w:divBdr>
        </w:div>
      </w:divsChild>
    </w:div>
    <w:div w:id="888616900">
      <w:marLeft w:val="0"/>
      <w:marRight w:val="0"/>
      <w:marTop w:val="0"/>
      <w:marBottom w:val="0"/>
      <w:divBdr>
        <w:top w:val="none" w:sz="0" w:space="0" w:color="auto"/>
        <w:left w:val="none" w:sz="0" w:space="0" w:color="auto"/>
        <w:bottom w:val="none" w:sz="0" w:space="0" w:color="auto"/>
        <w:right w:val="none" w:sz="0" w:space="0" w:color="auto"/>
      </w:divBdr>
      <w:divsChild>
        <w:div w:id="888616880">
          <w:marLeft w:val="0"/>
          <w:marRight w:val="0"/>
          <w:marTop w:val="0"/>
          <w:marBottom w:val="0"/>
          <w:divBdr>
            <w:top w:val="none" w:sz="0" w:space="0" w:color="auto"/>
            <w:left w:val="none" w:sz="0" w:space="0" w:color="auto"/>
            <w:bottom w:val="none" w:sz="0" w:space="0" w:color="auto"/>
            <w:right w:val="none" w:sz="0" w:space="0" w:color="auto"/>
          </w:divBdr>
        </w:div>
        <w:div w:id="888616903">
          <w:marLeft w:val="0"/>
          <w:marRight w:val="0"/>
          <w:marTop w:val="0"/>
          <w:marBottom w:val="0"/>
          <w:divBdr>
            <w:top w:val="none" w:sz="0" w:space="0" w:color="auto"/>
            <w:left w:val="none" w:sz="0" w:space="0" w:color="auto"/>
            <w:bottom w:val="none" w:sz="0" w:space="0" w:color="auto"/>
            <w:right w:val="none" w:sz="0" w:space="0" w:color="auto"/>
          </w:divBdr>
        </w:div>
        <w:div w:id="888616918">
          <w:marLeft w:val="0"/>
          <w:marRight w:val="0"/>
          <w:marTop w:val="0"/>
          <w:marBottom w:val="0"/>
          <w:divBdr>
            <w:top w:val="none" w:sz="0" w:space="0" w:color="auto"/>
            <w:left w:val="none" w:sz="0" w:space="0" w:color="auto"/>
            <w:bottom w:val="none" w:sz="0" w:space="0" w:color="auto"/>
            <w:right w:val="none" w:sz="0" w:space="0" w:color="auto"/>
          </w:divBdr>
        </w:div>
      </w:divsChild>
    </w:div>
    <w:div w:id="888616909">
      <w:marLeft w:val="0"/>
      <w:marRight w:val="0"/>
      <w:marTop w:val="0"/>
      <w:marBottom w:val="0"/>
      <w:divBdr>
        <w:top w:val="none" w:sz="0" w:space="0" w:color="auto"/>
        <w:left w:val="none" w:sz="0" w:space="0" w:color="auto"/>
        <w:bottom w:val="none" w:sz="0" w:space="0" w:color="auto"/>
        <w:right w:val="none" w:sz="0" w:space="0" w:color="auto"/>
      </w:divBdr>
    </w:div>
    <w:div w:id="888616911">
      <w:marLeft w:val="0"/>
      <w:marRight w:val="0"/>
      <w:marTop w:val="0"/>
      <w:marBottom w:val="0"/>
      <w:divBdr>
        <w:top w:val="none" w:sz="0" w:space="0" w:color="auto"/>
        <w:left w:val="none" w:sz="0" w:space="0" w:color="auto"/>
        <w:bottom w:val="none" w:sz="0" w:space="0" w:color="auto"/>
        <w:right w:val="none" w:sz="0" w:space="0" w:color="auto"/>
      </w:divBdr>
      <w:divsChild>
        <w:div w:id="888616876">
          <w:marLeft w:val="0"/>
          <w:marRight w:val="0"/>
          <w:marTop w:val="0"/>
          <w:marBottom w:val="0"/>
          <w:divBdr>
            <w:top w:val="none" w:sz="0" w:space="0" w:color="auto"/>
            <w:left w:val="none" w:sz="0" w:space="0" w:color="auto"/>
            <w:bottom w:val="none" w:sz="0" w:space="0" w:color="auto"/>
            <w:right w:val="none" w:sz="0" w:space="0" w:color="auto"/>
          </w:divBdr>
        </w:div>
        <w:div w:id="888616879">
          <w:marLeft w:val="0"/>
          <w:marRight w:val="0"/>
          <w:marTop w:val="0"/>
          <w:marBottom w:val="0"/>
          <w:divBdr>
            <w:top w:val="none" w:sz="0" w:space="0" w:color="auto"/>
            <w:left w:val="none" w:sz="0" w:space="0" w:color="auto"/>
            <w:bottom w:val="none" w:sz="0" w:space="0" w:color="auto"/>
            <w:right w:val="none" w:sz="0" w:space="0" w:color="auto"/>
          </w:divBdr>
        </w:div>
        <w:div w:id="888616882">
          <w:marLeft w:val="0"/>
          <w:marRight w:val="0"/>
          <w:marTop w:val="0"/>
          <w:marBottom w:val="0"/>
          <w:divBdr>
            <w:top w:val="none" w:sz="0" w:space="0" w:color="auto"/>
            <w:left w:val="none" w:sz="0" w:space="0" w:color="auto"/>
            <w:bottom w:val="none" w:sz="0" w:space="0" w:color="auto"/>
            <w:right w:val="none" w:sz="0" w:space="0" w:color="auto"/>
          </w:divBdr>
        </w:div>
        <w:div w:id="888616885">
          <w:marLeft w:val="0"/>
          <w:marRight w:val="0"/>
          <w:marTop w:val="0"/>
          <w:marBottom w:val="0"/>
          <w:divBdr>
            <w:top w:val="none" w:sz="0" w:space="0" w:color="auto"/>
            <w:left w:val="none" w:sz="0" w:space="0" w:color="auto"/>
            <w:bottom w:val="none" w:sz="0" w:space="0" w:color="auto"/>
            <w:right w:val="none" w:sz="0" w:space="0" w:color="auto"/>
          </w:divBdr>
        </w:div>
        <w:div w:id="888616889">
          <w:marLeft w:val="0"/>
          <w:marRight w:val="0"/>
          <w:marTop w:val="0"/>
          <w:marBottom w:val="0"/>
          <w:divBdr>
            <w:top w:val="none" w:sz="0" w:space="0" w:color="auto"/>
            <w:left w:val="none" w:sz="0" w:space="0" w:color="auto"/>
            <w:bottom w:val="none" w:sz="0" w:space="0" w:color="auto"/>
            <w:right w:val="none" w:sz="0" w:space="0" w:color="auto"/>
          </w:divBdr>
        </w:div>
        <w:div w:id="888616890">
          <w:marLeft w:val="0"/>
          <w:marRight w:val="0"/>
          <w:marTop w:val="0"/>
          <w:marBottom w:val="0"/>
          <w:divBdr>
            <w:top w:val="none" w:sz="0" w:space="0" w:color="auto"/>
            <w:left w:val="none" w:sz="0" w:space="0" w:color="auto"/>
            <w:bottom w:val="none" w:sz="0" w:space="0" w:color="auto"/>
            <w:right w:val="none" w:sz="0" w:space="0" w:color="auto"/>
          </w:divBdr>
        </w:div>
        <w:div w:id="888616896">
          <w:marLeft w:val="0"/>
          <w:marRight w:val="0"/>
          <w:marTop w:val="0"/>
          <w:marBottom w:val="0"/>
          <w:divBdr>
            <w:top w:val="none" w:sz="0" w:space="0" w:color="auto"/>
            <w:left w:val="none" w:sz="0" w:space="0" w:color="auto"/>
            <w:bottom w:val="none" w:sz="0" w:space="0" w:color="auto"/>
            <w:right w:val="none" w:sz="0" w:space="0" w:color="auto"/>
          </w:divBdr>
        </w:div>
        <w:div w:id="888616897">
          <w:marLeft w:val="0"/>
          <w:marRight w:val="0"/>
          <w:marTop w:val="0"/>
          <w:marBottom w:val="0"/>
          <w:divBdr>
            <w:top w:val="none" w:sz="0" w:space="0" w:color="auto"/>
            <w:left w:val="none" w:sz="0" w:space="0" w:color="auto"/>
            <w:bottom w:val="none" w:sz="0" w:space="0" w:color="auto"/>
            <w:right w:val="none" w:sz="0" w:space="0" w:color="auto"/>
          </w:divBdr>
        </w:div>
        <w:div w:id="888616899">
          <w:marLeft w:val="0"/>
          <w:marRight w:val="0"/>
          <w:marTop w:val="0"/>
          <w:marBottom w:val="0"/>
          <w:divBdr>
            <w:top w:val="none" w:sz="0" w:space="0" w:color="auto"/>
            <w:left w:val="none" w:sz="0" w:space="0" w:color="auto"/>
            <w:bottom w:val="none" w:sz="0" w:space="0" w:color="auto"/>
            <w:right w:val="none" w:sz="0" w:space="0" w:color="auto"/>
          </w:divBdr>
        </w:div>
        <w:div w:id="888616907">
          <w:marLeft w:val="0"/>
          <w:marRight w:val="0"/>
          <w:marTop w:val="0"/>
          <w:marBottom w:val="0"/>
          <w:divBdr>
            <w:top w:val="none" w:sz="0" w:space="0" w:color="auto"/>
            <w:left w:val="none" w:sz="0" w:space="0" w:color="auto"/>
            <w:bottom w:val="none" w:sz="0" w:space="0" w:color="auto"/>
            <w:right w:val="none" w:sz="0" w:space="0" w:color="auto"/>
          </w:divBdr>
        </w:div>
        <w:div w:id="888616908">
          <w:marLeft w:val="0"/>
          <w:marRight w:val="0"/>
          <w:marTop w:val="0"/>
          <w:marBottom w:val="0"/>
          <w:divBdr>
            <w:top w:val="none" w:sz="0" w:space="0" w:color="auto"/>
            <w:left w:val="none" w:sz="0" w:space="0" w:color="auto"/>
            <w:bottom w:val="none" w:sz="0" w:space="0" w:color="auto"/>
            <w:right w:val="none" w:sz="0" w:space="0" w:color="auto"/>
          </w:divBdr>
        </w:div>
        <w:div w:id="888616912">
          <w:marLeft w:val="0"/>
          <w:marRight w:val="0"/>
          <w:marTop w:val="0"/>
          <w:marBottom w:val="0"/>
          <w:divBdr>
            <w:top w:val="none" w:sz="0" w:space="0" w:color="auto"/>
            <w:left w:val="none" w:sz="0" w:space="0" w:color="auto"/>
            <w:bottom w:val="none" w:sz="0" w:space="0" w:color="auto"/>
            <w:right w:val="none" w:sz="0" w:space="0" w:color="auto"/>
          </w:divBdr>
        </w:div>
        <w:div w:id="888616913">
          <w:marLeft w:val="0"/>
          <w:marRight w:val="0"/>
          <w:marTop w:val="0"/>
          <w:marBottom w:val="0"/>
          <w:divBdr>
            <w:top w:val="none" w:sz="0" w:space="0" w:color="auto"/>
            <w:left w:val="none" w:sz="0" w:space="0" w:color="auto"/>
            <w:bottom w:val="none" w:sz="0" w:space="0" w:color="auto"/>
            <w:right w:val="none" w:sz="0" w:space="0" w:color="auto"/>
          </w:divBdr>
        </w:div>
        <w:div w:id="888616914">
          <w:marLeft w:val="0"/>
          <w:marRight w:val="0"/>
          <w:marTop w:val="0"/>
          <w:marBottom w:val="0"/>
          <w:divBdr>
            <w:top w:val="none" w:sz="0" w:space="0" w:color="auto"/>
            <w:left w:val="none" w:sz="0" w:space="0" w:color="auto"/>
            <w:bottom w:val="none" w:sz="0" w:space="0" w:color="auto"/>
            <w:right w:val="none" w:sz="0" w:space="0" w:color="auto"/>
          </w:divBdr>
        </w:div>
        <w:div w:id="888616915">
          <w:marLeft w:val="0"/>
          <w:marRight w:val="0"/>
          <w:marTop w:val="0"/>
          <w:marBottom w:val="0"/>
          <w:divBdr>
            <w:top w:val="none" w:sz="0" w:space="0" w:color="auto"/>
            <w:left w:val="none" w:sz="0" w:space="0" w:color="auto"/>
            <w:bottom w:val="none" w:sz="0" w:space="0" w:color="auto"/>
            <w:right w:val="none" w:sz="0" w:space="0" w:color="auto"/>
          </w:divBdr>
        </w:div>
        <w:div w:id="888616916">
          <w:marLeft w:val="0"/>
          <w:marRight w:val="0"/>
          <w:marTop w:val="0"/>
          <w:marBottom w:val="0"/>
          <w:divBdr>
            <w:top w:val="none" w:sz="0" w:space="0" w:color="auto"/>
            <w:left w:val="none" w:sz="0" w:space="0" w:color="auto"/>
            <w:bottom w:val="none" w:sz="0" w:space="0" w:color="auto"/>
            <w:right w:val="none" w:sz="0" w:space="0" w:color="auto"/>
          </w:divBdr>
        </w:div>
        <w:div w:id="888616921">
          <w:marLeft w:val="0"/>
          <w:marRight w:val="0"/>
          <w:marTop w:val="0"/>
          <w:marBottom w:val="0"/>
          <w:divBdr>
            <w:top w:val="none" w:sz="0" w:space="0" w:color="auto"/>
            <w:left w:val="none" w:sz="0" w:space="0" w:color="auto"/>
            <w:bottom w:val="none" w:sz="0" w:space="0" w:color="auto"/>
            <w:right w:val="none" w:sz="0" w:space="0" w:color="auto"/>
          </w:divBdr>
        </w:div>
        <w:div w:id="888616922">
          <w:marLeft w:val="0"/>
          <w:marRight w:val="0"/>
          <w:marTop w:val="0"/>
          <w:marBottom w:val="0"/>
          <w:divBdr>
            <w:top w:val="none" w:sz="0" w:space="0" w:color="auto"/>
            <w:left w:val="none" w:sz="0" w:space="0" w:color="auto"/>
            <w:bottom w:val="none" w:sz="0" w:space="0" w:color="auto"/>
            <w:right w:val="none" w:sz="0" w:space="0" w:color="auto"/>
          </w:divBdr>
        </w:div>
      </w:divsChild>
    </w:div>
    <w:div w:id="88861692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D:\USERS\Public\Documents\1600246_Anexo2_Elaborado_164681%20(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Evolução da informalidade no Brasil 2003-2014  </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pt-BR"/>
        </a:p>
      </c:txPr>
    </c:title>
    <c:autoTitleDeleted val="0"/>
    <c:plotArea>
      <c:layout/>
      <c:scatterChart>
        <c:scatterStyle val="lineMarker"/>
        <c:varyColors val="0"/>
        <c:ser>
          <c:idx val="0"/>
          <c:order val="0"/>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Plan2!$H$13:$H$23</c:f>
              <c:numCache>
                <c:formatCode>General</c:formatCode>
                <c:ptCount val="11"/>
                <c:pt idx="0">
                  <c:v>2003</c:v>
                </c:pt>
                <c:pt idx="1">
                  <c:v>2004</c:v>
                </c:pt>
                <c:pt idx="2">
                  <c:v>2005</c:v>
                </c:pt>
                <c:pt idx="3">
                  <c:v>2006</c:v>
                </c:pt>
                <c:pt idx="4">
                  <c:v>2007</c:v>
                </c:pt>
                <c:pt idx="5">
                  <c:v>2008</c:v>
                </c:pt>
                <c:pt idx="6">
                  <c:v>2009</c:v>
                </c:pt>
                <c:pt idx="7">
                  <c:v>2011</c:v>
                </c:pt>
                <c:pt idx="8">
                  <c:v>2012</c:v>
                </c:pt>
                <c:pt idx="9">
                  <c:v>2013</c:v>
                </c:pt>
                <c:pt idx="10">
                  <c:v>2014</c:v>
                </c:pt>
              </c:numCache>
            </c:numRef>
          </c:xVal>
          <c:yVal>
            <c:numRef>
              <c:f>Plan2!$I$13:$I$23</c:f>
              <c:numCache>
                <c:formatCode>General</c:formatCode>
                <c:ptCount val="11"/>
                <c:pt idx="0">
                  <c:v>57.4</c:v>
                </c:pt>
                <c:pt idx="1">
                  <c:v>56.6</c:v>
                </c:pt>
                <c:pt idx="2">
                  <c:v>55.5</c:v>
                </c:pt>
                <c:pt idx="3">
                  <c:v>54.7</c:v>
                </c:pt>
                <c:pt idx="4">
                  <c:v>53.3</c:v>
                </c:pt>
                <c:pt idx="5">
                  <c:v>51.6</c:v>
                </c:pt>
                <c:pt idx="6">
                  <c:v>50.9</c:v>
                </c:pt>
                <c:pt idx="7">
                  <c:v>47.5</c:v>
                </c:pt>
                <c:pt idx="8">
                  <c:v>47.1</c:v>
                </c:pt>
                <c:pt idx="9">
                  <c:v>46.4</c:v>
                </c:pt>
                <c:pt idx="10">
                  <c:v>47.3</c:v>
                </c:pt>
              </c:numCache>
            </c:numRef>
          </c:yVal>
          <c:smooth val="0"/>
          <c:extLst xmlns:c16r2="http://schemas.microsoft.com/office/drawing/2015/06/chart">
            <c:ext xmlns:c16="http://schemas.microsoft.com/office/drawing/2014/chart" uri="{C3380CC4-5D6E-409C-BE32-E72D297353CC}">
              <c16:uniqueId val="{00000000-501B-448E-8812-654440CD221B}"/>
            </c:ext>
          </c:extLst>
        </c:ser>
        <c:dLbls>
          <c:showLegendKey val="0"/>
          <c:showVal val="0"/>
          <c:showCatName val="0"/>
          <c:showSerName val="0"/>
          <c:showPercent val="0"/>
          <c:showBubbleSize val="0"/>
        </c:dLbls>
        <c:axId val="5894032"/>
        <c:axId val="5890872"/>
      </c:scatterChart>
      <c:valAx>
        <c:axId val="589403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5890872"/>
        <c:crosses val="autoZero"/>
        <c:crossBetween val="midCat"/>
      </c:valAx>
      <c:valAx>
        <c:axId val="58908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5894032"/>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1F8576-A24D-4362-A24B-178A3984D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5581</Words>
  <Characters>30138</Characters>
  <Application>Microsoft Office Word</Application>
  <DocSecurity>0</DocSecurity>
  <Lines>251</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Pedro Glukhas Cassar Nunes</cp:lastModifiedBy>
  <cp:revision>3</cp:revision>
  <dcterms:created xsi:type="dcterms:W3CDTF">2016-12-14T16:51:00Z</dcterms:created>
  <dcterms:modified xsi:type="dcterms:W3CDTF">2016-12-14T16:52:00Z</dcterms:modified>
</cp:coreProperties>
</file>