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F3" w:rsidRPr="006823CB" w:rsidRDefault="00B426F3" w:rsidP="00E15C6A">
      <w:pPr>
        <w:jc w:val="both"/>
        <w:rPr>
          <w:b/>
          <w:sz w:val="28"/>
          <w:szCs w:val="28"/>
        </w:rPr>
      </w:pPr>
    </w:p>
    <w:p w:rsidR="00E15C6A" w:rsidRPr="006823CB" w:rsidRDefault="002810BC" w:rsidP="00E15C6A">
      <w:pPr>
        <w:jc w:val="both"/>
        <w:rPr>
          <w:b/>
          <w:bCs/>
          <w:sz w:val="28"/>
          <w:szCs w:val="28"/>
        </w:rPr>
      </w:pPr>
      <w:r w:rsidRPr="006823CB">
        <w:rPr>
          <w:b/>
          <w:sz w:val="28"/>
          <w:szCs w:val="28"/>
        </w:rPr>
        <w:t xml:space="preserve">Comissão </w:t>
      </w:r>
      <w:r w:rsidR="00ED7A70" w:rsidRPr="006823CB">
        <w:rPr>
          <w:b/>
          <w:sz w:val="28"/>
          <w:szCs w:val="28"/>
        </w:rPr>
        <w:t>Temporária</w:t>
      </w:r>
      <w:r w:rsidR="003D570A" w:rsidRPr="006823CB">
        <w:rPr>
          <w:b/>
          <w:sz w:val="28"/>
          <w:szCs w:val="28"/>
        </w:rPr>
        <w:t xml:space="preserve">, </w:t>
      </w:r>
      <w:r w:rsidR="00E54D69" w:rsidRPr="006823CB">
        <w:rPr>
          <w:b/>
          <w:sz w:val="28"/>
          <w:szCs w:val="28"/>
        </w:rPr>
        <w:t xml:space="preserve">criada pelo RQS nº </w:t>
      </w:r>
      <w:r w:rsidR="00D965BE" w:rsidRPr="006823CB">
        <w:rPr>
          <w:b/>
          <w:sz w:val="28"/>
          <w:szCs w:val="28"/>
        </w:rPr>
        <w:t>547</w:t>
      </w:r>
      <w:r w:rsidR="00E54D69" w:rsidRPr="006823CB">
        <w:rPr>
          <w:b/>
          <w:sz w:val="28"/>
          <w:szCs w:val="28"/>
        </w:rPr>
        <w:t xml:space="preserve"> de 2011</w:t>
      </w:r>
      <w:r w:rsidR="00F53924" w:rsidRPr="006823CB">
        <w:rPr>
          <w:b/>
          <w:sz w:val="28"/>
          <w:szCs w:val="28"/>
        </w:rPr>
        <w:t>,</w:t>
      </w:r>
      <w:r w:rsidR="00E54D69" w:rsidRPr="006823CB">
        <w:rPr>
          <w:b/>
          <w:sz w:val="28"/>
          <w:szCs w:val="28"/>
        </w:rPr>
        <w:t xml:space="preserve"> com o objetivo de</w:t>
      </w:r>
      <w:r w:rsidR="007419C8" w:rsidRPr="006823CB">
        <w:rPr>
          <w:b/>
          <w:sz w:val="28"/>
          <w:szCs w:val="28"/>
        </w:rPr>
        <w:t xml:space="preserve"> </w:t>
      </w:r>
      <w:r w:rsidR="00D965BE" w:rsidRPr="006823CB">
        <w:rPr>
          <w:b/>
          <w:sz w:val="28"/>
          <w:szCs w:val="28"/>
        </w:rPr>
        <w:t>investigar, no prazo de cento e oitenta dias, irregularidades praticadas</w:t>
      </w:r>
      <w:r w:rsidR="00F53924" w:rsidRPr="006823CB">
        <w:rPr>
          <w:b/>
          <w:sz w:val="28"/>
          <w:szCs w:val="28"/>
        </w:rPr>
        <w:t xml:space="preserve"> </w:t>
      </w:r>
      <w:r w:rsidR="00D965BE" w:rsidRPr="006823CB">
        <w:rPr>
          <w:b/>
          <w:sz w:val="28"/>
          <w:szCs w:val="28"/>
        </w:rPr>
        <w:t xml:space="preserve">pelo </w:t>
      </w:r>
      <w:r w:rsidR="009311E2" w:rsidRPr="006823CB">
        <w:rPr>
          <w:b/>
          <w:sz w:val="28"/>
          <w:szCs w:val="28"/>
        </w:rPr>
        <w:t>ECAD</w:t>
      </w:r>
      <w:r w:rsidR="00D965BE" w:rsidRPr="006823CB">
        <w:rPr>
          <w:b/>
          <w:sz w:val="28"/>
          <w:szCs w:val="28"/>
        </w:rPr>
        <w:t xml:space="preserve"> na </w:t>
      </w:r>
      <w:r w:rsidR="009311E2" w:rsidRPr="006823CB">
        <w:rPr>
          <w:b/>
          <w:sz w:val="28"/>
          <w:szCs w:val="28"/>
        </w:rPr>
        <w:t>arrecadação</w:t>
      </w:r>
      <w:r w:rsidR="00D965BE" w:rsidRPr="006823CB">
        <w:rPr>
          <w:b/>
          <w:sz w:val="28"/>
          <w:szCs w:val="28"/>
        </w:rPr>
        <w:t xml:space="preserve"> e distribuição de recursos oriundos do direito autoral, abuso da ordem econômica e prática de cartel no arbitramento de valores de direito autoral e conexos, o modelo de gestão coletiva centralizada de direitos autorais de execução pública no Brasil e a necessidade de aprimoramento da Lei 9.610/98.</w:t>
      </w:r>
    </w:p>
    <w:p w:rsidR="00AD3C26" w:rsidRPr="006823CB" w:rsidRDefault="00AD3C26">
      <w:pPr>
        <w:jc w:val="center"/>
        <w:rPr>
          <w:sz w:val="28"/>
          <w:szCs w:val="28"/>
        </w:rPr>
      </w:pPr>
    </w:p>
    <w:p w:rsidR="00B426F3" w:rsidRPr="006823CB" w:rsidRDefault="00B426F3">
      <w:pPr>
        <w:jc w:val="center"/>
        <w:rPr>
          <w:sz w:val="28"/>
          <w:szCs w:val="28"/>
        </w:rPr>
      </w:pPr>
    </w:p>
    <w:p w:rsidR="00AD3C26" w:rsidRPr="006823CB" w:rsidRDefault="00E15C6A">
      <w:pPr>
        <w:pStyle w:val="Ttulo6"/>
        <w:rPr>
          <w:color w:val="000000"/>
        </w:rPr>
      </w:pPr>
      <w:r w:rsidRPr="006823CB">
        <w:rPr>
          <w:color w:val="000000"/>
        </w:rPr>
        <w:t xml:space="preserve">ATA DA </w:t>
      </w:r>
      <w:r w:rsidR="00745F0F" w:rsidRPr="006823CB">
        <w:rPr>
          <w:color w:val="000000"/>
        </w:rPr>
        <w:t>1</w:t>
      </w:r>
      <w:r w:rsidR="00EB3671" w:rsidRPr="006823CB">
        <w:rPr>
          <w:color w:val="000000"/>
        </w:rPr>
        <w:t>8</w:t>
      </w:r>
      <w:r w:rsidR="009C2891" w:rsidRPr="006823CB">
        <w:rPr>
          <w:color w:val="000000"/>
        </w:rPr>
        <w:t>ª REUNIÃO</w:t>
      </w:r>
    </w:p>
    <w:p w:rsidR="00A70FBA" w:rsidRPr="006823CB" w:rsidRDefault="00A70FBA">
      <w:pPr>
        <w:jc w:val="both"/>
        <w:rPr>
          <w:sz w:val="28"/>
          <w:szCs w:val="28"/>
        </w:rPr>
      </w:pPr>
    </w:p>
    <w:p w:rsidR="007D51AB" w:rsidRPr="006823CB" w:rsidRDefault="007D51AB">
      <w:pPr>
        <w:jc w:val="both"/>
        <w:rPr>
          <w:sz w:val="28"/>
          <w:szCs w:val="28"/>
        </w:rPr>
      </w:pPr>
    </w:p>
    <w:p w:rsidR="00D12F5B" w:rsidRPr="006823CB" w:rsidRDefault="00D12F5B">
      <w:pPr>
        <w:jc w:val="both"/>
        <w:rPr>
          <w:sz w:val="28"/>
          <w:szCs w:val="28"/>
        </w:rPr>
      </w:pPr>
    </w:p>
    <w:p w:rsidR="009311E2" w:rsidRPr="006823CB" w:rsidRDefault="00FA7448" w:rsidP="00532984">
      <w:pPr>
        <w:jc w:val="both"/>
        <w:rPr>
          <w:sz w:val="28"/>
          <w:szCs w:val="28"/>
        </w:rPr>
      </w:pPr>
      <w:r w:rsidRPr="006823CB">
        <w:rPr>
          <w:sz w:val="28"/>
          <w:szCs w:val="28"/>
        </w:rPr>
        <w:t>Ata Circunstancia</w:t>
      </w:r>
      <w:r w:rsidR="0012513D" w:rsidRPr="006823CB">
        <w:rPr>
          <w:sz w:val="28"/>
          <w:szCs w:val="28"/>
        </w:rPr>
        <w:t xml:space="preserve"> </w:t>
      </w:r>
      <w:r w:rsidRPr="006823CB">
        <w:rPr>
          <w:sz w:val="28"/>
          <w:szCs w:val="28"/>
        </w:rPr>
        <w:t xml:space="preserve">da </w:t>
      </w:r>
      <w:r w:rsidR="00B40EC8" w:rsidRPr="006823CB">
        <w:rPr>
          <w:sz w:val="28"/>
          <w:szCs w:val="28"/>
        </w:rPr>
        <w:t>1</w:t>
      </w:r>
      <w:r w:rsidR="00463799" w:rsidRPr="006823CB">
        <w:rPr>
          <w:sz w:val="28"/>
          <w:szCs w:val="28"/>
        </w:rPr>
        <w:t>8</w:t>
      </w:r>
      <w:r w:rsidR="00E15C6A" w:rsidRPr="006823CB">
        <w:rPr>
          <w:sz w:val="28"/>
          <w:szCs w:val="28"/>
        </w:rPr>
        <w:t>ª Reuniã</w:t>
      </w:r>
      <w:r w:rsidR="003D570A" w:rsidRPr="006823CB">
        <w:rPr>
          <w:sz w:val="28"/>
          <w:szCs w:val="28"/>
        </w:rPr>
        <w:t>o</w:t>
      </w:r>
      <w:r w:rsidRPr="006823CB">
        <w:rPr>
          <w:sz w:val="28"/>
          <w:szCs w:val="28"/>
        </w:rPr>
        <w:t>,</w:t>
      </w:r>
      <w:r w:rsidR="00F75E17" w:rsidRPr="006823CB">
        <w:rPr>
          <w:sz w:val="28"/>
          <w:szCs w:val="28"/>
        </w:rPr>
        <w:t xml:space="preserve"> </w:t>
      </w:r>
      <w:r w:rsidR="00F53924" w:rsidRPr="006823CB">
        <w:rPr>
          <w:sz w:val="28"/>
          <w:szCs w:val="28"/>
        </w:rPr>
        <w:t>re</w:t>
      </w:r>
      <w:r w:rsidR="00E15C6A" w:rsidRPr="006823CB">
        <w:rPr>
          <w:sz w:val="28"/>
          <w:szCs w:val="28"/>
        </w:rPr>
        <w:t xml:space="preserve">alizada em </w:t>
      </w:r>
      <w:r w:rsidR="008F00B4" w:rsidRPr="006823CB">
        <w:rPr>
          <w:sz w:val="28"/>
          <w:szCs w:val="28"/>
        </w:rPr>
        <w:t>2</w:t>
      </w:r>
      <w:r w:rsidR="00463799" w:rsidRPr="006823CB">
        <w:rPr>
          <w:sz w:val="28"/>
          <w:szCs w:val="28"/>
        </w:rPr>
        <w:t>4</w:t>
      </w:r>
      <w:r w:rsidR="00ED7A70" w:rsidRPr="006823CB">
        <w:rPr>
          <w:sz w:val="28"/>
          <w:szCs w:val="28"/>
        </w:rPr>
        <w:t xml:space="preserve"> de </w:t>
      </w:r>
      <w:r w:rsidR="00463799" w:rsidRPr="006823CB">
        <w:rPr>
          <w:sz w:val="28"/>
          <w:szCs w:val="28"/>
        </w:rPr>
        <w:t>abril</w:t>
      </w:r>
      <w:r w:rsidR="003D570A" w:rsidRPr="006823CB">
        <w:rPr>
          <w:sz w:val="28"/>
          <w:szCs w:val="28"/>
        </w:rPr>
        <w:t xml:space="preserve"> de 20</w:t>
      </w:r>
      <w:r w:rsidR="00F53924" w:rsidRPr="006823CB">
        <w:rPr>
          <w:sz w:val="28"/>
          <w:szCs w:val="28"/>
        </w:rPr>
        <w:t>1</w:t>
      </w:r>
      <w:r w:rsidR="00F121BF" w:rsidRPr="006823CB">
        <w:rPr>
          <w:sz w:val="28"/>
          <w:szCs w:val="28"/>
        </w:rPr>
        <w:t>2</w:t>
      </w:r>
      <w:r w:rsidR="00E15C6A" w:rsidRPr="006823CB">
        <w:rPr>
          <w:sz w:val="28"/>
          <w:szCs w:val="28"/>
        </w:rPr>
        <w:t xml:space="preserve">, </w:t>
      </w:r>
      <w:r w:rsidR="00463799" w:rsidRPr="006823CB">
        <w:rPr>
          <w:sz w:val="28"/>
          <w:szCs w:val="28"/>
        </w:rPr>
        <w:t>tendo início às14 horas e 43 minutos</w:t>
      </w:r>
      <w:r w:rsidR="00463799" w:rsidRPr="006823CB">
        <w:rPr>
          <w:sz w:val="28"/>
          <w:szCs w:val="28"/>
        </w:rPr>
        <w:tab/>
      </w:r>
      <w:r w:rsidR="003D570A" w:rsidRPr="006823CB">
        <w:rPr>
          <w:sz w:val="28"/>
          <w:szCs w:val="28"/>
        </w:rPr>
        <w:t>,</w:t>
      </w:r>
      <w:r w:rsidR="00AD2C28" w:rsidRPr="006823CB">
        <w:rPr>
          <w:sz w:val="28"/>
          <w:szCs w:val="28"/>
        </w:rPr>
        <w:t xml:space="preserve"> </w:t>
      </w:r>
      <w:r w:rsidR="00463799" w:rsidRPr="006823CB">
        <w:rPr>
          <w:sz w:val="28"/>
          <w:szCs w:val="28"/>
        </w:rPr>
        <w:t>na Sala 2, Ala Senador Nilo Coelho, Anexo II, Senado Federal</w:t>
      </w:r>
      <w:r w:rsidR="00DC305D" w:rsidRPr="006823CB">
        <w:rPr>
          <w:sz w:val="28"/>
          <w:szCs w:val="28"/>
        </w:rPr>
        <w:t>,</w:t>
      </w:r>
      <w:r w:rsidR="004163A2" w:rsidRPr="006823CB">
        <w:rPr>
          <w:sz w:val="28"/>
          <w:szCs w:val="28"/>
        </w:rPr>
        <w:t xml:space="preserve"> sob a Presidência do Senador </w:t>
      </w:r>
      <w:r w:rsidR="00DF4FC4" w:rsidRPr="006823CB">
        <w:rPr>
          <w:b/>
          <w:sz w:val="28"/>
          <w:szCs w:val="28"/>
        </w:rPr>
        <w:t xml:space="preserve">Randolfe Rodrigues (PSOL-AP). </w:t>
      </w:r>
      <w:r w:rsidR="00DF4FC4" w:rsidRPr="006823CB">
        <w:rPr>
          <w:sz w:val="28"/>
          <w:szCs w:val="28"/>
        </w:rPr>
        <w:t>Est</w:t>
      </w:r>
      <w:r w:rsidR="00DC305D" w:rsidRPr="006823CB">
        <w:rPr>
          <w:sz w:val="28"/>
          <w:szCs w:val="28"/>
        </w:rPr>
        <w:t>a</w:t>
      </w:r>
      <w:r w:rsidR="00DF4FC4" w:rsidRPr="006823CB">
        <w:rPr>
          <w:sz w:val="28"/>
          <w:szCs w:val="28"/>
        </w:rPr>
        <w:t>v</w:t>
      </w:r>
      <w:r w:rsidR="00DC305D" w:rsidRPr="006823CB">
        <w:rPr>
          <w:sz w:val="28"/>
          <w:szCs w:val="28"/>
        </w:rPr>
        <w:t>a</w:t>
      </w:r>
      <w:r w:rsidR="00463799" w:rsidRPr="006823CB">
        <w:rPr>
          <w:sz w:val="28"/>
          <w:szCs w:val="28"/>
        </w:rPr>
        <w:t>m</w:t>
      </w:r>
      <w:r w:rsidR="00DF4FC4" w:rsidRPr="006823CB">
        <w:rPr>
          <w:sz w:val="28"/>
          <w:szCs w:val="28"/>
        </w:rPr>
        <w:t xml:space="preserve"> presente</w:t>
      </w:r>
      <w:r w:rsidR="00463799" w:rsidRPr="006823CB">
        <w:rPr>
          <w:sz w:val="28"/>
          <w:szCs w:val="28"/>
        </w:rPr>
        <w:t>s</w:t>
      </w:r>
      <w:r w:rsidR="00DF4FC4" w:rsidRPr="006823CB">
        <w:rPr>
          <w:b/>
          <w:sz w:val="28"/>
          <w:szCs w:val="28"/>
        </w:rPr>
        <w:t xml:space="preserve"> </w:t>
      </w:r>
      <w:r w:rsidR="00DC305D" w:rsidRPr="006823CB">
        <w:rPr>
          <w:sz w:val="28"/>
          <w:szCs w:val="28"/>
        </w:rPr>
        <w:t>a</w:t>
      </w:r>
      <w:r w:rsidR="00E0447B" w:rsidRPr="006823CB">
        <w:rPr>
          <w:sz w:val="28"/>
          <w:szCs w:val="28"/>
        </w:rPr>
        <w:t xml:space="preserve"> Senador</w:t>
      </w:r>
      <w:r w:rsidR="00DC305D" w:rsidRPr="006823CB">
        <w:rPr>
          <w:sz w:val="28"/>
          <w:szCs w:val="28"/>
        </w:rPr>
        <w:t xml:space="preserve">a </w:t>
      </w:r>
      <w:r w:rsidR="00DC305D" w:rsidRPr="006823CB">
        <w:rPr>
          <w:b/>
          <w:sz w:val="28"/>
          <w:szCs w:val="28"/>
        </w:rPr>
        <w:t>Lídice da Mata</w:t>
      </w:r>
      <w:r w:rsidR="00E0447B" w:rsidRPr="006823CB">
        <w:rPr>
          <w:sz w:val="28"/>
          <w:szCs w:val="28"/>
        </w:rPr>
        <w:t xml:space="preserve"> </w:t>
      </w:r>
      <w:r w:rsidR="00BC02C2" w:rsidRPr="006823CB">
        <w:rPr>
          <w:b/>
          <w:sz w:val="28"/>
          <w:szCs w:val="28"/>
        </w:rPr>
        <w:t>(PSB-BA)</w:t>
      </w:r>
      <w:r w:rsidR="00463799" w:rsidRPr="006823CB">
        <w:rPr>
          <w:b/>
          <w:sz w:val="28"/>
          <w:szCs w:val="28"/>
        </w:rPr>
        <w:t xml:space="preserve"> </w:t>
      </w:r>
      <w:r w:rsidR="00463799" w:rsidRPr="006823CB">
        <w:rPr>
          <w:sz w:val="28"/>
          <w:szCs w:val="28"/>
        </w:rPr>
        <w:t xml:space="preserve">e os Senadores </w:t>
      </w:r>
      <w:r w:rsidR="00463799" w:rsidRPr="006823CB">
        <w:rPr>
          <w:b/>
          <w:sz w:val="28"/>
          <w:szCs w:val="28"/>
        </w:rPr>
        <w:t>Lindberg Farias (PT-RJ)</w:t>
      </w:r>
      <w:r w:rsidR="00463799" w:rsidRPr="006823CB">
        <w:rPr>
          <w:sz w:val="28"/>
          <w:szCs w:val="28"/>
        </w:rPr>
        <w:t>,</w:t>
      </w:r>
      <w:r w:rsidR="00463799" w:rsidRPr="006823CB">
        <w:rPr>
          <w:b/>
          <w:sz w:val="28"/>
          <w:szCs w:val="28"/>
        </w:rPr>
        <w:t xml:space="preserve"> Eduardo Suplicy (PT-SP)</w:t>
      </w:r>
      <w:r w:rsidR="00463799" w:rsidRPr="006823CB">
        <w:rPr>
          <w:sz w:val="28"/>
          <w:szCs w:val="28"/>
        </w:rPr>
        <w:t xml:space="preserve">, </w:t>
      </w:r>
      <w:r w:rsidR="00463799" w:rsidRPr="006823CB">
        <w:rPr>
          <w:b/>
          <w:sz w:val="28"/>
          <w:szCs w:val="28"/>
        </w:rPr>
        <w:t>Ciro Nogueira (PP-PI)</w:t>
      </w:r>
      <w:r w:rsidR="00463799" w:rsidRPr="006823CB">
        <w:rPr>
          <w:sz w:val="28"/>
          <w:szCs w:val="28"/>
        </w:rPr>
        <w:t xml:space="preserve">, </w:t>
      </w:r>
      <w:r w:rsidR="00463799" w:rsidRPr="006823CB">
        <w:rPr>
          <w:b/>
          <w:sz w:val="28"/>
          <w:szCs w:val="28"/>
        </w:rPr>
        <w:t xml:space="preserve">Pedro Taques (PDT-MT) </w:t>
      </w:r>
      <w:r w:rsidR="00463799" w:rsidRPr="006823CB">
        <w:rPr>
          <w:sz w:val="28"/>
          <w:szCs w:val="28"/>
        </w:rPr>
        <w:t xml:space="preserve">e </w:t>
      </w:r>
      <w:r w:rsidR="00463799" w:rsidRPr="006823CB">
        <w:rPr>
          <w:b/>
          <w:sz w:val="28"/>
          <w:szCs w:val="28"/>
        </w:rPr>
        <w:t>Gim Argello (PTB-DF)</w:t>
      </w:r>
      <w:r w:rsidR="00463799" w:rsidRPr="006823CB">
        <w:rPr>
          <w:sz w:val="28"/>
          <w:szCs w:val="28"/>
        </w:rPr>
        <w:t>.</w:t>
      </w:r>
      <w:r w:rsidR="00BC02C2" w:rsidRPr="006823CB">
        <w:rPr>
          <w:b/>
          <w:sz w:val="28"/>
          <w:szCs w:val="28"/>
        </w:rPr>
        <w:t xml:space="preserve"> </w:t>
      </w:r>
      <w:r w:rsidR="00E54D69" w:rsidRPr="006823CB">
        <w:rPr>
          <w:sz w:val="28"/>
          <w:szCs w:val="28"/>
        </w:rPr>
        <w:t>Deixaram de comparecer os Senadores</w:t>
      </w:r>
      <w:r w:rsidR="00BC02C2" w:rsidRPr="006823CB">
        <w:rPr>
          <w:b/>
          <w:sz w:val="28"/>
          <w:szCs w:val="28"/>
        </w:rPr>
        <w:t xml:space="preserve"> Vital do Rego (PMDB-PB)</w:t>
      </w:r>
      <w:r w:rsidR="00D816D3" w:rsidRPr="006823CB">
        <w:rPr>
          <w:sz w:val="28"/>
          <w:szCs w:val="28"/>
        </w:rPr>
        <w:t xml:space="preserve">, </w:t>
      </w:r>
      <w:r w:rsidR="00955BEF" w:rsidRPr="006823CB">
        <w:rPr>
          <w:b/>
          <w:sz w:val="28"/>
          <w:szCs w:val="28"/>
        </w:rPr>
        <w:t>S</w:t>
      </w:r>
      <w:r w:rsidR="0041244A" w:rsidRPr="006823CB">
        <w:rPr>
          <w:b/>
          <w:sz w:val="28"/>
          <w:szCs w:val="28"/>
        </w:rPr>
        <w:t>é</w:t>
      </w:r>
      <w:r w:rsidR="00B40EC8" w:rsidRPr="006823CB">
        <w:rPr>
          <w:b/>
          <w:sz w:val="28"/>
          <w:szCs w:val="28"/>
        </w:rPr>
        <w:t>rgio Petecão (PMN-AC)</w:t>
      </w:r>
      <w:r w:rsidR="00A042A9" w:rsidRPr="006823CB">
        <w:rPr>
          <w:b/>
          <w:sz w:val="28"/>
          <w:szCs w:val="28"/>
        </w:rPr>
        <w:t>,</w:t>
      </w:r>
      <w:r w:rsidR="008F00B4" w:rsidRPr="006823CB">
        <w:rPr>
          <w:b/>
          <w:sz w:val="28"/>
          <w:szCs w:val="28"/>
        </w:rPr>
        <w:t xml:space="preserve"> </w:t>
      </w:r>
      <w:r w:rsidR="00BC02C2" w:rsidRPr="006823CB">
        <w:rPr>
          <w:b/>
          <w:sz w:val="28"/>
          <w:szCs w:val="28"/>
        </w:rPr>
        <w:t>Demóstenes Torres (DEM-GO)</w:t>
      </w:r>
      <w:r w:rsidR="008F00B4" w:rsidRPr="006823CB">
        <w:rPr>
          <w:b/>
          <w:sz w:val="28"/>
          <w:szCs w:val="28"/>
        </w:rPr>
        <w:t xml:space="preserve"> e João Vicente Claudino (PTB-PI)</w:t>
      </w:r>
      <w:r w:rsidR="008762C4" w:rsidRPr="006823CB">
        <w:rPr>
          <w:sz w:val="28"/>
          <w:szCs w:val="28"/>
        </w:rPr>
        <w:t xml:space="preserve">. </w:t>
      </w:r>
      <w:r w:rsidR="00532984" w:rsidRPr="006823CB">
        <w:rPr>
          <w:sz w:val="28"/>
          <w:szCs w:val="28"/>
        </w:rPr>
        <w:t>Inicialmente foram aprovadas as atas das 9ª, 10ª, 11ª, 12ª, 13ª, 14ª, 15ª, 16ª e 17ª reuniões da Comissão (fls. 1075 a 1513). A seguir foi feita a leitura do Relatório Final, apresentado pelo Senador Lindbergh Farias, e em seguida, foi concedida pelo Presidente da Comissão, Senador Randolfe Rodrigues, vista coletiva até às nove horas de quinta-feira dia 26 de abril de 2012, para quando está marcada a 19ª Reunião destinada à apreciação do Relatório Final.</w:t>
      </w:r>
    </w:p>
    <w:p w:rsidR="00532984" w:rsidRPr="006823CB" w:rsidRDefault="00532984" w:rsidP="00532984">
      <w:pPr>
        <w:jc w:val="both"/>
        <w:rPr>
          <w:sz w:val="28"/>
          <w:szCs w:val="28"/>
        </w:rPr>
      </w:pPr>
    </w:p>
    <w:p w:rsidR="006823CB" w:rsidRPr="006823CB" w:rsidRDefault="006823CB" w:rsidP="006823CB">
      <w:pPr>
        <w:ind w:firstLine="1440"/>
        <w:jc w:val="both"/>
        <w:rPr>
          <w:sz w:val="28"/>
          <w:szCs w:val="28"/>
        </w:rPr>
      </w:pPr>
      <w:r w:rsidRPr="006823CB">
        <w:rPr>
          <w:b/>
          <w:sz w:val="28"/>
          <w:szCs w:val="28"/>
        </w:rPr>
        <w:t xml:space="preserve">O SR. PRESIDENTE </w:t>
      </w:r>
      <w:r w:rsidRPr="006823CB">
        <w:rPr>
          <w:sz w:val="28"/>
          <w:szCs w:val="28"/>
        </w:rPr>
        <w:t xml:space="preserve">(Randolfe Rodrigues. PSOL – AP) – Srªs e Srs. Senadores, senhoras e senhores presentes, quero declarar aberta a 18ª Reunião da Comissão Parlamentar de Inquérito criada pelo Requerimento nº 547/2011 destinada a investigar, no prazo de 180 dias, supostas irregularidades praticadas pelo ECAD na arrecadação e na distribuição de recursos oriundos do direito autoral, abuso da ordem econômica e prática de cartel no arbitramento de valores de direito autoral e conexos, um modelo de gestão coletiva centralizado de direitos autorais de execução pública no Brasil e a necessidade de aprimoramento da Lei nº 9.510. </w:t>
      </w:r>
    </w:p>
    <w:p w:rsidR="006823CB" w:rsidRPr="006823CB" w:rsidRDefault="006823CB" w:rsidP="006823CB">
      <w:pPr>
        <w:ind w:firstLine="1440"/>
        <w:jc w:val="both"/>
        <w:rPr>
          <w:sz w:val="28"/>
          <w:szCs w:val="28"/>
        </w:rPr>
      </w:pPr>
      <w:r w:rsidRPr="006823CB">
        <w:rPr>
          <w:sz w:val="28"/>
          <w:szCs w:val="28"/>
        </w:rPr>
        <w:lastRenderedPageBreak/>
        <w:t>Inicialmente, coloco em votação as Atas das 9ª, 10ª, 11ª, 12ª, 13ª, 14ª, 15ª, 16ª e 17ª reuniões, solicitando, de antemão, a dispensa da leitura das respectivas.</w:t>
      </w:r>
    </w:p>
    <w:p w:rsidR="006823CB" w:rsidRPr="006823CB" w:rsidRDefault="006823CB" w:rsidP="006823CB">
      <w:pPr>
        <w:ind w:firstLine="1440"/>
        <w:jc w:val="both"/>
        <w:rPr>
          <w:sz w:val="28"/>
          <w:szCs w:val="28"/>
        </w:rPr>
      </w:pPr>
      <w:r w:rsidRPr="006823CB">
        <w:rPr>
          <w:sz w:val="28"/>
          <w:szCs w:val="28"/>
        </w:rPr>
        <w:t>A Srªs e os Srs. Senadores que concordam permaneçam como se encontram.</w:t>
      </w:r>
    </w:p>
    <w:p w:rsidR="006823CB" w:rsidRPr="006823CB" w:rsidRDefault="006823CB" w:rsidP="006823CB">
      <w:pPr>
        <w:ind w:firstLine="1440"/>
        <w:jc w:val="both"/>
        <w:rPr>
          <w:sz w:val="28"/>
          <w:szCs w:val="28"/>
        </w:rPr>
      </w:pPr>
      <w:r w:rsidRPr="006823CB">
        <w:rPr>
          <w:sz w:val="28"/>
          <w:szCs w:val="28"/>
        </w:rPr>
        <w:t>Declaro aprovadas as Atas.</w:t>
      </w:r>
    </w:p>
    <w:p w:rsidR="006823CB" w:rsidRPr="006823CB" w:rsidRDefault="006823CB" w:rsidP="006823CB">
      <w:pPr>
        <w:ind w:firstLine="1440"/>
        <w:jc w:val="both"/>
        <w:rPr>
          <w:sz w:val="28"/>
          <w:szCs w:val="28"/>
        </w:rPr>
      </w:pPr>
      <w:r w:rsidRPr="006823CB">
        <w:rPr>
          <w:sz w:val="28"/>
          <w:szCs w:val="28"/>
        </w:rPr>
        <w:t>Esta Comissão, instalada no dia 21 de junho de 2011, realizou 18 reuniões. Ouvimos diversos artistas, autores e compositores brasileiros. Realizamos quatro audiências públicas nas cidades de Macapá, Salvador, Rio de Janeiro e São Paulo e uma diligência na cidade de Florianópolis, no Estado de Santa Catarina. Depois de 180 dias de trabalho que, posteriormente, foram prorrogados por mais 30 dias, finalmente esta Comissão Parlamentar de Inquérito chega ao encerramento dos seus trabalhos.</w:t>
      </w:r>
    </w:p>
    <w:p w:rsidR="006823CB" w:rsidRPr="006823CB" w:rsidRDefault="006823CB" w:rsidP="006823CB">
      <w:pPr>
        <w:ind w:firstLine="1440"/>
        <w:jc w:val="both"/>
        <w:rPr>
          <w:sz w:val="28"/>
          <w:szCs w:val="28"/>
        </w:rPr>
      </w:pPr>
      <w:r w:rsidRPr="006823CB">
        <w:rPr>
          <w:sz w:val="28"/>
          <w:szCs w:val="28"/>
        </w:rPr>
        <w:t xml:space="preserve">Vou deixar para tecer maiores considerações e apresentar aqui um relato dos trabalhos desta Presidência e um balanço da atuação desta CPI na reunião posterior a esta, que se destinará à leitura do relatório do Senador Lindbergh, quando faremos, então, a apreciação do relatório.  Obviamente, na reunião de hoje, o Senador Lindberg Farias, Relator desta Comissão, apresentará o relatório desses 180 dias mais 30 dias, desses quase 200 dias de trabalho, das 19 reuniões desta Comissão Parlamentar de Inquérito, além das quatro audiências públicas e diligências que foram feitas. </w:t>
      </w:r>
    </w:p>
    <w:p w:rsidR="006823CB" w:rsidRPr="006823CB" w:rsidRDefault="006823CB" w:rsidP="006823CB">
      <w:pPr>
        <w:ind w:firstLine="1440"/>
        <w:jc w:val="both"/>
        <w:rPr>
          <w:sz w:val="28"/>
          <w:szCs w:val="28"/>
        </w:rPr>
      </w:pPr>
      <w:r w:rsidRPr="006823CB">
        <w:rPr>
          <w:sz w:val="28"/>
          <w:szCs w:val="28"/>
        </w:rPr>
        <w:t>Após a apresentação do relatório do Senador Lindbergh, automaticamente considerei vista coletiva para todos os Senadores, para apresentarem propostas, aditivos e alterações que quiserem ao texto final, que será lido nesta tarde pelo Senador Lindbergh. Na quinta-feira, esta Comissão será convocada às 10h para fazer, enfim, a apreciação do relatório apresentado pelo Senador Lindbergh Farias.</w:t>
      </w:r>
    </w:p>
    <w:p w:rsidR="006823CB" w:rsidRPr="006823CB" w:rsidRDefault="006823CB" w:rsidP="006823CB">
      <w:pPr>
        <w:ind w:firstLine="1440"/>
        <w:jc w:val="both"/>
        <w:rPr>
          <w:sz w:val="28"/>
          <w:szCs w:val="28"/>
        </w:rPr>
      </w:pPr>
      <w:r w:rsidRPr="006823CB">
        <w:rPr>
          <w:sz w:val="28"/>
          <w:szCs w:val="28"/>
        </w:rPr>
        <w:t>Quero comunicar a todos e à imprensa que está aqui presente que o relatório já se encontra disponibilizado, desde esta manhã, na página do Senado Federal (</w:t>
      </w:r>
      <w:hyperlink r:id="rId8" w:history="1">
        <w:r w:rsidRPr="006823CB">
          <w:rPr>
            <w:rStyle w:val="Hyperlink"/>
            <w:rFonts w:cs="Arial"/>
            <w:sz w:val="28"/>
            <w:szCs w:val="28"/>
          </w:rPr>
          <w:t>www.senado.gov.br</w:t>
        </w:r>
      </w:hyperlink>
      <w:r w:rsidRPr="006823CB">
        <w:rPr>
          <w:sz w:val="28"/>
          <w:szCs w:val="28"/>
        </w:rPr>
        <w:t>). Está à disposição de todos os interessados. Diante disso, então...</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 Posso fazer uma sugestão, Sr. Presidente.</w:t>
      </w:r>
    </w:p>
    <w:p w:rsidR="006823CB" w:rsidRPr="006823CB" w:rsidRDefault="006823CB" w:rsidP="006823CB">
      <w:pPr>
        <w:ind w:firstLine="1440"/>
        <w:jc w:val="both"/>
        <w:rPr>
          <w:sz w:val="28"/>
          <w:szCs w:val="28"/>
        </w:rPr>
      </w:pPr>
      <w:r w:rsidRPr="006823CB">
        <w:rPr>
          <w:b/>
          <w:sz w:val="28"/>
          <w:szCs w:val="28"/>
        </w:rPr>
        <w:t xml:space="preserve">O SR. PRESIDENTE </w:t>
      </w:r>
      <w:r w:rsidRPr="006823CB">
        <w:rPr>
          <w:sz w:val="28"/>
          <w:szCs w:val="28"/>
        </w:rPr>
        <w:t xml:space="preserve">(Randolfe Rodrigues. PSOL – AP) – Senador Eduardo Suplicy, com prazer o ouvirei. </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 xml:space="preserve">(Bloco/PT – SP) – Presidente, Senador Randolfe Rodrigues, quem sabe na quinta-feira, como a reunião regular da Comissão de Relações Exteriores é às 10h, e levando-se em consideração a apreciação e votação do relatório após o pedido de vista, se V. Exª marcar, </w:t>
      </w:r>
      <w:r w:rsidRPr="006823CB">
        <w:rPr>
          <w:sz w:val="28"/>
          <w:szCs w:val="28"/>
        </w:rPr>
        <w:lastRenderedPageBreak/>
        <w:t>digamos, 9h30min, não coincidirá com o horário regular. Acho que fica razoável para todos nós e facilitará o comparecimento dos membros da Comissão.</w:t>
      </w:r>
    </w:p>
    <w:p w:rsidR="006823CB" w:rsidRPr="006823CB" w:rsidRDefault="006823CB" w:rsidP="006823CB">
      <w:pPr>
        <w:ind w:firstLine="1440"/>
        <w:jc w:val="both"/>
        <w:rPr>
          <w:sz w:val="28"/>
          <w:szCs w:val="28"/>
        </w:rPr>
      </w:pPr>
      <w:r w:rsidRPr="006823CB">
        <w:rPr>
          <w:b/>
          <w:sz w:val="28"/>
          <w:szCs w:val="28"/>
        </w:rPr>
        <w:t xml:space="preserve">O SR. PRESIDENTE </w:t>
      </w:r>
      <w:r w:rsidRPr="006823CB">
        <w:rPr>
          <w:sz w:val="28"/>
          <w:szCs w:val="28"/>
        </w:rPr>
        <w:t>(Randolfe Rodrigues. PSOL – AP) – Perfeito.</w:t>
      </w:r>
    </w:p>
    <w:p w:rsidR="006823CB" w:rsidRPr="006823CB" w:rsidRDefault="006823CB" w:rsidP="006823CB">
      <w:pPr>
        <w:ind w:firstLine="1440"/>
        <w:jc w:val="both"/>
        <w:rPr>
          <w:sz w:val="28"/>
          <w:szCs w:val="28"/>
        </w:rPr>
      </w:pPr>
      <w:r w:rsidRPr="006823CB">
        <w:rPr>
          <w:sz w:val="28"/>
          <w:szCs w:val="28"/>
        </w:rPr>
        <w:t>Pergunto ao relator se não tiver nenhuma objeção.</w:t>
      </w:r>
    </w:p>
    <w:p w:rsidR="006823CB" w:rsidRPr="006823CB" w:rsidRDefault="006823CB" w:rsidP="006823CB">
      <w:pPr>
        <w:ind w:firstLine="1440"/>
        <w:jc w:val="both"/>
        <w:rPr>
          <w:sz w:val="28"/>
          <w:szCs w:val="28"/>
        </w:rPr>
      </w:pPr>
      <w:r w:rsidRPr="006823CB">
        <w:rPr>
          <w:sz w:val="28"/>
          <w:szCs w:val="28"/>
        </w:rPr>
        <w:t>Perfeito.</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 Pode ser 9 horas também, ou 9h30min.</w:t>
      </w:r>
    </w:p>
    <w:p w:rsidR="006823CB" w:rsidRPr="006823CB" w:rsidRDefault="006823CB" w:rsidP="006823CB">
      <w:pPr>
        <w:ind w:firstLine="1440"/>
        <w:jc w:val="both"/>
        <w:rPr>
          <w:sz w:val="28"/>
          <w:szCs w:val="28"/>
        </w:rPr>
      </w:pPr>
      <w:r w:rsidRPr="006823CB">
        <w:rPr>
          <w:b/>
          <w:sz w:val="28"/>
          <w:szCs w:val="28"/>
        </w:rPr>
        <w:t xml:space="preserve">O SR. PRESIDENTE </w:t>
      </w:r>
      <w:r w:rsidRPr="006823CB">
        <w:rPr>
          <w:sz w:val="28"/>
          <w:szCs w:val="28"/>
        </w:rPr>
        <w:t>(Randolfe Rodrigues. PSOL – AP) – Acatando a sugestão, Senador Suplicy, então, fica convocado para quinta-feira, às 9 horas.</w:t>
      </w:r>
    </w:p>
    <w:p w:rsidR="006823CB" w:rsidRPr="006823CB" w:rsidRDefault="006823CB" w:rsidP="006823CB">
      <w:pPr>
        <w:ind w:firstLine="1440"/>
        <w:jc w:val="both"/>
        <w:rPr>
          <w:sz w:val="28"/>
          <w:szCs w:val="28"/>
        </w:rPr>
      </w:pPr>
      <w:r w:rsidRPr="006823CB">
        <w:rPr>
          <w:sz w:val="28"/>
          <w:szCs w:val="28"/>
        </w:rPr>
        <w:t>Com a palavra o Senador Lindbergh Farias, Relator desta Comissão, para proferir o seu relatório.</w:t>
      </w:r>
    </w:p>
    <w:p w:rsidR="006823CB" w:rsidRPr="006823CB" w:rsidRDefault="006823CB" w:rsidP="006823CB">
      <w:pPr>
        <w:ind w:firstLine="1440"/>
        <w:jc w:val="both"/>
        <w:rPr>
          <w:sz w:val="28"/>
          <w:szCs w:val="28"/>
        </w:rPr>
      </w:pPr>
      <w:r w:rsidRPr="006823CB">
        <w:rPr>
          <w:b/>
          <w:sz w:val="28"/>
          <w:szCs w:val="28"/>
        </w:rPr>
        <w:t xml:space="preserve">O SR. LINDBERGH FARIAS </w:t>
      </w:r>
      <w:r w:rsidRPr="006823CB">
        <w:rPr>
          <w:sz w:val="28"/>
          <w:szCs w:val="28"/>
        </w:rPr>
        <w:t>(Bloco/PT – RJ) – Antes de tudo, queria convidar o Ronaldo Lemos, Diretor da CTS da Fundação Getúlio Vargas, que teve um papel extremamente relevante nessas discussões e na apresentação do projeto de lei, para fazer parte da Mesa.</w:t>
      </w:r>
    </w:p>
    <w:p w:rsidR="006823CB" w:rsidRPr="006823CB" w:rsidRDefault="006823CB" w:rsidP="006823CB">
      <w:pPr>
        <w:ind w:firstLine="1440"/>
        <w:jc w:val="both"/>
        <w:rPr>
          <w:sz w:val="28"/>
          <w:szCs w:val="28"/>
        </w:rPr>
      </w:pPr>
      <w:r w:rsidRPr="006823CB">
        <w:rPr>
          <w:sz w:val="28"/>
          <w:szCs w:val="28"/>
        </w:rPr>
        <w:t>Senhores, como vamos conceder vista, não vou ler todo o relatório, Senador Eduardo Suplicy, são mais de quatrocentas páginas. Vou partir para as conclusões e as recomendações.</w:t>
      </w:r>
    </w:p>
    <w:p w:rsidR="006823CB" w:rsidRPr="006823CB" w:rsidRDefault="006823CB" w:rsidP="006823CB">
      <w:pPr>
        <w:ind w:firstLine="1440"/>
        <w:jc w:val="both"/>
        <w:rPr>
          <w:sz w:val="28"/>
          <w:szCs w:val="28"/>
        </w:rPr>
      </w:pPr>
      <w:r w:rsidRPr="006823CB">
        <w:rPr>
          <w:sz w:val="28"/>
          <w:szCs w:val="28"/>
        </w:rPr>
        <w:t>E quero dizer, desde logo, que estou aberto a sugestões dos Srs. Senadores e das Srªs Senadoras.</w:t>
      </w:r>
    </w:p>
    <w:p w:rsidR="006823CB" w:rsidRPr="006823CB" w:rsidRDefault="006823CB" w:rsidP="006823CB">
      <w:pPr>
        <w:ind w:firstLine="1440"/>
        <w:jc w:val="both"/>
        <w:rPr>
          <w:sz w:val="28"/>
          <w:szCs w:val="28"/>
        </w:rPr>
      </w:pPr>
      <w:r w:rsidRPr="006823CB">
        <w:rPr>
          <w:sz w:val="28"/>
          <w:szCs w:val="28"/>
        </w:rPr>
        <w:t xml:space="preserve">Ao longo de um ano de trabalho e depois de reunir milhares de páginas de documentos e depoimentos de titulares de direitos autorais, de usuários e de autoridades públicas, a Comissão formou a robusta convicção de que o surgimento do Escritório Central de Arrecadação e Distribuição dos Direitos Autorais – Ecad, em 1973, representou uma grande conquista dos autores brasileiros. Mas, em seus 40 anos de existência, o Ecad se degenerou. De órgão meramente executivo de arrecadação e distribuição, tornou-se uma instituição poderosa, que está a desafiar alguns princípios elementares do Estado Democrático de Direito. De instituição, que deveria ser um meio pelo qual os titulares de direitos autorais perceberiam o que lhe é devido, o Ecad tornou-se um fim em si mesmo. Voltado para seu próprio umbigo – e para os interesses de seus controladores e dirigentes – o Ecad transmudou-se em cartel, pernicioso para a ordem econômica brasileira, e muito distante do que reivindica a classe artística, protagonizando toda sorte de desvios e ilícitos. </w:t>
      </w:r>
    </w:p>
    <w:p w:rsidR="006823CB" w:rsidRPr="006823CB" w:rsidRDefault="006823CB" w:rsidP="006823CB">
      <w:pPr>
        <w:ind w:firstLine="1440"/>
        <w:jc w:val="both"/>
        <w:rPr>
          <w:sz w:val="28"/>
          <w:szCs w:val="28"/>
        </w:rPr>
      </w:pPr>
      <w:r w:rsidRPr="006823CB">
        <w:rPr>
          <w:sz w:val="28"/>
          <w:szCs w:val="28"/>
        </w:rPr>
        <w:t xml:space="preserve">Formado por nove associações, sendo sete associações efetivas (UBC, Abramus, Amar, Assim, SBACEM, Sicam, e Socimpro) e duas associações administradas (Abrac e Sadembra), o Ecad arrecadou R$ 540,5 milhões em 2011. Esses recursos são recebidos não em seu próprio nome, mas </w:t>
      </w:r>
      <w:r w:rsidRPr="006823CB">
        <w:rPr>
          <w:sz w:val="28"/>
          <w:szCs w:val="28"/>
        </w:rPr>
        <w:lastRenderedPageBreak/>
        <w:t xml:space="preserve">em nome dos associados das sociedades que compõem o Ecad (artistas, compositores e demais titulares de direitos autorais). O Ecad e as associações, como depositárias destes recursos, possuem deveres fiduciários tanto com relação ao grupo difuso que a elas contribui, quanto com o grupo difuso que dela devem receber. Dessa relação fiduciária, emerge a necessidade de regulação do sistema de gestão coletiva. Esta é principal conclusão desta CPI. </w:t>
      </w:r>
    </w:p>
    <w:p w:rsidR="006823CB" w:rsidRPr="006823CB" w:rsidRDefault="006823CB" w:rsidP="006823CB">
      <w:pPr>
        <w:ind w:firstLine="1440"/>
        <w:jc w:val="both"/>
        <w:rPr>
          <w:sz w:val="28"/>
          <w:szCs w:val="28"/>
        </w:rPr>
      </w:pPr>
      <w:r w:rsidRPr="006823CB">
        <w:rPr>
          <w:sz w:val="28"/>
          <w:szCs w:val="28"/>
        </w:rPr>
        <w:t xml:space="preserve">É de registrar que, ao longo de sua história, o Ecad foi alvo de outras quatro CPIs: uma da Câmara dos Deputados (1995/96), e três das Assembleias Legislativas do Mato Grosso do Sul (2005), São Paulo (2009) e Rio de Janeiro (2011). Todas apontaram graves irregularidades. O Relatório Final da CPI da Câmara dos Deputados aponta a ocorrência dos crimes de falsidade ideológica, sonegação fiscal, apropriação indébita, enriquecimento ilícito, formação de quadrilha, formação de cartel e abuso do poder econômico. A lista de indiciados foi encabeçada por José Antônio Perdomo. O Sr. Perdomo continua atuando no sistema, mas agora como superintendente da UBC. Três meses antes da eleição que levou o músico Fernando Brant à presidência da entidade, o Sr. Perdomo efetuou uma mudança em seus estatutos, transferindo para a superintendência as principais funções exercidas antes pela presidência, inclusive o departamento financeiro e a representação judicial e extrajudicial da entidade. </w:t>
      </w:r>
    </w:p>
    <w:p w:rsidR="006823CB" w:rsidRPr="006823CB" w:rsidRDefault="006823CB" w:rsidP="006823CB">
      <w:pPr>
        <w:pStyle w:val="Default"/>
        <w:ind w:firstLine="1440"/>
        <w:jc w:val="both"/>
        <w:rPr>
          <w:sz w:val="28"/>
          <w:szCs w:val="28"/>
        </w:rPr>
      </w:pPr>
      <w:r w:rsidRPr="006823CB">
        <w:rPr>
          <w:sz w:val="28"/>
          <w:szCs w:val="28"/>
        </w:rPr>
        <w:t>A conclusão da CPI do Mato Grosso do Sul é que o Ecad “faz o que bem entende, cobra o que quer, distribui o que tem vontade, impõe condições ao seu bel prazer, estabelece critérios incompreensíveis e age com uma volúpia arrecadadora, motivando os reclamos da população e dos detentores de direitos autorais”. O mesmo relatório concluiu também que “torna-se imprescindível que a Lei nº 9.610/98 seja urgentemente revista pelo congresso nacional.” A CPI realizada em São Paulo pela ALESP também aponta para a necessidade de “formular as alterações que se fazem imperativas, de forma a criar um ambiente de segurança e clareza tais, que permitam aos músicos exercitarem o seu mister, sem que sejam obrigados a desperdiçar seus talentos na busca da Justiça, ou calar-se perante as ameaças e o poderio econômico dos que se encastelaram em estruturas ineficazes e corruptas.”</w:t>
      </w:r>
    </w:p>
    <w:p w:rsidR="006823CB" w:rsidRPr="006823CB" w:rsidRDefault="006823CB" w:rsidP="006823CB">
      <w:pPr>
        <w:pStyle w:val="Default"/>
        <w:ind w:firstLine="1440"/>
        <w:jc w:val="both"/>
        <w:rPr>
          <w:sz w:val="28"/>
          <w:szCs w:val="28"/>
        </w:rPr>
      </w:pPr>
      <w:r w:rsidRPr="006823CB">
        <w:rPr>
          <w:sz w:val="28"/>
          <w:szCs w:val="28"/>
        </w:rPr>
        <w:t xml:space="preserve">A presente Comissão, instalada no Senado da República, consolida e aprofunda várias denúncias anteriores e traz novas luzes sobre os graves problemas que se abateram sobre a gestão coletiva dos direitos autorais no Brasil. Espera-se que a conclusão dos trabalhos da CPI represente o estopim que mobilize o Ministério Público e todas as demais instituições que compõem a nossa sociedade rumo à inevitável limpeza do sistema Ecad, que deve existir para servir aos artistas brasileiros. </w:t>
      </w:r>
    </w:p>
    <w:p w:rsidR="006823CB" w:rsidRPr="006823CB" w:rsidRDefault="006823CB" w:rsidP="006823CB">
      <w:pPr>
        <w:pStyle w:val="Default"/>
        <w:ind w:firstLine="1440"/>
        <w:jc w:val="both"/>
        <w:rPr>
          <w:color w:val="auto"/>
          <w:sz w:val="28"/>
          <w:szCs w:val="28"/>
        </w:rPr>
      </w:pPr>
      <w:r w:rsidRPr="006823CB">
        <w:rPr>
          <w:color w:val="auto"/>
          <w:sz w:val="28"/>
          <w:szCs w:val="28"/>
        </w:rPr>
        <w:lastRenderedPageBreak/>
        <w:t xml:space="preserve">A presente CPI recebeu inúmeras denúncias envolvendo o Ecad e as associações que o compõem. O papel de uma CPI, porém, como inquérito parlamentar, transcende a de típico </w:t>
      </w:r>
      <w:r w:rsidRPr="006823CB">
        <w:rPr>
          <w:iCs/>
          <w:color w:val="auto"/>
          <w:sz w:val="28"/>
          <w:szCs w:val="28"/>
        </w:rPr>
        <w:t>procedimento administrativo inquisitorial</w:t>
      </w:r>
      <w:r w:rsidRPr="006823CB">
        <w:rPr>
          <w:color w:val="auto"/>
          <w:sz w:val="28"/>
          <w:szCs w:val="28"/>
        </w:rPr>
        <w:t xml:space="preserve">, como os presididos pelos Delegados de Polícia (inquérito policial) e pelos membros do Ministério Público (inquérito civil). Seu objetivo é dar respostas, sobretudo legislativas, às questões submetidas ao seu exame. Assim, esta Comissão debruçou-se sobre as questões que considerou mais relevantes para composição de um diagnóstico real do sistema de gestão coletiva de direitos autorais no Brasil. </w:t>
      </w:r>
    </w:p>
    <w:p w:rsidR="006823CB" w:rsidRPr="006823CB" w:rsidRDefault="006823CB" w:rsidP="006823CB">
      <w:pPr>
        <w:pStyle w:val="Default"/>
        <w:ind w:firstLine="1440"/>
        <w:jc w:val="both"/>
        <w:rPr>
          <w:color w:val="auto"/>
          <w:sz w:val="28"/>
          <w:szCs w:val="28"/>
        </w:rPr>
      </w:pPr>
      <w:r w:rsidRPr="006823CB">
        <w:rPr>
          <w:color w:val="auto"/>
          <w:sz w:val="28"/>
          <w:szCs w:val="28"/>
        </w:rPr>
        <w:t xml:space="preserve">Os casos selecionados visam apontar as falhas do sistema de gestão coletiva e servem, </w:t>
      </w:r>
      <w:r w:rsidRPr="006823CB">
        <w:rPr>
          <w:i/>
          <w:iCs/>
          <w:color w:val="auto"/>
          <w:sz w:val="28"/>
          <w:szCs w:val="28"/>
        </w:rPr>
        <w:t>per si</w:t>
      </w:r>
      <w:r w:rsidRPr="006823CB">
        <w:rPr>
          <w:color w:val="auto"/>
          <w:sz w:val="28"/>
          <w:szCs w:val="28"/>
        </w:rPr>
        <w:t xml:space="preserve">, de fundamento à propositura do projeto de lei, em anexo, que reforma o sistema de gestão coletiva de direitos autorais. Sem embargo disso, nos casos analisados por esta CPI, a Comissão não se furtou de apontar responsabilidades, bem como de recomendar aos órgãos competentes, especialmente ao Ministério Público do Estado do Rio de Janeiro e ao Conselho Administrativo de Defesa da Concorrência (CADE), providências para responsabilização de pessoas e entidades pela prática de crimes e demais ilícitos. Os indiciamentos, porém, apenas revelam a necessidade de mudanças no sistema. </w:t>
      </w:r>
    </w:p>
    <w:p w:rsidR="006823CB" w:rsidRPr="006823CB" w:rsidRDefault="006823CB" w:rsidP="006823CB">
      <w:pPr>
        <w:pStyle w:val="Default"/>
        <w:ind w:firstLine="1440"/>
        <w:jc w:val="both"/>
        <w:rPr>
          <w:color w:val="auto"/>
          <w:sz w:val="28"/>
          <w:szCs w:val="28"/>
        </w:rPr>
      </w:pPr>
      <w:r w:rsidRPr="006823CB">
        <w:rPr>
          <w:color w:val="auto"/>
          <w:sz w:val="28"/>
          <w:szCs w:val="28"/>
        </w:rPr>
        <w:t xml:space="preserve">À guisa de diagnóstico sobre o Ecad, foi emblemático o depoimento do maestro Tim Rescala a esta CPI, na audiência pública realizada no Rio de Janeiro em 30/09/2011. Ele assevera que: </w:t>
      </w:r>
    </w:p>
    <w:p w:rsidR="006823CB" w:rsidRPr="006823CB" w:rsidRDefault="006823CB" w:rsidP="006823CB">
      <w:pPr>
        <w:pStyle w:val="Default"/>
        <w:ind w:left="1440"/>
        <w:jc w:val="both"/>
        <w:rPr>
          <w:i/>
          <w:color w:val="auto"/>
          <w:sz w:val="28"/>
          <w:szCs w:val="28"/>
        </w:rPr>
      </w:pPr>
      <w:r w:rsidRPr="006823CB">
        <w:rPr>
          <w:i/>
          <w:color w:val="auto"/>
          <w:sz w:val="28"/>
          <w:szCs w:val="28"/>
        </w:rPr>
        <w:t xml:space="preserve">“O Ecad foi criado por lei e exerce um monopólio concedido pelo estado, ou seja, o estado esteve presente na questão desde a criação do órgão. E a sua ausência como instância reguladora e fiscalizadora, a partir do governo Collor, aprofundou as distorções e injustiças que já existiam no sistema. O que vemos hoje é uma gestão que beneficia poucos em detrimento de muitos. Não há dialogo com os compositores e aquele que levanta a voz para fazer criticas é considerado inimigo. Como no meu caso, há situações bizarras, onde o órgão, que existe para defender o interesse dos autores, usa o dinheiro dos próprios autores para processá-los criminalmente.” </w:t>
      </w:r>
    </w:p>
    <w:p w:rsidR="006823CB" w:rsidRPr="006823CB" w:rsidRDefault="006823CB" w:rsidP="006823CB">
      <w:pPr>
        <w:pStyle w:val="Default"/>
        <w:ind w:firstLine="1440"/>
        <w:jc w:val="both"/>
        <w:rPr>
          <w:color w:val="auto"/>
          <w:sz w:val="28"/>
          <w:szCs w:val="28"/>
        </w:rPr>
      </w:pPr>
    </w:p>
    <w:p w:rsidR="006823CB" w:rsidRPr="006823CB" w:rsidRDefault="006823CB" w:rsidP="006823CB">
      <w:pPr>
        <w:pStyle w:val="Default"/>
        <w:ind w:firstLine="1440"/>
        <w:jc w:val="both"/>
        <w:rPr>
          <w:color w:val="auto"/>
          <w:sz w:val="28"/>
          <w:szCs w:val="28"/>
        </w:rPr>
      </w:pPr>
      <w:r w:rsidRPr="006823CB">
        <w:rPr>
          <w:color w:val="auto"/>
          <w:sz w:val="28"/>
          <w:szCs w:val="28"/>
        </w:rPr>
        <w:t>O maestro faz o seguinte questionamento: “afinal, o que é o Ecad? Ou melhor, quem está por trás do Ecad?”. Em seguida, responde:</w:t>
      </w:r>
    </w:p>
    <w:p w:rsidR="006823CB" w:rsidRPr="006823CB" w:rsidRDefault="006823CB" w:rsidP="006823CB">
      <w:pPr>
        <w:pStyle w:val="Default"/>
        <w:ind w:firstLine="1440"/>
        <w:jc w:val="both"/>
        <w:rPr>
          <w:color w:val="auto"/>
          <w:sz w:val="28"/>
          <w:szCs w:val="28"/>
        </w:rPr>
      </w:pPr>
      <w:r w:rsidRPr="006823CB">
        <w:rPr>
          <w:color w:val="auto"/>
          <w:sz w:val="28"/>
          <w:szCs w:val="28"/>
        </w:rPr>
        <w:t xml:space="preserve">Das nove sociedades que o compõe atualmente, apenas seis têm direito a voto nas assembleias. Dentre essas seis, duas são responsáveis, sozinhas, por 80% da arrecadação: UBC e Abramus. </w:t>
      </w:r>
    </w:p>
    <w:p w:rsidR="006823CB" w:rsidRPr="006823CB" w:rsidRDefault="006823CB" w:rsidP="006823CB">
      <w:pPr>
        <w:pStyle w:val="Default"/>
        <w:ind w:firstLine="1440"/>
        <w:jc w:val="both"/>
        <w:rPr>
          <w:color w:val="auto"/>
          <w:sz w:val="28"/>
          <w:szCs w:val="28"/>
        </w:rPr>
      </w:pPr>
      <w:r w:rsidRPr="006823CB">
        <w:rPr>
          <w:color w:val="auto"/>
          <w:sz w:val="28"/>
          <w:szCs w:val="28"/>
        </w:rPr>
        <w:lastRenderedPageBreak/>
        <w:t xml:space="preserve">Na arrecadação de 2010, por exemplo, num total de 315 milhões distribuídos, 240 foram para as duas entidades, 120 milhões para cada uma. E por quê? Por que elas têm mais autores? Por que seus repertórios são mais representativos? Não. Porque nelas estão as editoras multinacionais. Na UBC, cuja metade do repertório é de musica estrangeira, estão a EMI e a Sony. Na Abramus, estão a Universal/BMG e a Warner. </w:t>
      </w:r>
    </w:p>
    <w:p w:rsidR="006823CB" w:rsidRPr="006823CB" w:rsidRDefault="006823CB" w:rsidP="006823CB">
      <w:pPr>
        <w:pStyle w:val="Default"/>
        <w:ind w:firstLine="1440"/>
        <w:jc w:val="both"/>
        <w:rPr>
          <w:color w:val="auto"/>
          <w:sz w:val="28"/>
          <w:szCs w:val="28"/>
        </w:rPr>
      </w:pPr>
      <w:r w:rsidRPr="006823CB">
        <w:rPr>
          <w:color w:val="auto"/>
          <w:sz w:val="28"/>
          <w:szCs w:val="28"/>
        </w:rPr>
        <w:t xml:space="preserve">O Ecad divulga regularmente um ranking dos maiores arrecadadores, mas só inclui autores, como se esses fossem verdadeiramente os que mais arrecadam. Não são. Em 2010, por exemplo, a maior arrecadação foi da Warner, </w:t>
      </w:r>
      <w:r w:rsidRPr="006823CB">
        <w:rPr>
          <w:sz w:val="28"/>
          <w:szCs w:val="28"/>
        </w:rPr>
        <w:t>seguida por Universal, EMI e Sony. O primeiro autor só aparece na sexta posição do ranking.</w:t>
      </w:r>
    </w:p>
    <w:p w:rsidR="006823CB" w:rsidRPr="006823CB" w:rsidRDefault="006823CB" w:rsidP="006823CB">
      <w:pPr>
        <w:ind w:firstLine="1440"/>
        <w:jc w:val="both"/>
        <w:rPr>
          <w:sz w:val="28"/>
          <w:szCs w:val="28"/>
        </w:rPr>
      </w:pPr>
      <w:r w:rsidRPr="006823CB">
        <w:rPr>
          <w:sz w:val="28"/>
          <w:szCs w:val="28"/>
        </w:rPr>
        <w:t>Por que o Ecad não divulga isso? Para não tornar público o que para nós está mais do que claro. O interesse dessas editoras multinacionais é o que prevalece.</w:t>
      </w:r>
    </w:p>
    <w:p w:rsidR="006823CB" w:rsidRPr="006823CB" w:rsidRDefault="006823CB" w:rsidP="006823CB">
      <w:pPr>
        <w:ind w:firstLine="1440"/>
        <w:jc w:val="both"/>
        <w:rPr>
          <w:sz w:val="28"/>
          <w:szCs w:val="28"/>
        </w:rPr>
      </w:pPr>
      <w:r w:rsidRPr="006823CB">
        <w:rPr>
          <w:sz w:val="28"/>
          <w:szCs w:val="28"/>
        </w:rPr>
        <w:t>No histórico depoimento, Tim Rescala desnudou a força das editoras, especialmente as multinacionais, no sistema de gestão coletiva de direitos autorais brasileiro. Continua Tim Rescala:</w:t>
      </w:r>
    </w:p>
    <w:p w:rsidR="006823CB" w:rsidRPr="006823CB" w:rsidRDefault="006823CB" w:rsidP="006823CB">
      <w:pPr>
        <w:ind w:left="1440"/>
        <w:jc w:val="both"/>
        <w:rPr>
          <w:i/>
          <w:sz w:val="28"/>
          <w:szCs w:val="28"/>
        </w:rPr>
      </w:pPr>
      <w:r w:rsidRPr="006823CB">
        <w:rPr>
          <w:i/>
          <w:sz w:val="28"/>
          <w:szCs w:val="28"/>
        </w:rPr>
        <w:t xml:space="preserve">“Desde </w:t>
      </w:r>
      <w:smartTag w:uri="urn:schemas-microsoft-com:office:smarttags" w:element="metricconverter">
        <w:smartTagPr>
          <w:attr w:name="ProductID" w:val="1989, a"/>
        </w:smartTagPr>
        <w:r w:rsidRPr="006823CB">
          <w:rPr>
            <w:i/>
            <w:sz w:val="28"/>
            <w:szCs w:val="28"/>
          </w:rPr>
          <w:t>1989, a</w:t>
        </w:r>
      </w:smartTag>
      <w:r w:rsidRPr="006823CB">
        <w:rPr>
          <w:i/>
          <w:sz w:val="28"/>
          <w:szCs w:val="28"/>
        </w:rPr>
        <w:t xml:space="preserve"> União Brasileira de Compositores é presidida, indiretamente, por uma multinacional. De janeiro de </w:t>
      </w:r>
      <w:smartTag w:uri="urn:schemas-microsoft-com:office:smarttags" w:element="metricconverter">
        <w:smartTagPr>
          <w:attr w:name="ProductID" w:val="1989 a"/>
        </w:smartTagPr>
        <w:r w:rsidRPr="006823CB">
          <w:rPr>
            <w:i/>
            <w:sz w:val="28"/>
            <w:szCs w:val="28"/>
          </w:rPr>
          <w:t>1989 a</w:t>
        </w:r>
      </w:smartTag>
      <w:r w:rsidRPr="006823CB">
        <w:rPr>
          <w:i/>
          <w:sz w:val="28"/>
          <w:szCs w:val="28"/>
        </w:rPr>
        <w:t xml:space="preserve"> dezembro de </w:t>
      </w:r>
      <w:smartTag w:uri="urn:schemas-microsoft-com:office:smarttags" w:element="metricconverter">
        <w:smartTagPr>
          <w:attr w:name="ProductID" w:val="1994, a"/>
        </w:smartTagPr>
        <w:r w:rsidRPr="006823CB">
          <w:rPr>
            <w:i/>
            <w:sz w:val="28"/>
            <w:szCs w:val="28"/>
          </w:rPr>
          <w:t>1994, a</w:t>
        </w:r>
      </w:smartTag>
      <w:r w:rsidRPr="006823CB">
        <w:rPr>
          <w:i/>
          <w:sz w:val="28"/>
          <w:szCs w:val="28"/>
        </w:rPr>
        <w:t xml:space="preserve"> presidência foi exercida pela EMI Music Ltda. – Divisão Itaipu, representada por um contador. De janeiro de </w:t>
      </w:r>
      <w:smartTag w:uri="urn:schemas-microsoft-com:office:smarttags" w:element="metricconverter">
        <w:smartTagPr>
          <w:attr w:name="ProductID" w:val="1995 a"/>
        </w:smartTagPr>
        <w:r w:rsidRPr="006823CB">
          <w:rPr>
            <w:i/>
            <w:sz w:val="28"/>
            <w:szCs w:val="28"/>
          </w:rPr>
          <w:t>1995 a</w:t>
        </w:r>
      </w:smartTag>
      <w:r w:rsidRPr="006823CB">
        <w:rPr>
          <w:i/>
          <w:sz w:val="28"/>
          <w:szCs w:val="28"/>
        </w:rPr>
        <w:t xml:space="preserve"> março de 2002, pela Edições Musicais Tapajós Ltda., também editora do grupo EMI, representada pelo mesmo contador. De abril de </w:t>
      </w:r>
      <w:smartTag w:uri="urn:schemas-microsoft-com:office:smarttags" w:element="metricconverter">
        <w:smartTagPr>
          <w:attr w:name="ProductID" w:val="2002 a"/>
        </w:smartTagPr>
        <w:r w:rsidRPr="006823CB">
          <w:rPr>
            <w:i/>
            <w:sz w:val="28"/>
            <w:szCs w:val="28"/>
          </w:rPr>
          <w:t>2002 a</w:t>
        </w:r>
      </w:smartTag>
      <w:r w:rsidRPr="006823CB">
        <w:rPr>
          <w:i/>
          <w:sz w:val="28"/>
          <w:szCs w:val="28"/>
        </w:rPr>
        <w:t xml:space="preserve"> 2006, pela EMI Songs do Brasil Edições Musicais Ltda., representada também pelo mesmo contador. Em </w:t>
      </w:r>
      <w:smartTag w:uri="urn:schemas-microsoft-com:office:smarttags" w:element="metricconverter">
        <w:smartTagPr>
          <w:attr w:name="ProductID" w:val="2006 a"/>
        </w:smartTagPr>
        <w:r w:rsidRPr="006823CB">
          <w:rPr>
            <w:i/>
            <w:sz w:val="28"/>
            <w:szCs w:val="28"/>
          </w:rPr>
          <w:t>2006 a</w:t>
        </w:r>
      </w:smartTag>
      <w:r w:rsidRPr="006823CB">
        <w:rPr>
          <w:i/>
          <w:sz w:val="28"/>
          <w:szCs w:val="28"/>
        </w:rPr>
        <w:t xml:space="preserve"> presidência passou a ser exercida pelo compositor Fernando Brant. Porém, o contador passou a ser o superintendente, mas sempre representando alguma editora do grupo EMI. De </w:t>
      </w:r>
      <w:smartTag w:uri="urn:schemas-microsoft-com:office:smarttags" w:element="metricconverter">
        <w:smartTagPr>
          <w:attr w:name="ProductID" w:val="2006 a"/>
        </w:smartTagPr>
        <w:r w:rsidRPr="006823CB">
          <w:rPr>
            <w:i/>
            <w:sz w:val="28"/>
            <w:szCs w:val="28"/>
          </w:rPr>
          <w:t>2006 a</w:t>
        </w:r>
      </w:smartTag>
      <w:r w:rsidRPr="006823CB">
        <w:rPr>
          <w:i/>
          <w:sz w:val="28"/>
          <w:szCs w:val="28"/>
        </w:rPr>
        <w:t xml:space="preserve"> </w:t>
      </w:r>
      <w:smartTag w:uri="urn:schemas-microsoft-com:office:smarttags" w:element="metricconverter">
        <w:smartTagPr>
          <w:attr w:name="ProductID" w:val="2010, a"/>
        </w:smartTagPr>
        <w:r w:rsidRPr="006823CB">
          <w:rPr>
            <w:i/>
            <w:sz w:val="28"/>
            <w:szCs w:val="28"/>
          </w:rPr>
          <w:t>2010, a</w:t>
        </w:r>
      </w:smartTag>
      <w:r w:rsidRPr="006823CB">
        <w:rPr>
          <w:i/>
          <w:sz w:val="28"/>
          <w:szCs w:val="28"/>
        </w:rPr>
        <w:t xml:space="preserve"> superintendência foi exercida pela EMI Songs do Brasil Edições Musicais Ltda., representada novamente pelo mesmo contador. E, finalmente, de abril de </w:t>
      </w:r>
      <w:smartTag w:uri="urn:schemas-microsoft-com:office:smarttags" w:element="metricconverter">
        <w:smartTagPr>
          <w:attr w:name="ProductID" w:val="2010 a"/>
        </w:smartTagPr>
        <w:r w:rsidRPr="006823CB">
          <w:rPr>
            <w:i/>
            <w:sz w:val="28"/>
            <w:szCs w:val="28"/>
          </w:rPr>
          <w:t>2010 a</w:t>
        </w:r>
      </w:smartTag>
      <w:r w:rsidRPr="006823CB">
        <w:rPr>
          <w:i/>
          <w:sz w:val="28"/>
          <w:szCs w:val="28"/>
        </w:rPr>
        <w:t xml:space="preserve"> março de 2014, pela Edições Musicais Tapajós Ltda., como sempre, representada por esse mesmo contador . </w:t>
      </w:r>
    </w:p>
    <w:p w:rsidR="006823CB" w:rsidRPr="006823CB" w:rsidRDefault="006823CB" w:rsidP="006823CB">
      <w:pPr>
        <w:ind w:left="1440"/>
        <w:jc w:val="both"/>
        <w:rPr>
          <w:i/>
          <w:sz w:val="28"/>
          <w:szCs w:val="28"/>
        </w:rPr>
      </w:pPr>
      <w:r w:rsidRPr="006823CB">
        <w:rPr>
          <w:i/>
          <w:sz w:val="28"/>
          <w:szCs w:val="28"/>
        </w:rPr>
        <w:t>Isso é o que se passa na UBC, mas, na Abramus, que duela, literalmente, com a UBC pelo poder na assembleia, não é muito diferente. Basta dizer que o presidente da entidade, que não é contador, mas advogado ,é o mesmo há 29 anos, desde sua fundação. Na diretoria estão representantes da Associação Brasileira de Produtores de Discos, da Editora Universal, da Sony e da Warner Chapell. Que interesses vão prevalecer?”</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O contador referido pelo maestro é José Antônio Perdomo Corrêa, o homem mais poderoso da UBC. Na Abramus, o controle é exercido pelo advogado Roberto Correa Mello. Essas duas eminências pardas do sistema brasileiro de gestão coletiva são os reais controladores das decisões do Ecad. Qualquer mudança eficaz no sistema passa pela elaboração de um arranjo institucional que diminua a força do poder econômico das editoras e de pessoas como Perdomo e Mello nas decisões do Ecad.</w:t>
      </w:r>
    </w:p>
    <w:p w:rsidR="006823CB" w:rsidRPr="006823CB" w:rsidRDefault="006823CB" w:rsidP="006823CB">
      <w:pPr>
        <w:ind w:firstLine="1440"/>
        <w:jc w:val="both"/>
        <w:rPr>
          <w:sz w:val="28"/>
          <w:szCs w:val="28"/>
        </w:rPr>
      </w:pPr>
      <w:r w:rsidRPr="006823CB">
        <w:rPr>
          <w:sz w:val="28"/>
          <w:szCs w:val="28"/>
        </w:rPr>
        <w:t xml:space="preserve">O maestro Tim Rescala prossegue seu depoimento demonstrando a ineficiência do Ecad na distribuição justa dos direitos autorais: </w:t>
      </w:r>
    </w:p>
    <w:p w:rsidR="006823CB" w:rsidRPr="006823CB" w:rsidRDefault="006823CB" w:rsidP="006823CB">
      <w:pPr>
        <w:ind w:left="1440"/>
        <w:jc w:val="both"/>
        <w:rPr>
          <w:i/>
          <w:sz w:val="28"/>
          <w:szCs w:val="28"/>
        </w:rPr>
      </w:pPr>
      <w:r w:rsidRPr="006823CB">
        <w:rPr>
          <w:i/>
          <w:sz w:val="28"/>
          <w:szCs w:val="28"/>
        </w:rPr>
        <w:t xml:space="preserve">“O Ecad declara que possui 342 mil autores cadastrados e que, em 2010, distribuiu 346,5 milhões para 88 mil autores, ou seja, 254 mil autores não receberam nada. Segundo o Ecad, simplesmente porque a música desses autores não tocou em lugar nenhum. Será que foi por isso mesmo? </w:t>
      </w:r>
    </w:p>
    <w:p w:rsidR="006823CB" w:rsidRPr="006823CB" w:rsidRDefault="006823CB" w:rsidP="006823CB">
      <w:pPr>
        <w:ind w:left="1440"/>
        <w:jc w:val="both"/>
        <w:rPr>
          <w:i/>
          <w:sz w:val="28"/>
          <w:szCs w:val="28"/>
        </w:rPr>
      </w:pPr>
      <w:r w:rsidRPr="006823CB">
        <w:rPr>
          <w:i/>
          <w:sz w:val="28"/>
          <w:szCs w:val="28"/>
        </w:rPr>
        <w:t xml:space="preserve">Observando o regulamento de distribuição, que apresenta alguns critérios absurdos, começamos a vislumbrar uma razão para que tanta gente não receba nada. Um músico da noite que toca suas próprias composições nunca consegue receber seus direitos autorais. Isso porque o Ecad se baseia na realidade de outro segmento para pagar a este, considerando a proporção de 95% do que toca em rádio e 5% do que toca na TV da rubrica Direitos Gerais, como se isso pudesse se aplicar a tudo. Obviamente, a música que toca na noite não é necessariamente a que toca no rádio e muito menos a que toca na TV. O que se quer, então, com essa lógica? Beneficiar sempre os mesmos compositores e, sobretudo, os mesmos editores </w:t>
      </w:r>
    </w:p>
    <w:p w:rsidR="006823CB" w:rsidRPr="006823CB" w:rsidRDefault="006823CB" w:rsidP="006823CB">
      <w:pPr>
        <w:ind w:left="1440"/>
        <w:jc w:val="both"/>
        <w:rPr>
          <w:i/>
          <w:sz w:val="28"/>
          <w:szCs w:val="28"/>
        </w:rPr>
      </w:pPr>
      <w:r w:rsidRPr="006823CB">
        <w:rPr>
          <w:i/>
          <w:sz w:val="28"/>
          <w:szCs w:val="28"/>
        </w:rPr>
        <w:t xml:space="preserve">A música mecânica ou ambiente, segunda maior parcela na arrecadação do Ecad, aquela tocada em bares, restaurantes, academias de ginástica, consultórios médicos, assim como a música ao vivo, é apurada por amostragem. Por qual razão? Qual é a dificuldade de se obter do usuário uma lista do que foi tocado? Este é um segmento que pode muito bem fornecer dados precisos. Mas o que faz o Ecad? Usa a amostragem, baseando-se novamente nos tais 95% do que toca na rádio e 5% do que toca na TV para fazer a distribuição. Quem se beneficia com isso mais uma vez? Os mesmos compositores e editores. E os outros, que efetivamente foram tocados? São simplesmente ignorados.” </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lastRenderedPageBreak/>
        <w:t>A constatação apresentada nesse depoimento foi corroborada por vários outros depoimentos e documentos colhidos por esta CPI. Com os avanços existentes nas tecnologias de informação e comunicação, é difícil acreditar que a distribuição dos direitos autorais no Brasil deva continuar valendo-se praticamente apenas do recurso da amostragem. Ainda que seja necessária, dada a complexidade e extensão do Brasil, a amostragem não pode ser eternizada como a fonte principal de informação.</w:t>
      </w:r>
    </w:p>
    <w:p w:rsidR="006823CB" w:rsidRPr="006823CB" w:rsidRDefault="006823CB" w:rsidP="006823CB">
      <w:pPr>
        <w:ind w:firstLine="1440"/>
        <w:jc w:val="both"/>
        <w:rPr>
          <w:sz w:val="28"/>
          <w:szCs w:val="28"/>
        </w:rPr>
      </w:pPr>
      <w:r w:rsidRPr="006823CB">
        <w:rPr>
          <w:sz w:val="28"/>
          <w:szCs w:val="28"/>
        </w:rPr>
        <w:t>No projeto de lei em anexo, procuramos responder a esse problema, exigindo que as rádios e TVs deem publicidade trimestral às obras executadas em sua programação. Desse modo, os autores e suas associações poderão aferir quantitativamente na execução de suas obras.</w:t>
      </w:r>
    </w:p>
    <w:p w:rsidR="006823CB" w:rsidRPr="006823CB" w:rsidRDefault="006823CB" w:rsidP="006823CB">
      <w:pPr>
        <w:ind w:firstLine="1440"/>
        <w:jc w:val="both"/>
        <w:rPr>
          <w:sz w:val="28"/>
          <w:szCs w:val="28"/>
        </w:rPr>
      </w:pPr>
      <w:r w:rsidRPr="006823CB">
        <w:rPr>
          <w:sz w:val="28"/>
          <w:szCs w:val="28"/>
        </w:rPr>
        <w:t xml:space="preserve">Por se tratar a gestão coletiva de monopólio legal, o Estado brasileiro tem o poder-dever de regular atividade de fixação de preço, arrecadação e distribuição de direitos autorais. Essa é uma atividade precípua do Poder Legislativo, como depositário direto da soberania popular. </w:t>
      </w:r>
    </w:p>
    <w:p w:rsidR="006823CB" w:rsidRPr="006823CB" w:rsidRDefault="006823CB" w:rsidP="006823CB">
      <w:pPr>
        <w:ind w:firstLine="1440"/>
        <w:jc w:val="both"/>
        <w:rPr>
          <w:sz w:val="28"/>
          <w:szCs w:val="28"/>
        </w:rPr>
      </w:pPr>
      <w:r w:rsidRPr="006823CB">
        <w:rPr>
          <w:sz w:val="28"/>
          <w:szCs w:val="28"/>
        </w:rPr>
        <w:t>A regulação desse monopólio legal deve visar abrir a caixa preta do Ecad, que assegura a transparência nos métodos da entidade. Todos sabemos que a transparência tornou-se a força motriz das mudanças que estão a moldar o mundo contemporâneo.</w:t>
      </w:r>
    </w:p>
    <w:p w:rsidR="006823CB" w:rsidRPr="006823CB" w:rsidRDefault="006823CB" w:rsidP="006823CB">
      <w:pPr>
        <w:ind w:firstLine="1440"/>
        <w:jc w:val="both"/>
        <w:rPr>
          <w:sz w:val="28"/>
          <w:szCs w:val="28"/>
        </w:rPr>
      </w:pPr>
      <w:r w:rsidRPr="006823CB">
        <w:rPr>
          <w:sz w:val="28"/>
          <w:szCs w:val="28"/>
        </w:rPr>
        <w:t xml:space="preserve">Regra geral, em qualquer órgão público ou privado, a falta de transparência degenera para corrupção ou para o totalitarismo, além de gerar desconfiança de tudo em todos. </w:t>
      </w:r>
    </w:p>
    <w:p w:rsidR="006823CB" w:rsidRPr="006823CB" w:rsidRDefault="006823CB" w:rsidP="006823CB">
      <w:pPr>
        <w:ind w:firstLine="1440"/>
        <w:jc w:val="both"/>
        <w:rPr>
          <w:sz w:val="28"/>
          <w:szCs w:val="28"/>
        </w:rPr>
      </w:pPr>
      <w:r w:rsidRPr="006823CB">
        <w:rPr>
          <w:sz w:val="28"/>
          <w:szCs w:val="28"/>
        </w:rPr>
        <w:t xml:space="preserve">As instituições que lidam com interesse público não podem se ocultar. O Ecad, todavia, tornou-se entidade alheia à transparência de suas ações e ao controle social de seus associados. </w:t>
      </w:r>
    </w:p>
    <w:p w:rsidR="006823CB" w:rsidRPr="006823CB" w:rsidRDefault="006823CB" w:rsidP="006823CB">
      <w:pPr>
        <w:ind w:firstLine="1440"/>
        <w:jc w:val="both"/>
        <w:rPr>
          <w:sz w:val="28"/>
          <w:szCs w:val="28"/>
        </w:rPr>
      </w:pPr>
      <w:r w:rsidRPr="006823CB">
        <w:rPr>
          <w:sz w:val="28"/>
          <w:szCs w:val="28"/>
        </w:rPr>
        <w:t xml:space="preserve">Recentemente, a entidade diminuiu a opacidade absoluta das informações que constavam de seu </w:t>
      </w:r>
      <w:r w:rsidRPr="006823CB">
        <w:rPr>
          <w:i/>
          <w:sz w:val="28"/>
          <w:szCs w:val="28"/>
        </w:rPr>
        <w:t xml:space="preserve">site, </w:t>
      </w:r>
      <w:r w:rsidRPr="006823CB">
        <w:rPr>
          <w:sz w:val="28"/>
          <w:szCs w:val="28"/>
        </w:rPr>
        <w:t xml:space="preserve">mas esses pequenos reparos, extraídos pela crescente indignação da sociedade brasileira, estão a quilômetros de representar o que desejam os titulares e usuários de direitos autorais no Brasil. </w:t>
      </w:r>
    </w:p>
    <w:p w:rsidR="006823CB" w:rsidRPr="006823CB" w:rsidRDefault="006823CB" w:rsidP="006823CB">
      <w:pPr>
        <w:ind w:firstLine="1440"/>
        <w:jc w:val="both"/>
        <w:rPr>
          <w:sz w:val="28"/>
          <w:szCs w:val="28"/>
        </w:rPr>
      </w:pPr>
      <w:r w:rsidRPr="006823CB">
        <w:rPr>
          <w:sz w:val="28"/>
          <w:szCs w:val="28"/>
        </w:rPr>
        <w:t>Todas as denúncias contra o Ecad apuradas por essa CPI apontam para uma direção única: é preciso promover uma profunda reforma no sistema de gestão coletiva de direitos autorais. Somente a mudança estrutural no sistema propiciará superação de fraudes, como a ocorrida no caso Milton Coitinho , tratada no item 1, parte II. Em geral, essas fraudes causam grandes prejuízos aos autores.</w:t>
      </w:r>
    </w:p>
    <w:p w:rsidR="006823CB" w:rsidRPr="006823CB" w:rsidRDefault="006823CB" w:rsidP="006823CB">
      <w:pPr>
        <w:ind w:firstLine="1440"/>
        <w:jc w:val="both"/>
        <w:rPr>
          <w:sz w:val="28"/>
          <w:szCs w:val="28"/>
        </w:rPr>
      </w:pPr>
      <w:r w:rsidRPr="006823CB">
        <w:rPr>
          <w:sz w:val="28"/>
          <w:szCs w:val="28"/>
        </w:rPr>
        <w:t xml:space="preserve">É preciso democratizar o Ecad e submetê-lo à lei e sobretudo à Constituição. Há traços de autoritarismo nas práticas do órgão que não podem mais ser toleradas. Isso aconteceu, por exemplo, após acordo judicial com a TV Bandeirante, no qual a Assembleia Geral do Ecad decidiu que os honorários advocatícios deveriam ser apropriados pela entidade. Essa tungada nos </w:t>
      </w:r>
      <w:r w:rsidRPr="006823CB">
        <w:rPr>
          <w:sz w:val="28"/>
          <w:szCs w:val="28"/>
        </w:rPr>
        <w:lastRenderedPageBreak/>
        <w:t>honorários advocatícios representou um desrespeito ao ordenamento jurídico brasileiro, no caso ao Estatuto da OAB e ao Código de Processo Civil, além de uma virada de mesa, na própria prática anterior do Ecad, a revelar um infinito apetite de seus dirigentes.</w:t>
      </w:r>
    </w:p>
    <w:p w:rsidR="006823CB" w:rsidRPr="006823CB" w:rsidRDefault="006823CB" w:rsidP="006823CB">
      <w:pPr>
        <w:ind w:firstLine="1440"/>
        <w:jc w:val="both"/>
        <w:rPr>
          <w:sz w:val="28"/>
          <w:szCs w:val="28"/>
        </w:rPr>
      </w:pPr>
      <w:r w:rsidRPr="006823CB">
        <w:rPr>
          <w:sz w:val="28"/>
          <w:szCs w:val="28"/>
        </w:rPr>
        <w:t>Dirigir o Ecad se tornou um negócio rentoso. A entidade criou três modalidades de Plano de Participação nos Resultados – PPR, às quais beneficiam sobretudo os gerentes. O Ecad é uma associação civil que, em tese, não deveria dar lucros (nem, por óbvio, distribuí-los a seus diretores).</w:t>
      </w:r>
    </w:p>
    <w:p w:rsidR="006823CB" w:rsidRPr="006823CB" w:rsidRDefault="006823CB" w:rsidP="006823CB">
      <w:pPr>
        <w:ind w:firstLine="1440"/>
        <w:jc w:val="both"/>
        <w:rPr>
          <w:color w:val="222222"/>
          <w:sz w:val="28"/>
          <w:szCs w:val="28"/>
        </w:rPr>
      </w:pPr>
      <w:r w:rsidRPr="006823CB">
        <w:rPr>
          <w:sz w:val="28"/>
          <w:szCs w:val="28"/>
        </w:rPr>
        <w:t>O uso abusivo dos PPRs drenam, especialmente</w:t>
      </w:r>
      <w:r w:rsidRPr="006823CB">
        <w:rPr>
          <w:color w:val="222222"/>
          <w:sz w:val="28"/>
          <w:szCs w:val="28"/>
        </w:rPr>
        <w:t xml:space="preserve"> para a gerência, recursos que deveriam ser destinados aos titulares de direitos autorais. Até em ano em que o Ecad apresenta déficit financeiro há distribuição de PPR.</w:t>
      </w:r>
    </w:p>
    <w:p w:rsidR="006823CB" w:rsidRPr="006823CB" w:rsidRDefault="006823CB" w:rsidP="006823CB">
      <w:pPr>
        <w:shd w:val="clear" w:color="auto" w:fill="FFFFFF"/>
        <w:ind w:firstLine="1440"/>
        <w:jc w:val="both"/>
        <w:rPr>
          <w:sz w:val="28"/>
          <w:szCs w:val="28"/>
        </w:rPr>
      </w:pPr>
      <w:r w:rsidRPr="006823CB">
        <w:rPr>
          <w:sz w:val="28"/>
          <w:szCs w:val="28"/>
        </w:rPr>
        <w:t xml:space="preserve">Aliás, ao converter os créditos retidos em receita corrente para cobrir o déficit financeiro no exercício de 2004, os representantes das associações, que votaram a favor dessa decisão, e outros que a ratificaram, incorreram em conduta que aponta para crime de apropriação indébita. </w:t>
      </w:r>
    </w:p>
    <w:p w:rsidR="006823CB" w:rsidRPr="006823CB" w:rsidRDefault="006823CB" w:rsidP="006823CB">
      <w:pPr>
        <w:shd w:val="clear" w:color="auto" w:fill="FFFFFF"/>
        <w:ind w:firstLine="1440"/>
        <w:jc w:val="both"/>
        <w:rPr>
          <w:sz w:val="28"/>
          <w:szCs w:val="28"/>
        </w:rPr>
      </w:pPr>
      <w:r w:rsidRPr="006823CB">
        <w:rPr>
          <w:sz w:val="28"/>
          <w:szCs w:val="28"/>
        </w:rPr>
        <w:t xml:space="preserve">É preciso desmontar o cartel do Ecad. O Ecad exerce monopólio legal apenas para arrecadação e distribuição de direitos autorais; a lei não lhe conferiu o monopólio da fixação de preço no campo dos direitos autorais da música. Aplica-se, portanto, a Constituição da República, que assegura a livre iniciativa. Os preços a serem pagos pela fruição da produção artística devem ser fixados pelos titulares de direitos autorais e suas associações, individualmente, em regime de plena liberdade.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A livre concorrência é um dos fundamentos da República Federativa do Brasil (art. 1º, IV) e um dos princípios gerais da ordem econômica (Constituição Federal, art. 170, IV). O sistema de gestão coletiva de direitos autorais deve submeter-se ao mandamento constitucional. E nem se argumento que o Ecad é uma associação civil, dirigida por outras civis, razão pela qual estaria imune à aplicação da legislação de concorrência. A Lei nº 8.884/1994, que “dispõe sobre a prevenção e a repressão às infrações contra a ordem econômica”, estabelece que: </w:t>
      </w:r>
    </w:p>
    <w:p w:rsidR="006823CB" w:rsidRPr="006823CB" w:rsidRDefault="006823CB" w:rsidP="006823CB">
      <w:pPr>
        <w:pStyle w:val="Default"/>
        <w:ind w:left="1440"/>
        <w:jc w:val="both"/>
        <w:rPr>
          <w:rFonts w:ascii="Arial" w:hAnsi="Arial" w:cs="Arial"/>
          <w:i/>
          <w:sz w:val="28"/>
          <w:szCs w:val="28"/>
        </w:rPr>
      </w:pPr>
      <w:r w:rsidRPr="006823CB">
        <w:rPr>
          <w:rFonts w:ascii="Arial" w:hAnsi="Arial" w:cs="Arial"/>
          <w:i/>
          <w:sz w:val="28"/>
          <w:szCs w:val="28"/>
        </w:rPr>
        <w:t xml:space="preserve">“Art. 15 - Esta lei </w:t>
      </w:r>
      <w:r w:rsidRPr="006823CB">
        <w:rPr>
          <w:rFonts w:ascii="Arial" w:hAnsi="Arial" w:cs="Arial"/>
          <w:bCs/>
          <w:i/>
          <w:sz w:val="28"/>
          <w:szCs w:val="28"/>
        </w:rPr>
        <w:t>aplica-se às pessoas físicas ou jurídicas de direito público ou privado, bem como a quaisquer associações de entidades ou pessoas</w:t>
      </w:r>
      <w:r w:rsidRPr="006823CB">
        <w:rPr>
          <w:rFonts w:ascii="Arial" w:hAnsi="Arial" w:cs="Arial"/>
          <w:b/>
          <w:bCs/>
          <w:i/>
          <w:sz w:val="28"/>
          <w:szCs w:val="28"/>
          <w:u w:val="single"/>
        </w:rPr>
        <w:t xml:space="preserve"> </w:t>
      </w:r>
      <w:r w:rsidRPr="006823CB">
        <w:rPr>
          <w:rFonts w:ascii="Arial" w:hAnsi="Arial" w:cs="Arial"/>
          <w:i/>
          <w:sz w:val="28"/>
          <w:szCs w:val="28"/>
        </w:rPr>
        <w:t xml:space="preserve">, constituídas de fato ou de direito, ainda que temporariamente, com ou sem personalidade jurídica, mesmo que exerçam atividade sob regime de monopólio legal.” </w:t>
      </w:r>
    </w:p>
    <w:p w:rsidR="006823CB" w:rsidRPr="006823CB" w:rsidRDefault="006823CB" w:rsidP="006823CB">
      <w:pPr>
        <w:pStyle w:val="Default"/>
        <w:ind w:firstLine="1440"/>
        <w:jc w:val="both"/>
        <w:rPr>
          <w:rFonts w:ascii="Arial" w:hAnsi="Arial" w:cs="Arial"/>
          <w:sz w:val="28"/>
          <w:szCs w:val="28"/>
        </w:rPr>
      </w:pP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lastRenderedPageBreak/>
        <w:t xml:space="preserve">A Lei nº 12.529, de 30 de novembro de 2011, que revogou a nº 8.884/1994 e instituiu o chamado “Supercade”, mantém o mesmo entendimento: </w:t>
      </w:r>
    </w:p>
    <w:p w:rsidR="006823CB" w:rsidRPr="006823CB" w:rsidRDefault="006823CB" w:rsidP="006823CB">
      <w:pPr>
        <w:pStyle w:val="Default"/>
        <w:ind w:left="1440"/>
        <w:jc w:val="both"/>
        <w:rPr>
          <w:rFonts w:ascii="Arial" w:hAnsi="Arial" w:cs="Arial"/>
          <w:i/>
          <w:sz w:val="28"/>
          <w:szCs w:val="28"/>
        </w:rPr>
      </w:pPr>
      <w:r w:rsidRPr="006823CB">
        <w:rPr>
          <w:rFonts w:ascii="Arial" w:hAnsi="Arial" w:cs="Arial"/>
          <w:i/>
          <w:sz w:val="28"/>
          <w:szCs w:val="28"/>
        </w:rPr>
        <w:t xml:space="preserve">“Art. 31 - Esta Lei aplica-se às pessoas físicas ou jurídicas de direito público ou privado, bem como a quaisquer associações de entidades ou pessoas, constituídas de fato ou de direito, ainda que temporariamente, com ou sem personalidade jurídica, mesmo que exerçam atividade sob regime de monopólio legal.” </w:t>
      </w:r>
    </w:p>
    <w:p w:rsidR="006823CB" w:rsidRPr="006823CB" w:rsidRDefault="006823CB" w:rsidP="006823CB">
      <w:pPr>
        <w:pStyle w:val="Default"/>
        <w:ind w:firstLine="1440"/>
        <w:jc w:val="both"/>
        <w:rPr>
          <w:rFonts w:ascii="Arial" w:hAnsi="Arial" w:cs="Arial"/>
          <w:color w:val="auto"/>
          <w:sz w:val="28"/>
          <w:szCs w:val="28"/>
        </w:rPr>
      </w:pP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A nova lei, que foi sancionada em 30/11/2011 e entrará em vigor a partir de 01/07/2012, é contundente ao dizer que:</w:t>
      </w:r>
    </w:p>
    <w:p w:rsidR="006823CB" w:rsidRPr="006823CB" w:rsidRDefault="006823CB" w:rsidP="006823CB">
      <w:pPr>
        <w:pStyle w:val="Default"/>
        <w:ind w:left="1440"/>
        <w:jc w:val="both"/>
        <w:rPr>
          <w:rFonts w:ascii="Arial" w:hAnsi="Arial" w:cs="Arial"/>
          <w:i/>
          <w:color w:val="auto"/>
          <w:sz w:val="28"/>
          <w:szCs w:val="28"/>
        </w:rPr>
      </w:pPr>
      <w:r w:rsidRPr="006823CB">
        <w:rPr>
          <w:rFonts w:ascii="Arial" w:hAnsi="Arial" w:cs="Arial"/>
          <w:i/>
          <w:color w:val="auto"/>
          <w:sz w:val="28"/>
          <w:szCs w:val="28"/>
        </w:rPr>
        <w:t xml:space="preserve">“As diversas formas de infração da ordem econômica implicam responsabilidade da empresa e responsabilidade individual de seus dirigentes ou administradores, solidariamente. </w:t>
      </w:r>
      <w:r w:rsidRPr="006823CB">
        <w:rPr>
          <w:rFonts w:ascii="Arial" w:hAnsi="Arial" w:cs="Arial"/>
          <w:color w:val="auto"/>
          <w:sz w:val="28"/>
          <w:szCs w:val="28"/>
        </w:rPr>
        <w:t>Assevera ainda que</w:t>
      </w:r>
      <w:r w:rsidRPr="006823CB">
        <w:rPr>
          <w:rFonts w:ascii="Arial" w:hAnsi="Arial" w:cs="Arial"/>
          <w:i/>
          <w:color w:val="auto"/>
          <w:sz w:val="28"/>
          <w:szCs w:val="28"/>
        </w:rPr>
        <w:t xml:space="preserve"> ‘Serão solidariamente responsáveis as empresas ou entidades integrantes de grupo econômico, de fato ou de direito, quando pelo menos uma delas praticar infração à ordem econômica.’”</w:t>
      </w:r>
    </w:p>
    <w:p w:rsidR="006823CB" w:rsidRPr="006823CB" w:rsidRDefault="006823CB" w:rsidP="006823CB">
      <w:pPr>
        <w:pStyle w:val="Default"/>
        <w:ind w:firstLine="1440"/>
        <w:jc w:val="both"/>
        <w:rPr>
          <w:rFonts w:ascii="Arial" w:hAnsi="Arial" w:cs="Arial"/>
          <w:color w:val="auto"/>
          <w:sz w:val="28"/>
          <w:szCs w:val="28"/>
        </w:rPr>
      </w:pP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Por essa razão, esta CPI ratifica o entendimento da Secretaria de Direito Econômico do Ministério da Justiça, que conclui que o Ecad e suas associações devem submeter-se à legislação que coíbe infração à ordem econômica. Mais que isso, que a concertação de preços que vem sendo praticada por elas representa cartel, para todos os efeitos legais.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É incompreensível que todas as sociedades que compõem o Ecad fixem o mesmo valor a título de taxa administrativa (7,5%). Ora, cada sociedade possui administração, sede, pessoal, história e estrutura de custos distintos. Não faz sentido, nem tem guarida na lei, o fato de que todas adotem uniformemente o mesmo percentual. É preciso abrir mais essa caixa-preta e desnudar a curiosa composição desses preços.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A falta de concorrência, sobretudo quando aliada a outros desmandos, pode gerar estruturas ultrapassadas. O Ecad e suas associações se tornaram uma imensa burocracia, ineficiente e cara. Sugam 25% de tudo o que é arrecadado a título de direitos autorais. Há anos o Ecad comemora recordes de arrecadação, mas nem por isso reduz sua taxa de administração, atualmente em 17%. Somada às das sociedades, que são mais 7,5%, representa uma das mais altas taxas </w:t>
      </w:r>
      <w:r w:rsidRPr="006823CB">
        <w:rPr>
          <w:rFonts w:ascii="Arial" w:hAnsi="Arial" w:cs="Arial"/>
          <w:color w:val="auto"/>
          <w:sz w:val="28"/>
          <w:szCs w:val="28"/>
        </w:rPr>
        <w:lastRenderedPageBreak/>
        <w:t xml:space="preserve">do mundo. Quem paga direito autoral acha que paga muito. Mas quem recebe acha que recebe pouco.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Aliás, registre-se, não deixa de ser muito representativo que o Ecad volta e meia jacte-se de ser eleito “uma das melhores empresas para se trabalhar” – quando, repise-se sempre, trata-se de associação, e uma que existe apenas para arrecadar e distribuir dinheiro que pertence a terceiros – enquanto a imensa maioria dos compositores brasileiros recebe parcos reais de suas associações, quando recebe alguma coisa. Privilégio de poucos, malgrado os imensos valores que circulam pelo sistema Ecad. </w:t>
      </w:r>
    </w:p>
    <w:p w:rsidR="006823CB" w:rsidRPr="006823CB" w:rsidRDefault="006823CB" w:rsidP="006823CB">
      <w:pPr>
        <w:ind w:firstLine="1440"/>
        <w:jc w:val="both"/>
        <w:rPr>
          <w:sz w:val="28"/>
          <w:szCs w:val="28"/>
        </w:rPr>
      </w:pPr>
      <w:r w:rsidRPr="006823CB">
        <w:rPr>
          <w:sz w:val="28"/>
          <w:szCs w:val="28"/>
        </w:rPr>
        <w:t>Além da degeneração da atuação do Ecad, há problemas também que derivam do próprio desenho legal previsto em 1973 – como seria de se esperar em norma tão vetusta. Na área do audiovisual, por exemplo, que responde em média por 25% de tudo o que o Ecad arrecada, apenas os músicos são beneficiados, pois a lei vigente deixa de fora os coautores das obras: diretores, roteiristas, atores e dubladores, que nunca receberam nada. Por isso é tão importante que a Presidenta da República encaminhe, com urgência constitucional, o anteprojeto de Lei de Direitos Autorais em tramitação na Casa Civil, que busca atualizar tais questões, face à timidez das mudanças promovidas em 98 pelo legislador.</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Dos usuários de audiovisual, o Ecad cobra 2,5% de seus faturamentos brutos, só para pagar música, enquanto que em países como França e Espanha cobra-se 2% do faturamento líquido, e ainda beneficiando todos os segmentos. O que justifica essa discrepância?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É preciso, repise-se mais uma vez, mudar o sistema de gestão coletiva de direitos autorais. Para tanto, esta CPI apresenta o projeto de lei constante do Anexo I, por meio do qual estabelecemos regras mínimas de transparência, eficiência e idoneidade como forma de assegurar o melhor funcionamento e aperfeiçoamento institucional do Ecad.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sz w:val="28"/>
          <w:szCs w:val="28"/>
        </w:rPr>
        <w:t>Um desafio dessa magnitude somente poderia ser atingido com sucesso se esta CPI procurasse ouvir os especialistas no assunto. Além de receber as contribuições de diversos pesquisadores, a relatoria firmou virtuosa parceria com o Centro de Tecnologia</w:t>
      </w:r>
      <w:r w:rsidRPr="006823CB">
        <w:rPr>
          <w:rFonts w:ascii="Arial" w:hAnsi="Arial" w:cs="Arial"/>
          <w:color w:val="auto"/>
          <w:sz w:val="28"/>
          <w:szCs w:val="28"/>
        </w:rPr>
        <w:t xml:space="preserve"> e Sociedade da Escola de Direito da Fundação Getulio Vargas, um centro de ensino e pesquisa dedicado integralmente ao estudo do impacto da tecnologia e à formulação de políticas públicas e práticas privadas a esse respeito. O CTS/FGV tem como uma das principais linhas de atuação a questão da propriedade intelectual, especialmente o direito autoral, e as </w:t>
      </w:r>
      <w:r w:rsidRPr="006823CB">
        <w:rPr>
          <w:rFonts w:ascii="Arial" w:hAnsi="Arial" w:cs="Arial"/>
          <w:color w:val="auto"/>
          <w:sz w:val="28"/>
          <w:szCs w:val="28"/>
        </w:rPr>
        <w:lastRenderedPageBreak/>
        <w:t xml:space="preserve">transformações por ela incorridas em face das novas demandas trazidas pelo avanço tecnológico. </w:t>
      </w:r>
    </w:p>
    <w:p w:rsidR="006823CB" w:rsidRPr="006823CB" w:rsidRDefault="006823CB" w:rsidP="006823CB">
      <w:pPr>
        <w:pStyle w:val="Default"/>
        <w:pageBreakBefore/>
        <w:ind w:firstLine="1440"/>
        <w:jc w:val="both"/>
        <w:rPr>
          <w:rFonts w:ascii="Arial" w:hAnsi="Arial" w:cs="Arial"/>
          <w:color w:val="auto"/>
          <w:sz w:val="28"/>
          <w:szCs w:val="28"/>
        </w:rPr>
      </w:pPr>
      <w:r w:rsidRPr="006823CB">
        <w:rPr>
          <w:rFonts w:ascii="Arial" w:hAnsi="Arial" w:cs="Arial"/>
          <w:color w:val="auto"/>
          <w:sz w:val="28"/>
          <w:szCs w:val="28"/>
        </w:rPr>
        <w:lastRenderedPageBreak/>
        <w:t xml:space="preserve">Os dois princípios que orientam as atividades da Fundação Getulio Vargas orientam também a atuação do CTS: a promoção do desenvolvimento nacional e o aperfeiçoamento das instituições democráticas.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Dirigido aqui, permita-me, pelo jovem e brilhante professor Ronaldo Lemos, o CTS/FGV apresentou a esta relatoria um anteprojeto, que, depois de várias reuniões, deu origem ao projeto constante do Anexo I, consolidado pelo próprio CTS/FGV. A proposição responde às demandas por transparência, eficiência, modernização, regulação e fiscalização, tão necessárias aos titulares de direitos autorais.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O projeto anexo é tratado de forma autônoma e sem vinculação ao atual anteprojeto de lei de reforma dos direitos autorais, atualmente sob a apreciação da Casa Civil – projeto este que traz avanços em muitas áreas do Direito Autoral em que o Brasil também precisa urgentemente avançar. Os trabalhos desta Comissão foram conclusivos e analisaram a fundo a questão da gestão coletiva no País, razão pela qual entendemos que esta Comissão reúne as condições técnicas e a legitimidade necessária para propor uma solução própria, pontual e específica para as questões detectadas, a ser aprovada rapidamente.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As mudanças propostas podem ser organizadas em cinco frentes: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a) TRANSPARÊNCIA: o projeto de lei cria obrigações claras de transparência para gestão coletiva, por se tratar de atividade que afeta número difuso de pessoas, tanto na sociedade quanto no segmento de artistas, produtores e titulares de direitos.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b) EFICIÊNCIA: o projeto estabelece a eficiência como princípio, tanto técnico quanto econômico. Artistas terão direito a serem informados sobre seus direitos e créditos. Além disso, as regras de concorrência previstas na Constituição Federal aplicam-se à gestão coletiva.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c) MODERNIZAÇÃO: o projeto reorganiza a gestão coletiva, racionalizando a estrutura das associações que a compõem. As associações passam a ser divididas por direitos específicos. Estabelece também o princípio da modernização tecnológica em favor do artista e dos titulares de direitos autorais.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d) REGULAÇÃO: o projeto mantém a existência de um único Escritório Central; em contrapartida, este fica subordinado ao Ministério da Justiça, que funcionará como instância reguladora e supervisora. </w:t>
      </w:r>
    </w:p>
    <w:p w:rsidR="006823CB" w:rsidRPr="006823CB" w:rsidRDefault="006823CB" w:rsidP="006823CB">
      <w:pPr>
        <w:ind w:firstLine="1440"/>
        <w:jc w:val="both"/>
        <w:rPr>
          <w:sz w:val="28"/>
          <w:szCs w:val="28"/>
        </w:rPr>
      </w:pPr>
      <w:r w:rsidRPr="006823CB">
        <w:rPr>
          <w:sz w:val="28"/>
          <w:szCs w:val="28"/>
        </w:rPr>
        <w:lastRenderedPageBreak/>
        <w:t xml:space="preserve">e) FISCALIZAÇÃO: o projeto atribui ao Ministério da Justiça a prerrogativa de fiscalizar a gestão coletiva, selecionando e homologando as entidades por ela responsáveis e prevenindo abusos, inclusive quanto ao arbitramento de preços. </w:t>
      </w:r>
    </w:p>
    <w:p w:rsidR="006823CB" w:rsidRPr="006823CB" w:rsidRDefault="006823CB" w:rsidP="006823CB">
      <w:pPr>
        <w:ind w:firstLine="1440"/>
        <w:jc w:val="both"/>
        <w:rPr>
          <w:sz w:val="28"/>
          <w:szCs w:val="28"/>
        </w:rPr>
      </w:pPr>
      <w:r w:rsidRPr="006823CB">
        <w:rPr>
          <w:sz w:val="28"/>
          <w:szCs w:val="28"/>
        </w:rPr>
        <w:t xml:space="preserve">Como se disse, o Ecad exerce sua atividade em regime de monopólio, diferente, por exemplo, de países como os Estados Unidos, onde existe mais de uma entidade arrecadadora. Esse privilégio concedido implica maior responsabilidade por parte das entidades arrecadadoras. Não deve haver monopólio sem pormenorizada regulação que o justifique. </w:t>
      </w:r>
    </w:p>
    <w:p w:rsidR="006823CB" w:rsidRPr="006823CB" w:rsidRDefault="006823CB" w:rsidP="006823CB">
      <w:pPr>
        <w:ind w:firstLine="1440"/>
        <w:jc w:val="both"/>
        <w:rPr>
          <w:sz w:val="28"/>
          <w:szCs w:val="28"/>
        </w:rPr>
      </w:pPr>
      <w:r w:rsidRPr="006823CB">
        <w:rPr>
          <w:sz w:val="28"/>
          <w:szCs w:val="28"/>
        </w:rPr>
        <w:t xml:space="preserve">Esta CPI atribui ao Ministério da Justiça, por meio da recriação do Conselho Nacional de Direitos Autorais – CNDA – e da criação da Secretaria de Direitos Autorais – SNDA –, a competência para regulamentar, mediar conflitos e fiscalizar a Gestão Coletiva de Direitos Autorais. </w:t>
      </w:r>
    </w:p>
    <w:p w:rsidR="006823CB" w:rsidRPr="006823CB" w:rsidRDefault="006823CB" w:rsidP="006823CB">
      <w:pPr>
        <w:ind w:firstLine="1440"/>
        <w:jc w:val="both"/>
        <w:rPr>
          <w:sz w:val="28"/>
          <w:szCs w:val="28"/>
        </w:rPr>
      </w:pPr>
      <w:r w:rsidRPr="006823CB">
        <w:rPr>
          <w:sz w:val="28"/>
          <w:szCs w:val="28"/>
        </w:rPr>
        <w:t xml:space="preserve">A indicação do Ministério da Justiça é relevante, pois trata-se do Ministério responsável por gerir diversas áreas conexas ao tema da gestão coletiva. Encontra-se no âmbito do Ministério da Justiça a atribuição de gerir o sistema de defesa da concorrência, o Departamento de Proteção e Defesa do Consumidor (DPDC), o Conselho Nacional de Combate à Pirataria, a articulação para a defesa dos direitos difusos, o Cadastro Nacional das Entidades públicas e a gestão da qualificação de entidades da sociedade civil, como as OSCIPs. O Ministério da Justiça já possui as capacidades instaladas necessárias à fiscalização das associações da sociedade civil que promovem a gestão coletiva dos direitos autorais, bem como do Escritório Central formado por elas. É de se ressaltar que a mudança proposta não responde a qualquer questão de natureza conjuntural. Estamos trabalhando com políticas de Estado, destinadas a regular, em definitivo, a gestão coletiva de direitos autorais. </w:t>
      </w:r>
    </w:p>
    <w:p w:rsidR="006823CB" w:rsidRPr="006823CB" w:rsidRDefault="006823CB" w:rsidP="006823CB">
      <w:pPr>
        <w:ind w:firstLine="1440"/>
        <w:jc w:val="both"/>
        <w:rPr>
          <w:sz w:val="28"/>
          <w:szCs w:val="28"/>
        </w:rPr>
      </w:pPr>
      <w:r w:rsidRPr="006823CB">
        <w:rPr>
          <w:sz w:val="28"/>
          <w:szCs w:val="28"/>
        </w:rPr>
        <w:t xml:space="preserve">A atuação do Ministério da Justiça funcionará no sentido de selecionar, por prazo determinado, as associações mais bem preparadas para a representação dos interesses dos titulares de determinado segmento autoral. Serão habilitadas pelo Ministério as associações que demonstrarem melhor capacidade para a gestão coletiva dos direitos autorais, atendidos princípios como a eficiência, transparência e idoneidade. </w:t>
      </w:r>
    </w:p>
    <w:p w:rsidR="006823CB" w:rsidRPr="006823CB" w:rsidRDefault="006823CB" w:rsidP="006823CB">
      <w:pPr>
        <w:ind w:firstLine="1440"/>
        <w:jc w:val="both"/>
        <w:rPr>
          <w:sz w:val="28"/>
          <w:szCs w:val="28"/>
        </w:rPr>
      </w:pPr>
      <w:r w:rsidRPr="006823CB">
        <w:rPr>
          <w:sz w:val="28"/>
          <w:szCs w:val="28"/>
        </w:rPr>
        <w:t xml:space="preserve">O modelo de associação defendido pelo projeto é por natureza do direito dos titulares a serem representados. Cada um dos segmentos, a serem definidos pelo regulamento, será representado por uma única associação, que deverá determinar os preços e taxas de administração de forma independente e atendidas as circunstâncias de mercado. Busca-se o incentivo à concorrência e ao desenvolvimento contínuo das associações e do Escritório Central, exigindo-se melhoria técnica progressiva e frequente do sistema e métodos para aferição das execuções públicas, o que leva ao incremento da eficiência de todo o </w:t>
      </w:r>
      <w:r w:rsidRPr="006823CB">
        <w:rPr>
          <w:sz w:val="28"/>
          <w:szCs w:val="28"/>
        </w:rPr>
        <w:lastRenderedPageBreak/>
        <w:t xml:space="preserve">sistema. Igualmente, foram definidos critérios mínimos para que as associações sejam selecionadas pelos órgãos competentes do Ministério da Justiça. Privilegiaram-se os critérios objetivos e a cobrança proporcional pela execução pública, bem como a garantia de acesso às informações de tempo e local destas execuções, o que previne que se repitam as irregularidades e ilicitudes detectadas no trabalho desta CPI. </w:t>
      </w:r>
    </w:p>
    <w:p w:rsidR="006823CB" w:rsidRPr="006823CB" w:rsidRDefault="006823CB" w:rsidP="006823CB">
      <w:pPr>
        <w:ind w:firstLine="1440"/>
        <w:jc w:val="both"/>
        <w:rPr>
          <w:sz w:val="28"/>
          <w:szCs w:val="28"/>
        </w:rPr>
      </w:pPr>
      <w:r w:rsidRPr="006823CB">
        <w:rPr>
          <w:sz w:val="28"/>
          <w:szCs w:val="28"/>
        </w:rPr>
        <w:t xml:space="preserve">A atribuição do Ministério da Justiça será de outorgar habilitação para que uma única sociedade por segmento de direitos exerça as atividades de gestão coletiva. Isso não impede o direito de livre associação dos titulares de direitos, garantido no art. 5º, Inciso XVII, da Constituição Federal, pois não obsta ou dificulta de qualquer maneira a criação de associações por autores ou titulares de direitos conexos. Modalidades de outorga de habilitação e qualificação, diga-se, aplicam-se às mais diversas atividades, como é o caso das instituições financeiras, das OSCIPs, dos cartórios, dos registros de títulos e documentos, dentre muitas outras. Não há o que se falar em cerceamento da liberdade de associação derivada da necessidade de habilitação, ainda mais considerando-se que a preservação da existência de um único Escritório Central, implica, em si, intervenção pública na atividade econômica de arrecadação de direitos autorais, o que por si só justifica que a atividade seja regulada.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É importante lembrar que</w:t>
      </w:r>
      <w:r w:rsidRPr="006823CB">
        <w:rPr>
          <w:sz w:val="28"/>
          <w:szCs w:val="28"/>
        </w:rPr>
        <w:t>,</w:t>
      </w:r>
      <w:r w:rsidRPr="006823CB">
        <w:rPr>
          <w:rFonts w:ascii="Arial" w:hAnsi="Arial" w:cs="Arial"/>
          <w:sz w:val="28"/>
          <w:szCs w:val="28"/>
        </w:rPr>
        <w:t xml:space="preserve"> desde a inclusão dos direitos autorais no âmbito da Organização Mundial do Comércio</w:t>
      </w:r>
      <w:r w:rsidRPr="006823CB">
        <w:rPr>
          <w:sz w:val="28"/>
          <w:szCs w:val="28"/>
        </w:rPr>
        <w:t>,</w:t>
      </w:r>
      <w:r w:rsidRPr="006823CB">
        <w:rPr>
          <w:rFonts w:ascii="Arial" w:hAnsi="Arial" w:cs="Arial"/>
          <w:sz w:val="28"/>
          <w:szCs w:val="28"/>
        </w:rPr>
        <w:t xml:space="preserve"> em 1996, através da assinatura do acordo TRIPs – </w:t>
      </w:r>
      <w:r w:rsidRPr="006823CB">
        <w:rPr>
          <w:rFonts w:ascii="Arial" w:hAnsi="Arial" w:cs="Arial"/>
          <w:iCs/>
          <w:sz w:val="28"/>
          <w:szCs w:val="28"/>
        </w:rPr>
        <w:t>Trade Related Intellectual Property Agreement –</w:t>
      </w:r>
      <w:r w:rsidRPr="006823CB">
        <w:rPr>
          <w:rFonts w:ascii="Arial" w:hAnsi="Arial" w:cs="Arial"/>
          <w:sz w:val="28"/>
          <w:szCs w:val="28"/>
        </w:rPr>
        <w:t xml:space="preserve">, do qual o Brasil é signatário, o direito autoral passou a fazer parte do âmbito do comércio internacional, sem qualquer excepcionalidade. Caem por terra, desse modo, argumentos que remontam ao Século XIX, de que os direitos autorais seriam bens “fora do comércio”. Ao contrário, são hoje uma das atividades econômicas mais importantes tanto globalmente como de forma crescente em nosso país. Aplicam-se regularmente aos direitos autorais os princípios da Ordem Econômica regidos pela Constituição Federal, bem como demais princípios pertinentes, como a proteção ao consumidor. </w:t>
      </w:r>
    </w:p>
    <w:p w:rsidR="006823CB" w:rsidRPr="006823CB" w:rsidRDefault="006823CB" w:rsidP="006823CB">
      <w:pPr>
        <w:pStyle w:val="Default"/>
        <w:ind w:firstLine="1440"/>
        <w:jc w:val="both"/>
        <w:rPr>
          <w:rFonts w:ascii="Arial" w:hAnsi="Arial" w:cs="Arial"/>
          <w:sz w:val="28"/>
          <w:szCs w:val="28"/>
        </w:rPr>
      </w:pPr>
      <w:r w:rsidRPr="006823CB">
        <w:rPr>
          <w:rFonts w:ascii="Arial" w:hAnsi="Arial" w:cs="Arial"/>
          <w:sz w:val="28"/>
          <w:szCs w:val="28"/>
        </w:rPr>
        <w:t xml:space="preserve">À vista disso, o projeto introduz o elemento negocial na gestão coletiva. Faço questão de citar isto: o elemento negocial na gestão coletiva. A fixação de preços será feita de forma individual por cada associação, em sua relação com os usuários. Caberá ao Ministério da Justiça mediar e arbitrar os conflitos relativos a preços eventualmente existentes entre usuários de direitos autorais e as associações de direitos autorais, como, aliás, acontece nos Estados Unidos. A formação de preços não se furta ao critério de razoabilidade. As associações e o Ecad devem dar publicidade, através de seus sítios eletrônicos, às </w:t>
      </w:r>
      <w:r w:rsidRPr="006823CB">
        <w:rPr>
          <w:rFonts w:ascii="Arial" w:hAnsi="Arial" w:cs="Arial"/>
          <w:sz w:val="28"/>
          <w:szCs w:val="28"/>
        </w:rPr>
        <w:lastRenderedPageBreak/>
        <w:t xml:space="preserve">fórmulas que utilizam para calcular o quanto deve ser arrecadado e informar como esses recursos serão distribuídos.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sz w:val="28"/>
          <w:szCs w:val="28"/>
        </w:rPr>
        <w:t xml:space="preserve">Essas medidas representam mais segurança para os autores, que terão maior facilidade de compreensão do funcionamento das entidades que lhes representam, bem como dos valores que devem receber, além de conferir segurança jurídica e previsibilidade a quem paga pelo uso da execução pública de música no país. Visa-se, em resumo, um regime de fixação de preços transparente e que permita questionamento mais ágil e acessível que o recurso ao Poder Judiciário – instância que não pode nunca ser afastada, </w:t>
      </w:r>
      <w:r w:rsidRPr="006823CB">
        <w:rPr>
          <w:rFonts w:ascii="Arial" w:hAnsi="Arial" w:cs="Arial"/>
          <w:color w:val="auto"/>
          <w:sz w:val="28"/>
          <w:szCs w:val="28"/>
        </w:rPr>
        <w:t>como aliás determina nossa Constituição, mas que tampouco pode ser o único caminho disponível para a resolução dos conflitos no campo autoral.</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Com a criação do sistema de homologação de preços pela autoridade administrativa, Senador Randolfe, Presidente da Comissão, o projeto visa enfrentar um dos principais problemas detectados por esta Comissão, que é a judicialização, prática que beneficia apenas os cerca de 400 escritórios de advocacia que orbitam no entorno do Ecad.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Foram incluídas disposições transitórias para assegurar a arrecadação dos direitos autorais enquanto ocorre a migração para o novo sistema. Assim, previne-se a existência de um “apagão” na arrecadação na transição para o novo marco institucional.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O projeto exige que o Ecad e as associações de gestão coletiva de direitos prestem contas dos valores arrecadados, distribuídos e consumidos pelas taxas administrativas, em caráter regular e permanente.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Ademais, como as associações de gestão coletiva de direitos autorais e do escritório central são agentes fiduciários de diversos grupos diferentes e difusos, o projeto prevê a responsabilização solidária e pessoal dos administradores dessas entidades.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Com a aprovação do projeto de lei, temos certeza de que estaremos fortalecendo o sistema de gestão coletiva de direitos autorais, conferindo-lhe transparência e eficiência, tanto na fixação do preço, quanto na arrecadação e distribuição. Com isso, estaremos dando passos firmes no sentido de construir um sistema que assegure aos titulares de direitos autorais seu direito constitucionalmente assegurado.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t xml:space="preserve">Em resumo, este relatório procura espelhar todo o trabalho realizado por esta CPI ao longo de quase um ano. Procura também incorporar a contribuição de vários artistas, tais como Ivan Lins, Fernanda Abreu, Leoni, Frank Aguiar, Sandra de Sá, Dudu Falcão, Tim Rescala e tantos outros. </w:t>
      </w: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color w:val="auto"/>
          <w:sz w:val="28"/>
          <w:szCs w:val="28"/>
        </w:rPr>
        <w:lastRenderedPageBreak/>
        <w:t xml:space="preserve">A título de conclusão, apontamos aqui 26 recomendações ao Ministério Público, OAB, Poder Executivo e Poder Legislativo, a fim de buscar a punição dos envolvidos nos atos considerados ilícitos e, mais que isso, construir um sistema de gestão coletiva de direitos autorais que seja justo. </w:t>
      </w:r>
    </w:p>
    <w:p w:rsidR="006823CB" w:rsidRPr="006823CB" w:rsidRDefault="006823CB" w:rsidP="006823CB">
      <w:pPr>
        <w:pStyle w:val="Default"/>
        <w:ind w:firstLine="1440"/>
        <w:jc w:val="both"/>
        <w:rPr>
          <w:rFonts w:ascii="Arial" w:hAnsi="Arial" w:cs="Arial"/>
          <w:b/>
          <w:bCs/>
          <w:color w:val="auto"/>
          <w:sz w:val="28"/>
          <w:szCs w:val="28"/>
        </w:rPr>
      </w:pPr>
    </w:p>
    <w:p w:rsidR="006823CB" w:rsidRPr="006823CB" w:rsidRDefault="006823CB" w:rsidP="006823CB">
      <w:pPr>
        <w:pStyle w:val="Default"/>
        <w:ind w:firstLine="1440"/>
        <w:jc w:val="both"/>
        <w:rPr>
          <w:rFonts w:ascii="Arial" w:hAnsi="Arial" w:cs="Arial"/>
          <w:color w:val="auto"/>
          <w:sz w:val="28"/>
          <w:szCs w:val="28"/>
        </w:rPr>
      </w:pPr>
      <w:r w:rsidRPr="006823CB">
        <w:rPr>
          <w:rFonts w:ascii="Arial" w:hAnsi="Arial" w:cs="Arial"/>
          <w:bCs/>
          <w:color w:val="auto"/>
          <w:sz w:val="28"/>
          <w:szCs w:val="28"/>
        </w:rPr>
        <w:t>Recomendações ao Ministério Público:</w:t>
      </w:r>
    </w:p>
    <w:p w:rsidR="006823CB" w:rsidRPr="006823CB" w:rsidRDefault="006823CB" w:rsidP="006823CB">
      <w:pPr>
        <w:pStyle w:val="Default"/>
        <w:ind w:firstLine="1440"/>
        <w:jc w:val="both"/>
        <w:rPr>
          <w:rFonts w:ascii="Arial" w:hAnsi="Arial" w:cs="Arial"/>
          <w:sz w:val="28"/>
          <w:szCs w:val="28"/>
        </w:rPr>
      </w:pPr>
    </w:p>
    <w:p w:rsidR="006823CB" w:rsidRPr="006823CB" w:rsidRDefault="006823CB" w:rsidP="006823CB">
      <w:pPr>
        <w:pStyle w:val="Corpodetexto"/>
        <w:rPr>
          <w:b w:val="0"/>
        </w:rPr>
      </w:pPr>
      <w:r w:rsidRPr="006823CB">
        <w:rPr>
          <w:b w:val="0"/>
        </w:rPr>
        <w:t xml:space="preserve">1. Que sejam remetidos ao Ministério Público do Estado do Rio de Janeiro e Ministério Público do Distrito Federal e Territórios os documentos e depoimentos constantes nesta CPI, especialmente o depoimento do Sr. Carlos Mendes, Presidente dos Sindicatos dos Compositores de São Paulo, colhido na audiência pública realizada em 26/03/2012, em São Paulo, com recomendação para que os órgãos, em ação conjunta, averiguem junto às Corregedorias dos Tribunais de Justiça do Rio de Janeiro e do Distrito Federal se existe duplicidade de registro do Escritório Central de Arrecadação e Distribuição – Ecad. Recomenda-se ainda que os órgãos investiguem se a existência de eventual duplicidade prejudicou a terceiros, com a devida responsabilização de quem de direito. </w:t>
      </w:r>
    </w:p>
    <w:p w:rsidR="006823CB" w:rsidRPr="006823CB" w:rsidRDefault="006823CB" w:rsidP="006823CB">
      <w:pPr>
        <w:pStyle w:val="Corpodetexto"/>
        <w:rPr>
          <w:b w:val="0"/>
        </w:rPr>
      </w:pPr>
      <w:r w:rsidRPr="006823CB">
        <w:rPr>
          <w:b w:val="0"/>
        </w:rPr>
        <w:t>2. Que sejam remetidos ao Ministério Público do Estado do Rio de Janeiro os depoimentos e demais documentos constantes nesta CPI relativos ao caso Milton Coitinho, com recomendação para que o órgão atue visando a responsabilização dos autores da fraude, investigada no Inquérito Policial (IP) nº 946/00745/2011 da Delegacia de Repressão de Crimes contra a Propriedade Imaterial (DRCPIM).</w:t>
      </w:r>
    </w:p>
    <w:p w:rsidR="006823CB" w:rsidRPr="006823CB" w:rsidRDefault="006823CB" w:rsidP="006823CB">
      <w:pPr>
        <w:pStyle w:val="Corpodetexto"/>
        <w:rPr>
          <w:b w:val="0"/>
        </w:rPr>
      </w:pPr>
      <w:r w:rsidRPr="006823CB">
        <w:rPr>
          <w:b w:val="0"/>
        </w:rPr>
        <w:t>3. Que sejam remetidos ao Ministério Público do Estado do Rio de Janeiro os depoimentos e demais documentos constantes nesta CPI relativos ao caso Átida, com recomendação para que o órgão atue visando à responsabilização dos autores de desvio de recursos da associação, investigada no Inquérito nº 1.645/2006, que causaram grandes prejuízos aos titulares de direitos autorais associados à entidade, com eventual indiciamento dos diretores da Átida à época, a saber: Angela Virginia de Rezende Lopes, Edmilson Fernandes Machado, Martha Estefaneli e Cleide Santini.</w:t>
      </w:r>
    </w:p>
    <w:p w:rsidR="006823CB" w:rsidRPr="006823CB" w:rsidRDefault="006823CB" w:rsidP="006823CB">
      <w:pPr>
        <w:pStyle w:val="Corpodetexto"/>
        <w:rPr>
          <w:b w:val="0"/>
        </w:rPr>
      </w:pPr>
      <w:r w:rsidRPr="006823CB">
        <w:rPr>
          <w:b w:val="0"/>
        </w:rPr>
        <w:t>4. Que sejam remetidos ao Ministério Público do Estado do Rio de Janeiro os depoimentos e demais documentos constantes nesta CPI, com recomendação para que o órgão ajuíze Ação Civil Pública, com pedido de liminar, para que o Ecad restitua o crédito retido convertido em receita para cobertura de déficit do Ecad em 2004, assegurando-se a distribuição dos valores devidamente corrigidos aos titulares de direitos autorais.</w:t>
      </w:r>
    </w:p>
    <w:p w:rsidR="006823CB" w:rsidRPr="006823CB" w:rsidRDefault="006823CB" w:rsidP="006823CB">
      <w:pPr>
        <w:pStyle w:val="Corpodetexto"/>
        <w:rPr>
          <w:b w:val="0"/>
        </w:rPr>
      </w:pPr>
      <w:r w:rsidRPr="006823CB">
        <w:rPr>
          <w:b w:val="0"/>
        </w:rPr>
        <w:lastRenderedPageBreak/>
        <w:t>5. Que sejam remetidos ao Ministério Público do Estado do Rio de Janeiro os depoimentos e demais documentos constantes nesta CPI relativos à Socinpro, com recomendação para que o órgão investigue eventual prática de abuso de personalidade jurídica (Código Civil, art. 50) ou crime de usura por parte do representante legal da Socinpro, Sr. Jorge de Souza Costa, tendo em vista a utilização de recursos oriundos da taxa de administração para realização de empréstimos aos seus associados, com incidência de taxa mensal de 1% ao mês, incidente a título de juros compostos, com a ocorrência de juros sobre juros, também denominada de anatocismo. Que o Ministério Público investigue também eventual abuso cometido por parte da diretoria da Socinpro no confisco de créditos dos associados que realizaram contrato de mútuo com a associação, tendo em vista que esses associados ficam impedidos de receber seus créditos oriundos do Ecad em razão de dívidas relacionadas aos contratos de mútuo, ainda que exerçam seu direito legal de trocar de associação.</w:t>
      </w:r>
    </w:p>
    <w:p w:rsidR="006823CB" w:rsidRPr="006823CB" w:rsidRDefault="006823CB" w:rsidP="006823CB">
      <w:pPr>
        <w:pStyle w:val="Corpodetexto"/>
        <w:rPr>
          <w:b w:val="0"/>
        </w:rPr>
      </w:pPr>
      <w:r w:rsidRPr="006823CB">
        <w:rPr>
          <w:b w:val="0"/>
        </w:rPr>
        <w:t xml:space="preserve">6. Que sejam remetidos ao Ministério Público do Estado do Rio de Janeiro os depoimentos e demais documentos constantes nesta CPI, com recomendação para que o órgão determine a investigação de eventual violação ao dever de lealdade praticada pelo Sr. Roberto Correa Mello (art. 156 da Lei de Sociedades por Ações - Lei nº 6.404, de 1976, em tudo aplicável à hipótese), que, ao mesmo tempo em que preside a Abramus, é sócio controlador de sociedade empresária que presta serviços à Associação. Há evidente conflito de interesses na hipótese, já que a Associação cliente dos serviços deseja pagar menos, e a empresa prestadora do serviço deseja cobrar mais. </w:t>
      </w:r>
    </w:p>
    <w:p w:rsidR="006823CB" w:rsidRPr="006823CB" w:rsidRDefault="006823CB" w:rsidP="006823CB">
      <w:pPr>
        <w:pStyle w:val="Corpodetexto"/>
        <w:rPr>
          <w:b w:val="0"/>
        </w:rPr>
      </w:pPr>
      <w:r w:rsidRPr="006823CB">
        <w:rPr>
          <w:b w:val="0"/>
        </w:rPr>
        <w:t>7. Que sejam remetidos ao Ministério Público do Estado do Rio de Janeiro os depoimentos e demais documentos constantes nesta CPI, com recomendação para que o órgão determine a investigação de eventual apropriação indébita cometida pela direção do Ecad contra os titulares de direitos autorais associados à Atida e à Acimbra, conforme item 2, da Parte III deste Relatório.</w:t>
      </w:r>
    </w:p>
    <w:p w:rsidR="006823CB" w:rsidRPr="006823CB" w:rsidRDefault="006823CB" w:rsidP="006823CB">
      <w:pPr>
        <w:pStyle w:val="Corpodetexto"/>
        <w:rPr>
          <w:b w:val="0"/>
        </w:rPr>
      </w:pPr>
      <w:r w:rsidRPr="006823CB">
        <w:rPr>
          <w:b w:val="0"/>
        </w:rPr>
        <w:t>8. Que sejam remetidos ao Ministério Público do Estado do Rio de Janeiro os depoimentos e demais documentos constantes nesta CPI, com recomendação para que o órgão determine a investigação de eventual fraude cometida pelo Ecad ao substituir seus auditores externos por pura conveniência de seus dirigentes e das pessoas que comandam as associações, com eventual indiciamento dos Srs. José Antônio Perdomo Corrêa (UBC), Roberto Correa Mello (Abramus), José Alves da Silva (Amar), Kleber da Silva (SBACEM), Jorge de Souza Costa (Socinpro), Chrysóstomo Pinheiro de Faria (Sicam) e Glória Cristina Rocha Braga Botelho (Ecad), como incursos no disposto no art. 299 do Código Penal (Falsidade ideológica). Essas pessoas participaram da reunião ocorrida em 05 de janeiro de 2009 e votaram pela substituição da empresa de autoria, Ata nº 393, conforme o item 3, da Parte III deste relatório.</w:t>
      </w:r>
    </w:p>
    <w:p w:rsidR="006823CB" w:rsidRPr="006823CB" w:rsidRDefault="006823CB" w:rsidP="006823CB">
      <w:pPr>
        <w:ind w:firstLine="1440"/>
        <w:jc w:val="both"/>
        <w:rPr>
          <w:sz w:val="28"/>
          <w:szCs w:val="28"/>
        </w:rPr>
      </w:pPr>
      <w:r w:rsidRPr="006823CB">
        <w:rPr>
          <w:sz w:val="28"/>
          <w:szCs w:val="28"/>
        </w:rPr>
        <w:lastRenderedPageBreak/>
        <w:t xml:space="preserve">9. Que sejam remetidos ao Ministério Público do Estado do Rio de Janeiro os depoimentos e demais documentos constantes nesta CPI, com recomendação para que o órgão determine a investigação de eventual enriquecimento ilícito dos integrantes da gerência do Ecad na distribuição do Programa de Participação nos Resultados (PPRs). </w:t>
      </w:r>
    </w:p>
    <w:p w:rsidR="006823CB" w:rsidRPr="006823CB" w:rsidRDefault="006823CB" w:rsidP="006823CB">
      <w:pPr>
        <w:ind w:firstLine="1440"/>
        <w:jc w:val="both"/>
        <w:rPr>
          <w:sz w:val="28"/>
          <w:szCs w:val="28"/>
        </w:rPr>
      </w:pPr>
      <w:r w:rsidRPr="006823CB">
        <w:rPr>
          <w:sz w:val="28"/>
          <w:szCs w:val="28"/>
        </w:rPr>
        <w:t>10. Que sejam remetidos ao Ministério Público do Estado do Rio de Janeiro os depoimentos e demais documentos constantes nesta CPI, com recomendação para que o órgão indicie os Srs. José Antônio Perdomo, Roberto Correa Mello, Maria Cecília Garreta Caniato, Marco Venício Mororó de Andrade e Glória Cristina Rocha Braga Botelho, além de membros da Gerência de Distribuição do Ecad de 2004, conforme o item 6, da Parte III, deste Relatório, pela prática do crime de apropriação indébita, com a agravante de o delito incidir sobre coisa recebida em depósito necessário, consoante define o art. 168, § 1º, inciso I, do Código Penal, por converterem o crédito retido em receita para cobertura de déficit do Ecad, conforme decisão da Assembléia Geral tomada em 29/04/2004.</w:t>
      </w:r>
    </w:p>
    <w:p w:rsidR="006823CB" w:rsidRPr="006823CB" w:rsidRDefault="006823CB" w:rsidP="006823CB">
      <w:pPr>
        <w:ind w:firstLine="1440"/>
        <w:jc w:val="both"/>
        <w:rPr>
          <w:sz w:val="28"/>
          <w:szCs w:val="28"/>
        </w:rPr>
      </w:pPr>
      <w:r w:rsidRPr="006823CB">
        <w:rPr>
          <w:sz w:val="28"/>
          <w:szCs w:val="28"/>
        </w:rPr>
        <w:t xml:space="preserve">11. Que sejam remetidos ao Ministério Público Federal e ao Ministério Público do Estado do Rio de Janeiro os depoimentos e demais documentos constantes nesta CPI, com a recomendação para que o órgão indicie, pela prática de crime contra a ordem econômica (Lei nº 8.137/1990, art. 4º, II – “formar acordo, convênio, ajuste ou aliança entre ofertantes, visando: a) à fixação artificial de preços ou quantidades vendidas ou produzidas; Pena: reclusão, de 2 (dois) a 5 (cinco) anos, ou multa”), as seguintes pessoas, conforme o item 7, da Parte III, deste Relatório: José Antônio Perdomo Corrêa, Roberto Correa Mello, Marco Venício Mororó de Andrade, Denis Lobo, Jorge de Souza Costa, Marcel Camargo de Godoy, Chrysóstomo Pinheiro de Faria e Glória Cristina Rocha Braga Botelho. </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Recomendações ao Poder Executivo – estou finalizando.</w:t>
      </w:r>
    </w:p>
    <w:p w:rsidR="006823CB" w:rsidRPr="006823CB" w:rsidRDefault="006823CB" w:rsidP="006823CB">
      <w:pPr>
        <w:ind w:firstLine="1440"/>
        <w:jc w:val="both"/>
        <w:rPr>
          <w:sz w:val="28"/>
          <w:szCs w:val="28"/>
        </w:rPr>
      </w:pPr>
      <w:r w:rsidRPr="006823CB">
        <w:rPr>
          <w:sz w:val="28"/>
          <w:szCs w:val="28"/>
        </w:rPr>
        <w:t xml:space="preserve">A CPI do Ecad entende que muitas das medidas dependem do Poder Executivo, e faz as seguintes recomendações: </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 xml:space="preserve">1. Que a dimensão de direitos autorais passe a ser tratada como estratégica para a política cultural, nos planos plurianuais, projetos e ações, cumprindo-se assim o próprio Plano Nacional de Cultura. </w:t>
      </w:r>
    </w:p>
    <w:p w:rsidR="006823CB" w:rsidRPr="006823CB" w:rsidRDefault="006823CB" w:rsidP="006823CB">
      <w:pPr>
        <w:ind w:firstLine="1440"/>
        <w:jc w:val="both"/>
        <w:rPr>
          <w:sz w:val="28"/>
          <w:szCs w:val="28"/>
        </w:rPr>
      </w:pPr>
      <w:r w:rsidRPr="006823CB">
        <w:rPr>
          <w:sz w:val="28"/>
          <w:szCs w:val="28"/>
        </w:rPr>
        <w:t xml:space="preserve">2. Que a proteção dos direitos dos criadores e intérpretes brasileiros passe a ser tratada, nos fóruns e tratados internacionais, como uma dimensão econômica significativa. </w:t>
      </w:r>
    </w:p>
    <w:p w:rsidR="006823CB" w:rsidRPr="006823CB" w:rsidRDefault="006823CB" w:rsidP="006823CB">
      <w:pPr>
        <w:ind w:firstLine="1440"/>
        <w:jc w:val="both"/>
        <w:rPr>
          <w:sz w:val="28"/>
          <w:szCs w:val="28"/>
        </w:rPr>
      </w:pPr>
      <w:r w:rsidRPr="006823CB">
        <w:rPr>
          <w:sz w:val="28"/>
          <w:szCs w:val="28"/>
        </w:rPr>
        <w:t xml:space="preserve">3. Que seja encaminhada ao Congresso Nacional, com urgência constitucional, a proposição legislativa que trata da reforma da Lei de Direitos </w:t>
      </w:r>
      <w:r w:rsidRPr="006823CB">
        <w:rPr>
          <w:sz w:val="28"/>
          <w:szCs w:val="28"/>
        </w:rPr>
        <w:lastRenderedPageBreak/>
        <w:t xml:space="preserve">Autorais, na redação do Grupo Interministerial de Propriedade Intelectual, atualmente em tramitação na Casa Civil. </w:t>
      </w:r>
    </w:p>
    <w:p w:rsidR="006823CB" w:rsidRPr="006823CB" w:rsidRDefault="006823CB" w:rsidP="006823CB">
      <w:pPr>
        <w:ind w:firstLine="1440"/>
        <w:jc w:val="both"/>
        <w:rPr>
          <w:sz w:val="28"/>
          <w:szCs w:val="28"/>
        </w:rPr>
      </w:pPr>
      <w:r w:rsidRPr="006823CB">
        <w:rPr>
          <w:sz w:val="28"/>
          <w:szCs w:val="28"/>
        </w:rPr>
        <w:t xml:space="preserve">4. Que seja criada no Ministério da Justiça a Secretaria Nacional de Direitos Autorais – SNDA – e o Conselho Nacional de Direitos Autorais, estruturas administrativas com competência para regular, mediar conflitos e fiscalizar as entidades de gestão coletiva de direitos autorais. Que, após a criação da Secretaria e do Conselho, o Ministério da Justiça, Senador Randolfe, abra um amplo debate com a sociedade sobre a pertinência de criação de uma autarquia própria, autônoma, com competência para dispor sobre a gestão coletiva de direitos autorais. </w:t>
      </w:r>
    </w:p>
    <w:p w:rsidR="006823CB" w:rsidRPr="006823CB" w:rsidRDefault="006823CB" w:rsidP="006823CB">
      <w:pPr>
        <w:ind w:firstLine="1440"/>
        <w:jc w:val="both"/>
        <w:rPr>
          <w:sz w:val="28"/>
          <w:szCs w:val="28"/>
        </w:rPr>
      </w:pPr>
      <w:r w:rsidRPr="006823CB">
        <w:rPr>
          <w:sz w:val="28"/>
          <w:szCs w:val="28"/>
        </w:rPr>
        <w:t xml:space="preserve">5. Que a estrutura administrativa referida no item anterior disponha de recursos orçamentários, estrutura física e pessoal qualificado para exercer a regulação, mediação e fiscalização das entidades de gestão coletiva de direitos autorais. </w:t>
      </w:r>
    </w:p>
    <w:p w:rsidR="006823CB" w:rsidRPr="006823CB" w:rsidRDefault="006823CB" w:rsidP="006823CB">
      <w:pPr>
        <w:ind w:firstLine="1440"/>
        <w:jc w:val="both"/>
        <w:rPr>
          <w:sz w:val="28"/>
          <w:szCs w:val="28"/>
        </w:rPr>
      </w:pPr>
      <w:r w:rsidRPr="006823CB">
        <w:rPr>
          <w:sz w:val="28"/>
          <w:szCs w:val="28"/>
        </w:rPr>
        <w:t xml:space="preserve">6. Que seja instituído um portal de transparência que contenha as informações sobre as receitas e despesas das entidades de gestão coletiva de direitos autorais. </w:t>
      </w:r>
    </w:p>
    <w:p w:rsidR="006823CB" w:rsidRPr="006823CB" w:rsidRDefault="006823CB" w:rsidP="006823CB">
      <w:pPr>
        <w:ind w:firstLine="1440"/>
        <w:jc w:val="both"/>
        <w:rPr>
          <w:sz w:val="28"/>
          <w:szCs w:val="28"/>
        </w:rPr>
      </w:pPr>
      <w:r w:rsidRPr="006823CB">
        <w:rPr>
          <w:sz w:val="28"/>
          <w:szCs w:val="28"/>
        </w:rPr>
        <w:t xml:space="preserve">7. Que seja instituída uma ouvidoria própria para receber as reclamações de detentores de direitos autorais e de usuários de obras protegidas. </w:t>
      </w:r>
    </w:p>
    <w:p w:rsidR="006823CB" w:rsidRPr="006823CB" w:rsidRDefault="006823CB" w:rsidP="006823CB">
      <w:pPr>
        <w:ind w:firstLine="1440"/>
        <w:jc w:val="both"/>
        <w:rPr>
          <w:sz w:val="28"/>
          <w:szCs w:val="28"/>
        </w:rPr>
      </w:pPr>
      <w:r w:rsidRPr="006823CB">
        <w:rPr>
          <w:sz w:val="28"/>
          <w:szCs w:val="28"/>
        </w:rPr>
        <w:t>8. Que sejam instituídos estruturas e programas governamentais com o propósito de incentivar estudos e pesquisas no âmbito do direito autoral, inclusive fomentando-se o ensino da matéria nos cursos jurídicos e promovendo-se a especialização de magistrados, procuradores, advogados e demais profissionais do Direito.</w:t>
      </w:r>
    </w:p>
    <w:p w:rsidR="006823CB" w:rsidRPr="006823CB" w:rsidRDefault="006823CB" w:rsidP="006823CB">
      <w:pPr>
        <w:ind w:firstLine="1440"/>
        <w:jc w:val="both"/>
        <w:rPr>
          <w:sz w:val="28"/>
          <w:szCs w:val="28"/>
        </w:rPr>
      </w:pPr>
      <w:r w:rsidRPr="006823CB">
        <w:rPr>
          <w:sz w:val="28"/>
          <w:szCs w:val="28"/>
        </w:rPr>
        <w:t xml:space="preserve">9. Que seja organizada campanha, nos moldes daquelas destinadas ao combate à pirataria, para conscientizar a sociedade acerca da necessidade de se assegurar os direitos autorais e culturais previstos pela Constituição da República, disseminando tanto a importância do respeito aos criadores das obras intelectuais como do justo acesso às mesmas. </w:t>
      </w:r>
    </w:p>
    <w:p w:rsidR="006823CB" w:rsidRPr="006823CB" w:rsidRDefault="006823CB" w:rsidP="006823CB">
      <w:pPr>
        <w:ind w:firstLine="1440"/>
        <w:jc w:val="both"/>
        <w:rPr>
          <w:sz w:val="28"/>
          <w:szCs w:val="28"/>
        </w:rPr>
      </w:pPr>
      <w:r w:rsidRPr="006823CB">
        <w:rPr>
          <w:sz w:val="28"/>
          <w:szCs w:val="28"/>
        </w:rPr>
        <w:t xml:space="preserve">10. Que o Ministério das Relações Exteriores analise os casos de não adesão ou de não observância de acordos e convenções multilaterais sobre direitos autorais que o Brasil tenha ratificado, particularmente a Convenção de Roma. </w:t>
      </w:r>
    </w:p>
    <w:p w:rsidR="006823CB" w:rsidRPr="006823CB" w:rsidRDefault="006823CB" w:rsidP="006823CB">
      <w:pPr>
        <w:ind w:firstLine="1440"/>
        <w:jc w:val="both"/>
        <w:rPr>
          <w:sz w:val="28"/>
          <w:szCs w:val="28"/>
        </w:rPr>
      </w:pPr>
      <w:r w:rsidRPr="006823CB">
        <w:rPr>
          <w:sz w:val="28"/>
          <w:szCs w:val="28"/>
        </w:rPr>
        <w:t>11. Que sejam remetidos à Receita Federal do Brasil os documentos e depoimentos que constam nesta CPI – este item é importante –, com recomendação para que o órgão promova uma detalhada auditoria em todos os recolhimentos de impostos e contribuições realizados pelo Ecad e pelas associações que o compõem.</w:t>
      </w:r>
    </w:p>
    <w:p w:rsidR="006823CB" w:rsidRPr="006823CB" w:rsidRDefault="006823CB" w:rsidP="006823CB">
      <w:pPr>
        <w:ind w:firstLine="1440"/>
        <w:jc w:val="both"/>
        <w:rPr>
          <w:sz w:val="28"/>
          <w:szCs w:val="28"/>
        </w:rPr>
      </w:pPr>
      <w:r w:rsidRPr="006823CB">
        <w:rPr>
          <w:sz w:val="28"/>
          <w:szCs w:val="28"/>
        </w:rPr>
        <w:t xml:space="preserve">12. Que o Conselho Administrativo de Defesa Econômica, Cade, promova o rápido julgamento do Processo Administrativo nº </w:t>
      </w:r>
      <w:r w:rsidRPr="006823CB">
        <w:rPr>
          <w:sz w:val="28"/>
          <w:szCs w:val="28"/>
        </w:rPr>
        <w:lastRenderedPageBreak/>
        <w:t>08012003745/2010-83, com efetiva condenação das sociedades associadas ao Ecad pela prática de infração da ordem econômica por limitar, falsear ou, de qualquer forma, prejudicar a livre concorrência ou iniciativa; fixar ou praticar, em acordo com concorrente, sob qualquer forma, preços e condições de venda de bens ou prestação de serviços; obter ou influenciar a adoção de conduta comercial uniforme ou concertada entre concorrentes; impor preços excessivos ou aumentar, sem justa causa, o preço do bem ou serviço.</w:t>
      </w:r>
    </w:p>
    <w:p w:rsidR="006823CB" w:rsidRPr="006823CB" w:rsidRDefault="006823CB" w:rsidP="006823CB">
      <w:pPr>
        <w:ind w:firstLine="1440"/>
        <w:jc w:val="both"/>
        <w:rPr>
          <w:sz w:val="28"/>
          <w:szCs w:val="28"/>
        </w:rPr>
      </w:pPr>
      <w:r w:rsidRPr="006823CB">
        <w:rPr>
          <w:sz w:val="28"/>
          <w:szCs w:val="28"/>
        </w:rPr>
        <w:t>13. Que o Cade promova o rápido julgamento desse processo administrativo, cujo número já citei aqui, com a efetiva condenação do Ecad pela prática de infração da ordem econômica por exercer de forma abusiva posição dominante, limitar ou impedir o acesso de novas empresas ao mercado.</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 xml:space="preserve">Para finalizar, recomendação à OAB: </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1. Que sejam remetidos ao Conselho Federal da Ordem dos Advogados do Brasil os depoimentos e demais documentos constantes desta CPI relativos aos encargos e honorários advocatícios referidos na Parte III do Item V, com recomendação para que a Ordem se pronuncie sobre a regularidade do procedimento adotado pela Assembleia Geral do Ecad.</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 xml:space="preserve">Recomendação ao Poder Legislativo: </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1. Que o Congresso Nacional aprove, em regime de urgência, projeto de lei, que vai anexo a este relatório, que dispõe sobre o novo sistema de gestão coletiva dos direitos autorais.</w:t>
      </w:r>
    </w:p>
    <w:p w:rsidR="006823CB" w:rsidRPr="006823CB" w:rsidRDefault="006823CB" w:rsidP="006823CB">
      <w:pPr>
        <w:ind w:firstLine="1440"/>
        <w:jc w:val="both"/>
        <w:rPr>
          <w:sz w:val="28"/>
          <w:szCs w:val="28"/>
        </w:rPr>
      </w:pPr>
    </w:p>
    <w:p w:rsidR="006823CB" w:rsidRPr="006823CB" w:rsidRDefault="006823CB" w:rsidP="006823CB">
      <w:pPr>
        <w:ind w:firstLine="1440"/>
        <w:jc w:val="both"/>
        <w:rPr>
          <w:sz w:val="28"/>
          <w:szCs w:val="28"/>
        </w:rPr>
      </w:pPr>
      <w:r w:rsidRPr="006823CB">
        <w:rPr>
          <w:sz w:val="28"/>
          <w:szCs w:val="28"/>
        </w:rPr>
        <w:t>Sr. Presidente, eu solicitaria a V. Exª, como Presidente, que o Prof. Ronaldo Lemos tivesse um tempo, já que nós, aqui, além de indiciarmos, discutimos todo esse novo sistema de gestão coletiva de direitos autorais e estamos apresentando aqui uma iniciativa legislativa, um projeto de lei ao Senado Federal, que a gente abrisse um tempo para o Prof. Ronaldo Lemos fazer uma intervenção citando esses pontos que são fundamentais no nosso projeto de lei: transparência, eficiência, regulação, fiscalização, modernização.</w:t>
      </w:r>
    </w:p>
    <w:p w:rsidR="006823CB" w:rsidRPr="006823CB" w:rsidRDefault="006823CB" w:rsidP="006823CB">
      <w:pPr>
        <w:ind w:firstLine="1440"/>
        <w:jc w:val="both"/>
        <w:rPr>
          <w:sz w:val="28"/>
          <w:szCs w:val="28"/>
        </w:rPr>
      </w:pPr>
      <w:r w:rsidRPr="006823CB">
        <w:rPr>
          <w:sz w:val="28"/>
          <w:szCs w:val="28"/>
        </w:rPr>
        <w:t xml:space="preserve">Eu acho que nós estamos trazendo a esta Casa, a este Senado Federal... Eu fico muito satisfeito com o resultado do trabalho porque... Eu não estaria satisfeito se estivéssemos aqui só indiciando. Nós estamos discutindo a estrutura. É preciso termos um novo marco legal sistema de gestão coletiva dos direitos autorais. </w:t>
      </w:r>
    </w:p>
    <w:p w:rsidR="006823CB" w:rsidRPr="006823CB" w:rsidRDefault="006823CB" w:rsidP="006823CB">
      <w:pPr>
        <w:ind w:firstLine="1440"/>
        <w:jc w:val="both"/>
        <w:rPr>
          <w:sz w:val="28"/>
          <w:szCs w:val="28"/>
        </w:rPr>
      </w:pPr>
      <w:r w:rsidRPr="006823CB">
        <w:rPr>
          <w:sz w:val="28"/>
          <w:szCs w:val="28"/>
        </w:rPr>
        <w:t xml:space="preserve">Eu acho que aqui a gente avança muito. Avança para a necessidade de regulação, para o Ministério da Justiça, que já joga esse papel no direito à </w:t>
      </w:r>
      <w:r w:rsidRPr="006823CB">
        <w:rPr>
          <w:sz w:val="28"/>
          <w:szCs w:val="28"/>
        </w:rPr>
        <w:lastRenderedPageBreak/>
        <w:t xml:space="preserve">concorrência, na defesa do consumidor, no Conselho Nacional de Combate à Pirataria, que já tem essas funções, mas, além da regulação de fiscalização, que passa a existir, todo um sistema que preza a transparência, a eficiência, a necessidade de também não ficamos presos apenas às amostragens, a termos critérios objetivos, que vão ter que ser divulgados pelas rádios e tevês trimestralmente, na Internet... </w:t>
      </w:r>
    </w:p>
    <w:p w:rsidR="006823CB" w:rsidRPr="006823CB" w:rsidRDefault="006823CB" w:rsidP="006823CB">
      <w:pPr>
        <w:ind w:firstLine="1440"/>
        <w:jc w:val="both"/>
        <w:rPr>
          <w:sz w:val="28"/>
          <w:szCs w:val="28"/>
        </w:rPr>
      </w:pPr>
      <w:r w:rsidRPr="006823CB">
        <w:rPr>
          <w:sz w:val="28"/>
          <w:szCs w:val="28"/>
        </w:rPr>
        <w:t>Então, tudo isso eu acho que... Concluo o trabalho, passando para o Prof. Ronaldo Lemos, muito satisfeito com o resultado desse trabalho. Eu acho que é um trabalho muito consistente, que espero que ganhe legitimidade na sociedade e ganhe legitimidade para que seja votado com velocidade neste Senado Federal e na Câmara dos Deputados.</w:t>
      </w:r>
    </w:p>
    <w:p w:rsidR="006823CB" w:rsidRPr="006823CB" w:rsidRDefault="006823CB" w:rsidP="006823CB">
      <w:pPr>
        <w:ind w:firstLine="1440"/>
        <w:jc w:val="both"/>
        <w:rPr>
          <w:sz w:val="28"/>
          <w:szCs w:val="28"/>
        </w:rPr>
      </w:pPr>
      <w:r w:rsidRPr="006823CB">
        <w:rPr>
          <w:sz w:val="28"/>
          <w:szCs w:val="28"/>
        </w:rPr>
        <w:t xml:space="preserve">Vou me empenhar pessoalmente na articulação política, dentro do Governo Federal, nos mais diversos Ministérios, na Casa Civil, no Ministério da Justiça, no Ministério da Cultura, para que a gente consiga fazer avançar esse projeto com muita celeridade. </w:t>
      </w:r>
    </w:p>
    <w:p w:rsidR="006823CB" w:rsidRPr="006823CB" w:rsidRDefault="006823CB" w:rsidP="006823CB">
      <w:pPr>
        <w:ind w:firstLine="1440"/>
        <w:jc w:val="both"/>
        <w:rPr>
          <w:sz w:val="28"/>
          <w:szCs w:val="28"/>
        </w:rPr>
      </w:pPr>
      <w:r w:rsidRPr="006823CB">
        <w:rPr>
          <w:sz w:val="28"/>
          <w:szCs w:val="28"/>
        </w:rPr>
        <w:t>Muito obrigado a todos os senhores, especialmente ao Sr. Presidente, Senador Randolfe Rodrigues.</w:t>
      </w:r>
    </w:p>
    <w:p w:rsidR="006823CB" w:rsidRPr="006823CB" w:rsidRDefault="006823CB" w:rsidP="006823CB">
      <w:pPr>
        <w:ind w:firstLine="1440"/>
        <w:jc w:val="both"/>
        <w:rPr>
          <w:sz w:val="28"/>
          <w:szCs w:val="28"/>
        </w:rPr>
      </w:pPr>
      <w:r w:rsidRPr="006823CB">
        <w:rPr>
          <w:b/>
          <w:sz w:val="28"/>
          <w:szCs w:val="28"/>
        </w:rPr>
        <w:t xml:space="preserve">O SR. PRESIDENTE </w:t>
      </w:r>
      <w:r w:rsidRPr="006823CB">
        <w:rPr>
          <w:sz w:val="28"/>
          <w:szCs w:val="28"/>
        </w:rPr>
        <w:t>(Randolfe Rodrigues. PSOL – AP) – Eu o cumprimento, Senador Lindbergh, pelo vosso relatório.</w:t>
      </w:r>
    </w:p>
    <w:p w:rsidR="006823CB" w:rsidRPr="006823CB" w:rsidRDefault="006823CB" w:rsidP="006823CB">
      <w:pPr>
        <w:ind w:firstLine="1440"/>
        <w:jc w:val="both"/>
        <w:rPr>
          <w:sz w:val="28"/>
          <w:szCs w:val="28"/>
        </w:rPr>
      </w:pPr>
      <w:r w:rsidRPr="006823CB">
        <w:rPr>
          <w:sz w:val="28"/>
          <w:szCs w:val="28"/>
        </w:rPr>
        <w:t xml:space="preserve">Antes de concluir, concedo a palavra ao Prof. Ronaldo Lemos, na verdade, para fazer a conclusão do relatório, visto que o Prof. Ronaldo Lemos fará a exposição do Anexo I do relatório, Projeto de Lei do Senado, de </w:t>
      </w:r>
      <w:smartTag w:uri="urn:schemas-microsoft-com:office:smarttags" w:element="metricconverter">
        <w:smartTagPr>
          <w:attr w:name="ProductID" w:val="2012, a"/>
        </w:smartTagPr>
        <w:r w:rsidRPr="006823CB">
          <w:rPr>
            <w:sz w:val="28"/>
            <w:szCs w:val="28"/>
          </w:rPr>
          <w:t>2012, a</w:t>
        </w:r>
      </w:smartTag>
      <w:r w:rsidRPr="006823CB">
        <w:rPr>
          <w:sz w:val="28"/>
          <w:szCs w:val="28"/>
        </w:rPr>
        <w:t xml:space="preserve"> ser dado número, que disporá sobre a Gestão Coletiva de Direitos Autorais e estabelece condições para o exercício das prerrogativas do Escritório Central, cujo objetivo é a arrecadação e a distribuição dos direitos relativos à execução pública de obras musicais e literomusicais e de fonogramas.</w:t>
      </w:r>
    </w:p>
    <w:p w:rsidR="006823CB" w:rsidRPr="006823CB" w:rsidRDefault="006823CB" w:rsidP="006823CB">
      <w:pPr>
        <w:ind w:firstLine="1440"/>
        <w:jc w:val="both"/>
        <w:rPr>
          <w:sz w:val="28"/>
          <w:szCs w:val="28"/>
        </w:rPr>
      </w:pPr>
      <w:r w:rsidRPr="006823CB">
        <w:rPr>
          <w:sz w:val="28"/>
          <w:szCs w:val="28"/>
        </w:rPr>
        <w:t>Professor Ronaldo, V. Sª tem 20 minutos para fazer a exposição do Anexo I do Relatório do Senador Lindbergh Farias.</w:t>
      </w:r>
    </w:p>
    <w:p w:rsidR="006823CB" w:rsidRPr="006823CB" w:rsidRDefault="006823CB" w:rsidP="006823CB">
      <w:pPr>
        <w:ind w:firstLine="1440"/>
        <w:jc w:val="both"/>
        <w:rPr>
          <w:sz w:val="28"/>
          <w:szCs w:val="28"/>
        </w:rPr>
      </w:pPr>
      <w:r w:rsidRPr="006823CB">
        <w:rPr>
          <w:b/>
          <w:sz w:val="28"/>
          <w:szCs w:val="28"/>
        </w:rPr>
        <w:t xml:space="preserve">O SR. RONALDO LEMOS </w:t>
      </w:r>
      <w:r w:rsidRPr="006823CB">
        <w:rPr>
          <w:sz w:val="28"/>
          <w:szCs w:val="28"/>
        </w:rPr>
        <w:t>–</w:t>
      </w:r>
      <w:r w:rsidRPr="006823CB">
        <w:rPr>
          <w:b/>
          <w:sz w:val="28"/>
          <w:szCs w:val="28"/>
        </w:rPr>
        <w:t xml:space="preserve"> </w:t>
      </w:r>
      <w:r w:rsidRPr="006823CB">
        <w:rPr>
          <w:sz w:val="28"/>
          <w:szCs w:val="28"/>
        </w:rPr>
        <w:t>Muito obrigado, Sr. Presidente, Senador Randolfe Rodrigues.</w:t>
      </w:r>
    </w:p>
    <w:p w:rsidR="006823CB" w:rsidRPr="006823CB" w:rsidRDefault="006823CB" w:rsidP="006823CB">
      <w:pPr>
        <w:ind w:firstLine="1440"/>
        <w:jc w:val="both"/>
        <w:rPr>
          <w:sz w:val="28"/>
          <w:szCs w:val="28"/>
        </w:rPr>
      </w:pPr>
      <w:r w:rsidRPr="006823CB">
        <w:rPr>
          <w:sz w:val="28"/>
          <w:szCs w:val="28"/>
        </w:rPr>
        <w:t>Senador Lindbergh Farias, eu gostaria de começar parabenizando-o pelo excelente trabalho que foi feito. Estes parabéns vêm não só em meu nome, mas em nome do Centro de Tecnologia e Sociedade da Fundação Getúlio Vargas.</w:t>
      </w:r>
    </w:p>
    <w:p w:rsidR="006823CB" w:rsidRPr="006823CB" w:rsidRDefault="006823CB" w:rsidP="006823CB">
      <w:pPr>
        <w:ind w:firstLine="1440"/>
        <w:jc w:val="both"/>
        <w:rPr>
          <w:sz w:val="28"/>
          <w:szCs w:val="28"/>
        </w:rPr>
      </w:pPr>
      <w:r w:rsidRPr="006823CB">
        <w:rPr>
          <w:sz w:val="28"/>
          <w:szCs w:val="28"/>
        </w:rPr>
        <w:t>Eu vou pedir ao Senador para fazer a apresentação utilizando-me do microfone ali ao lado, porque eu que tenho um recurso audiovisual, somente para demonstrar.</w:t>
      </w:r>
    </w:p>
    <w:p w:rsidR="006823CB" w:rsidRPr="006823CB" w:rsidRDefault="006823CB" w:rsidP="006823CB">
      <w:pPr>
        <w:ind w:firstLine="1440"/>
        <w:jc w:val="both"/>
        <w:rPr>
          <w:sz w:val="28"/>
          <w:szCs w:val="28"/>
        </w:rPr>
      </w:pPr>
      <w:r w:rsidRPr="006823CB">
        <w:rPr>
          <w:sz w:val="28"/>
          <w:szCs w:val="28"/>
        </w:rPr>
        <w:t xml:space="preserve">Antes de tudo, eu gostaria de, simplesmente, dizer que a CPI do Ecad demarca um momento histórico no Brasil. </w:t>
      </w:r>
    </w:p>
    <w:p w:rsidR="006823CB" w:rsidRPr="006823CB" w:rsidRDefault="006823CB" w:rsidP="006823CB">
      <w:pPr>
        <w:ind w:firstLine="1440"/>
        <w:jc w:val="both"/>
        <w:rPr>
          <w:sz w:val="28"/>
          <w:szCs w:val="28"/>
        </w:rPr>
      </w:pPr>
      <w:r w:rsidRPr="006823CB">
        <w:rPr>
          <w:sz w:val="28"/>
          <w:szCs w:val="28"/>
        </w:rPr>
        <w:lastRenderedPageBreak/>
        <w:t>Como disse o Senador Lindbergh Farias, esta é uma CPI que olha não só para o passado e promove a questão da responsabilidade pelas ações que foram feitas de forma ilícita, mas é uma CPI que olha para o futuro, que repensa o sistema de gestão coletiva, e, nesse sentido, tem a função de construir as bases para um novo sistema muito mais transparente, muito mais em sintonia inclusive com as possibilidades que a tecnologia traz hoje.</w:t>
      </w:r>
    </w:p>
    <w:p w:rsidR="006823CB" w:rsidRPr="006823CB" w:rsidRDefault="006823CB" w:rsidP="006823CB">
      <w:pPr>
        <w:ind w:firstLine="1440"/>
        <w:jc w:val="both"/>
        <w:rPr>
          <w:sz w:val="28"/>
          <w:szCs w:val="28"/>
        </w:rPr>
      </w:pPr>
      <w:r w:rsidRPr="006823CB">
        <w:rPr>
          <w:sz w:val="28"/>
          <w:szCs w:val="28"/>
        </w:rPr>
        <w:t xml:space="preserve">Então, só para dar algumas informações, nós ficamos muito felizes de que o Centro de Tecnologia e Sociedade pudesse colaborar com esta Comissão. </w:t>
      </w:r>
    </w:p>
    <w:p w:rsidR="006823CB" w:rsidRPr="006823CB" w:rsidRDefault="006823CB" w:rsidP="006823CB">
      <w:pPr>
        <w:ind w:firstLine="1440"/>
        <w:jc w:val="both"/>
        <w:rPr>
          <w:sz w:val="28"/>
          <w:szCs w:val="28"/>
        </w:rPr>
      </w:pPr>
      <w:r w:rsidRPr="006823CB">
        <w:rPr>
          <w:sz w:val="28"/>
          <w:szCs w:val="28"/>
        </w:rPr>
        <w:t>O Centro de Tecnologia e Sociedade, para quem não o conhece, é um órgão da Fundação Getúlio Vargas que tem por objetivo tratar do impacto da tecnologia sobre os mais diversos âmbitos da sociedade. Então, a gente trata desde o impacto da tecnologia para a política, para a economia, para a ciência e, como não poderia deixar de ser, a gente trata da questão da propriedade intelectual.</w:t>
      </w:r>
    </w:p>
    <w:p w:rsidR="006823CB" w:rsidRPr="006823CB" w:rsidRDefault="006823CB" w:rsidP="006823CB">
      <w:pPr>
        <w:ind w:firstLine="1440"/>
        <w:jc w:val="both"/>
        <w:rPr>
          <w:sz w:val="28"/>
          <w:szCs w:val="28"/>
        </w:rPr>
      </w:pPr>
      <w:r w:rsidRPr="006823CB">
        <w:rPr>
          <w:sz w:val="28"/>
          <w:szCs w:val="28"/>
        </w:rPr>
        <w:t>Então, como disse o Senador Lindbergh Farias, os dois princípios que orientam a ação da Fundação Getúlio Vargas também orientam a ação do CTS-FGV, que são o desenvolvimento nacional, a promoção desse desenvolvimento e o aperfeiçoamento das instituições democráticas.</w:t>
      </w:r>
    </w:p>
    <w:p w:rsidR="006823CB" w:rsidRPr="006823CB" w:rsidRDefault="006823CB" w:rsidP="006823CB">
      <w:pPr>
        <w:ind w:firstLine="1440"/>
        <w:jc w:val="both"/>
        <w:rPr>
          <w:sz w:val="28"/>
          <w:szCs w:val="28"/>
        </w:rPr>
      </w:pPr>
      <w:r w:rsidRPr="006823CB">
        <w:rPr>
          <w:sz w:val="28"/>
          <w:szCs w:val="28"/>
        </w:rPr>
        <w:t>Então, hoje em dia, como todo mundo sabe que a tecnologia é parte inerente das transformações que as sociedades do mundo inteiro passam, a gente está especialmente dedicado para que isso seja levado em consideração, tanto ao debate sobre democracia quanto ao debate sobre economia aqui no Brasil.</w:t>
      </w:r>
    </w:p>
    <w:p w:rsidR="006823CB" w:rsidRPr="006823CB" w:rsidRDefault="006823CB" w:rsidP="006823CB">
      <w:pPr>
        <w:ind w:firstLine="1440"/>
        <w:jc w:val="both"/>
        <w:rPr>
          <w:sz w:val="28"/>
          <w:szCs w:val="28"/>
        </w:rPr>
      </w:pPr>
      <w:r w:rsidRPr="006823CB">
        <w:rPr>
          <w:sz w:val="28"/>
          <w:szCs w:val="28"/>
        </w:rPr>
        <w:t xml:space="preserve">Dito isso, eu gostaria de falar algumas palavras sobre o projeto de lei, que é um projeto de lei técnico, um projeto de lei que olha para a questão de forma muito desapaixonada, olhando como essa gestão coletiva pode ser aprimorada. </w:t>
      </w:r>
    </w:p>
    <w:p w:rsidR="006823CB" w:rsidRPr="006823CB" w:rsidRDefault="006823CB" w:rsidP="006823CB">
      <w:pPr>
        <w:ind w:firstLine="1440"/>
        <w:jc w:val="both"/>
        <w:rPr>
          <w:sz w:val="28"/>
          <w:szCs w:val="28"/>
        </w:rPr>
      </w:pPr>
      <w:r w:rsidRPr="006823CB">
        <w:rPr>
          <w:sz w:val="28"/>
          <w:szCs w:val="28"/>
        </w:rPr>
        <w:t>E, nesse sentido, eu acho que é muito importante enfatizar os cinco elementos que orientam a formação deste projeto, que são: a transparência, a eficiência, a modernização, a regulação e a fiscalização.</w:t>
      </w:r>
    </w:p>
    <w:p w:rsidR="006823CB" w:rsidRPr="006823CB" w:rsidRDefault="006823CB" w:rsidP="006823CB">
      <w:pPr>
        <w:ind w:firstLine="1440"/>
        <w:jc w:val="both"/>
        <w:rPr>
          <w:sz w:val="28"/>
          <w:szCs w:val="28"/>
        </w:rPr>
      </w:pPr>
      <w:r w:rsidRPr="006823CB">
        <w:rPr>
          <w:sz w:val="28"/>
          <w:szCs w:val="28"/>
        </w:rPr>
        <w:t>Vou começar dizendo algumas palavras sobre a questão da transparência.</w:t>
      </w:r>
    </w:p>
    <w:p w:rsidR="006823CB" w:rsidRPr="006823CB" w:rsidRDefault="006823CB" w:rsidP="006823CB">
      <w:pPr>
        <w:ind w:firstLine="1440"/>
        <w:jc w:val="both"/>
        <w:rPr>
          <w:sz w:val="28"/>
          <w:szCs w:val="28"/>
        </w:rPr>
      </w:pPr>
      <w:r w:rsidRPr="006823CB">
        <w:rPr>
          <w:sz w:val="28"/>
          <w:szCs w:val="28"/>
        </w:rPr>
        <w:t xml:space="preserve">Acho que uma das principais queixas que levaram à criação desta Comissão Parlamentar de Inquérito foi justamente a questão da falta de transparência do sistema de gestão coletiva com relação tanto a quem a ele contribui quanto aos usuários de direitos, e também em relação aos titulares, autores e detentores de direitos conexos e todos os demais direitos pertinentes. </w:t>
      </w:r>
    </w:p>
    <w:p w:rsidR="006823CB" w:rsidRPr="006823CB" w:rsidRDefault="006823CB" w:rsidP="006823CB">
      <w:pPr>
        <w:ind w:firstLine="1440"/>
        <w:jc w:val="both"/>
        <w:rPr>
          <w:sz w:val="28"/>
          <w:szCs w:val="28"/>
        </w:rPr>
      </w:pPr>
      <w:r w:rsidRPr="006823CB">
        <w:rPr>
          <w:sz w:val="28"/>
          <w:szCs w:val="28"/>
        </w:rPr>
        <w:t xml:space="preserve">Neste sentido, o objetivo do projeto foi criar regras claras de transparência para a gestão coletiva. Primeiro por se tratar de atividade que afeta </w:t>
      </w:r>
      <w:r w:rsidRPr="006823CB">
        <w:rPr>
          <w:sz w:val="28"/>
          <w:szCs w:val="28"/>
        </w:rPr>
        <w:lastRenderedPageBreak/>
        <w:t>um número difuso de pessoas, tanto na sociedade quando no segmento de artistas, produtores e titulares de direitos.</w:t>
      </w:r>
    </w:p>
    <w:p w:rsidR="006823CB" w:rsidRPr="006823CB" w:rsidRDefault="006823CB" w:rsidP="006823CB">
      <w:pPr>
        <w:ind w:firstLine="1440"/>
        <w:jc w:val="both"/>
        <w:rPr>
          <w:sz w:val="28"/>
          <w:szCs w:val="28"/>
        </w:rPr>
      </w:pPr>
      <w:r w:rsidRPr="006823CB">
        <w:rPr>
          <w:sz w:val="28"/>
          <w:szCs w:val="28"/>
        </w:rPr>
        <w:t xml:space="preserve">Então, hoje, o Ecad arrecada recursos ao longo de toda a sociedade brasileira. Foram mais de R$540 milhões arrecadados, por exemplo, no ano passado. E, nesse sentido, ele diz respeito a um grande número de brasileiros que é usuário de música, tanto do ponto de vista individual, quando estão realizando seus eventos, seus casamentos, suas festas, quanto dos usuários institucionais, como radiodifusores e demais usuários corporativos. Então, nesse sentido, trata-se aqui de uma questão de direitos coletivos e de direitos difusos, o que enseja que regras de transparência muito claras sejam definidas. </w:t>
      </w:r>
    </w:p>
    <w:p w:rsidR="006823CB" w:rsidRPr="006823CB" w:rsidRDefault="006823CB" w:rsidP="006823CB">
      <w:pPr>
        <w:ind w:firstLine="1440"/>
        <w:jc w:val="both"/>
        <w:rPr>
          <w:sz w:val="28"/>
          <w:szCs w:val="28"/>
        </w:rPr>
      </w:pPr>
      <w:r w:rsidRPr="006823CB">
        <w:rPr>
          <w:sz w:val="28"/>
          <w:szCs w:val="28"/>
        </w:rPr>
        <w:t>Portanto, esse projeto de lei propõe desde coisas muito básicas, como, por exemplo, a publicação de atas e estatutos – que, surpreendentemente, hoje, são difíceis de ser obtidas, como as sociedades de gestão coletiva; o projeto de lei deixa muito claro que isso deve ficar transparente –, até, por exemplo, o detalhamento do modelo de governança das associações. Como foi dito pela Comissão, hoje, a governança do sistema de gestão coletiva é uma governança muito limitada, que requer, por exemplo, que as associações demonstrem ter arrecadado um valor determinado no período passado, e esse valor, então, convertido em votos. Isso faz com que o poder de controle de todo esse sistema de gestão coletiva acabe sendo muito concentrado e gerando distorções, como vimos no relatório da Comissão.</w:t>
      </w:r>
    </w:p>
    <w:p w:rsidR="006823CB" w:rsidRPr="006823CB" w:rsidRDefault="006823CB" w:rsidP="006823CB">
      <w:pPr>
        <w:ind w:firstLine="1440"/>
        <w:jc w:val="both"/>
        <w:rPr>
          <w:sz w:val="28"/>
          <w:szCs w:val="28"/>
        </w:rPr>
      </w:pPr>
      <w:r w:rsidRPr="006823CB">
        <w:rPr>
          <w:sz w:val="28"/>
          <w:szCs w:val="28"/>
        </w:rPr>
        <w:t>Assim, sobre a transparência, são regras bastante abrangentes, que não estariam completas se a lei não tratasse também da questão da eficiência. Nesse sentido, o motivador principal foi estabelecer que a gestão coletiva no Brasil deve se pautar tanto pelo princípio técnico quanto econômico de eficiência. Então, os artistas precisam ter seus direitos informados, inclusive com relação aos seus créditos, como acontece, por exemplo, em outros países, em que o artista acessa seus créditos de direitos autorais como se fosse uma conta bancária. Está ali, em tempo real. Ele pode acessar pela Internet quanto ele tem a receber e qual a razão daqueles créditos. Além disso, estabelece que as regras de concorrência previstas na Constituição Federal aplicam-se normalmente na questão da gestão coletiva.</w:t>
      </w:r>
    </w:p>
    <w:p w:rsidR="006823CB" w:rsidRPr="006823CB" w:rsidRDefault="006823CB" w:rsidP="006823CB">
      <w:pPr>
        <w:ind w:firstLine="1440"/>
        <w:jc w:val="both"/>
        <w:rPr>
          <w:sz w:val="28"/>
          <w:szCs w:val="28"/>
        </w:rPr>
      </w:pPr>
      <w:r w:rsidRPr="006823CB">
        <w:rPr>
          <w:sz w:val="28"/>
          <w:szCs w:val="28"/>
        </w:rPr>
        <w:t xml:space="preserve">Sobre isso, eu acho que é muito importante dizer que um dos argumentos que vinham sendo batidos há muito tempo é que o direito autoral não seria uma atividade econômica. Tanto membros das associações quanto do Ecad viviam repetindo isso, dizendo que direito autoral não é atividade econômica; e, em razão disso, não se subordinariam às regras constitucionais de concorrência. Obviamente, essa não é uma posição correta, e isso está inclusive muito claro, do ponto de vista da Organização Mundial do Comércio. Desde 1996, o Brasil é signatário do chamado acordo tríplice, que inclui os direitos </w:t>
      </w:r>
      <w:r w:rsidRPr="006823CB">
        <w:rPr>
          <w:sz w:val="28"/>
          <w:szCs w:val="28"/>
        </w:rPr>
        <w:lastRenderedPageBreak/>
        <w:t>autorais no âmbito do comércio internacional. Inclusive, nesta Casa já passou um projeto de lei que trata da retaliação do Brasil com relação ao caso do algodão, em que os direitos autorais foram incluídos no balanço comercial, como forma justamente de viabilizar as sanções que a OMC aplicava com relação aos Estados Unidos nesse caso específico.</w:t>
      </w:r>
    </w:p>
    <w:p w:rsidR="006823CB" w:rsidRPr="006823CB" w:rsidRDefault="006823CB" w:rsidP="006823CB">
      <w:pPr>
        <w:ind w:firstLine="1440"/>
        <w:jc w:val="both"/>
        <w:rPr>
          <w:sz w:val="28"/>
          <w:szCs w:val="28"/>
        </w:rPr>
      </w:pPr>
      <w:r w:rsidRPr="006823CB">
        <w:rPr>
          <w:sz w:val="28"/>
          <w:szCs w:val="28"/>
        </w:rPr>
        <w:t>Portanto, é totalmente pacífico que os direitos autorais estejam no âmbito do comércio internacional e, por conta disso, como disse a OMC, estejam sujeitos aos princípios da ordem econômica da Constituição Federal; princípios esses que incluem a livre iniciativa, a livre concorrência, a proteção ao consumidor e o desenvolvimento nacional de forma mais ampla e geral.</w:t>
      </w:r>
    </w:p>
    <w:p w:rsidR="006823CB" w:rsidRPr="006823CB" w:rsidRDefault="006823CB" w:rsidP="006823CB">
      <w:pPr>
        <w:ind w:firstLine="1440"/>
        <w:jc w:val="both"/>
        <w:rPr>
          <w:sz w:val="28"/>
          <w:szCs w:val="28"/>
        </w:rPr>
      </w:pPr>
      <w:r w:rsidRPr="006823CB">
        <w:rPr>
          <w:sz w:val="28"/>
          <w:szCs w:val="28"/>
        </w:rPr>
        <w:t>Nesse sentido, é muito importante que a atividade de gestão coletiva seja supervisionada pelo Cade, pelos órgãos de defesa do consumidor naquilo que for cabível, assegurando que esse tipo de concentração, desvio de finalidade e desvio dos princípios constitucionais não ocorra novamente. E o projeto de lei deixa isso muito claro.</w:t>
      </w:r>
    </w:p>
    <w:p w:rsidR="006823CB" w:rsidRPr="006823CB" w:rsidRDefault="006823CB" w:rsidP="006823CB">
      <w:pPr>
        <w:ind w:firstLine="1440"/>
        <w:jc w:val="both"/>
        <w:rPr>
          <w:sz w:val="28"/>
          <w:szCs w:val="28"/>
        </w:rPr>
      </w:pPr>
      <w:r w:rsidRPr="006823CB">
        <w:rPr>
          <w:sz w:val="28"/>
          <w:szCs w:val="28"/>
        </w:rPr>
        <w:t xml:space="preserve">Com relação ao item da modernização, a questão principal aqui é uma racionalização das estruturas das associações que compõem hoje o Ecad. Essas associações passam a ser divididas por direitos específicos e fica estabelecido também o princípio da modernização tecnológica em favor do artista e dos titulares de direitos autorais. Isso é fundamental, porque, hoje, a tecnologia permite um tipo de serviço e gestão econômica que não são abarcados pelo sistema de gestão coletiva. Mais do que isso, as diversas associações que compõem o Ecad praticamente desempenham a mesma função. Uma repete, vamos dizer assim, o repertório, a estrutura e o apanhado de direitos, de forma que o sistema encontra um grande </w:t>
      </w:r>
      <w:r w:rsidRPr="006823CB">
        <w:rPr>
          <w:i/>
          <w:sz w:val="28"/>
          <w:szCs w:val="28"/>
        </w:rPr>
        <w:t>bis in idem</w:t>
      </w:r>
      <w:r w:rsidRPr="006823CB">
        <w:rPr>
          <w:sz w:val="28"/>
          <w:szCs w:val="28"/>
        </w:rPr>
        <w:t>, uma repetição da mesma função, organizadas em associações diferentes e distintas, mas que, de forma surpreendente, como ficou claro no relatório, acaba cobrando o mesmíssimo preço e a mesmíssima taxa de administração. Então, essa repetição faria sentido se houvesse uma concorrência entre as associações, mas, como isso não acontece, o que estamos propondo é um projeto que racionaliza a gestão coletiva, dividindo cada associação por um tipo de direito específico.</w:t>
      </w:r>
    </w:p>
    <w:p w:rsidR="006823CB" w:rsidRPr="006823CB" w:rsidRDefault="006823CB" w:rsidP="006823CB">
      <w:pPr>
        <w:ind w:firstLine="1440"/>
        <w:jc w:val="both"/>
        <w:rPr>
          <w:sz w:val="28"/>
          <w:szCs w:val="28"/>
        </w:rPr>
      </w:pPr>
      <w:r w:rsidRPr="006823CB">
        <w:rPr>
          <w:sz w:val="28"/>
          <w:szCs w:val="28"/>
        </w:rPr>
        <w:t xml:space="preserve">Por fim, abordando os dois últimos temas, trata-se, por exemplo, da questão da regulação, em que o projeto opta por manter a existência de um escritório central, mas esse escritório fica subordinado à regulação do Ministério da Justiça, que funciona como instância reguladora e supervisora. É preciso que lembremos que não pode haver monopólio sem regulação. Isso é uma distorção inclusive constitucional. </w:t>
      </w:r>
    </w:p>
    <w:p w:rsidR="006823CB" w:rsidRPr="006823CB" w:rsidRDefault="006823CB" w:rsidP="006823CB">
      <w:pPr>
        <w:ind w:firstLine="1440"/>
        <w:jc w:val="both"/>
        <w:rPr>
          <w:sz w:val="28"/>
          <w:szCs w:val="28"/>
        </w:rPr>
      </w:pPr>
      <w:r w:rsidRPr="006823CB">
        <w:rPr>
          <w:sz w:val="28"/>
          <w:szCs w:val="28"/>
        </w:rPr>
        <w:t xml:space="preserve">Nesse sentido, o Ministério da Justiça apresenta hoje as prerrogativas necessárias para que seja feita essa supervisão da gestão coletiva. Então, só para dar alguns exemplos bastante rápidos, o Ministério da Justiça </w:t>
      </w:r>
      <w:r w:rsidRPr="006823CB">
        <w:rPr>
          <w:sz w:val="28"/>
          <w:szCs w:val="28"/>
        </w:rPr>
        <w:lastRenderedPageBreak/>
        <w:t>hoje já coordena o sistema de defesa da concorrência; já trata da questão do consumidor via DPDC; já existe dentro do Ministério o conselho de combate à pirataria, que tem feito um trabalho muito bom no Brasil e do qual, inclusive, sou integrante, pessoalmente; ele já trata da questão dos direitos difusos; trata dos registros dos cartórios, da questão do cadastro nacional das entidades públicas e da homologação das organizações da sociedade civil.</w:t>
      </w:r>
    </w:p>
    <w:p w:rsidR="006823CB" w:rsidRPr="006823CB" w:rsidRDefault="006823CB" w:rsidP="006823CB">
      <w:pPr>
        <w:ind w:firstLine="1440"/>
        <w:jc w:val="both"/>
        <w:rPr>
          <w:sz w:val="28"/>
          <w:szCs w:val="28"/>
        </w:rPr>
      </w:pPr>
      <w:r w:rsidRPr="006823CB">
        <w:rPr>
          <w:sz w:val="28"/>
          <w:szCs w:val="28"/>
        </w:rPr>
        <w:t>Então, o que estamos propondo é que fica, obviamente, resguardado o direito de livre associação de qualquer entidade que queira trabalhar na questão dos direitos autorais, mas, no entanto, cabe ao Ministério da Justiça homologar, a cada cinco anos, as entidades que estarão autorizadas a prestar a gestão coletiva. As entidades têm que passar por esse processo de homologação, em que haverá um edital estabelecendo as regras, as questões essenciais de transparência, eficiência e assim por diante, e apenas uma organização por cada ramo de direitos será habilitada a prestar essa função de gestão coletiva. Dali a cinco anos, se ela continuar prestando bem os seus serviços, pode concorrer novamente, pode ser chamada novamente a prestar aquele serviço, mas, se houver algum tipo de distorção, isso abre o caminho para que outras entidades com propostas mais idôneas, mais técnicas, mais eficientes possam ser chamadas a compor o sistema de gestão coletiva.</w:t>
      </w:r>
    </w:p>
    <w:p w:rsidR="006823CB" w:rsidRPr="006823CB" w:rsidRDefault="006823CB" w:rsidP="006823CB">
      <w:pPr>
        <w:ind w:firstLine="1440"/>
        <w:jc w:val="both"/>
        <w:rPr>
          <w:sz w:val="28"/>
          <w:szCs w:val="28"/>
        </w:rPr>
      </w:pPr>
      <w:r w:rsidRPr="006823CB">
        <w:rPr>
          <w:sz w:val="28"/>
          <w:szCs w:val="28"/>
        </w:rPr>
        <w:t>Por fim, o último item que eu gostaria de apresentar é a fiscalização. Como eu disse, nada disso faria sentido se não houvesse um efetivo direito poder de fiscalização, e o projeto de lei estabelece que o Ministério da Justiça, através de uma secretaria nacional do direito autoral, fique como instituição responsável para prevenção de abusos. Então, fica introduzida no sistema de gestão coletiva nacional a questão negocial. Os preços passam a ser definidos através de considerações de mercado entre os usuários de direitos autorais e aqueles que são os autores. No caso da hipótese de conflito na fixação desses preços, o Ministério da Justiça pode ser então chamado para promover a homologação e o arbitramento dessas disputas, que podem acontecer eventualmente entre titulares e demais usuários de direitos.</w:t>
      </w:r>
    </w:p>
    <w:p w:rsidR="006823CB" w:rsidRPr="006823CB" w:rsidRDefault="006823CB" w:rsidP="006823CB">
      <w:pPr>
        <w:ind w:firstLine="1440"/>
        <w:jc w:val="both"/>
        <w:rPr>
          <w:sz w:val="28"/>
          <w:szCs w:val="28"/>
        </w:rPr>
      </w:pPr>
      <w:r w:rsidRPr="006823CB">
        <w:rPr>
          <w:sz w:val="28"/>
          <w:szCs w:val="28"/>
        </w:rPr>
        <w:t>Então, com isso eu termino, dizendo que muitos rumores surgiram durante a CPI, de que a CPI era contra o Ecad, de que era contra o sistema de gestão coletiva, de que atrapalharia esse sistema. Na verdade, com o Relator agora, fica muito claro que é exatamente o contrário. O trabalho da CPI é no sentido de fortalecer os autores e titulares de direito e, mais importante do que isso, é, conjuntamente a isso, fortalecer a gestão coletiva em nosso País.</w:t>
      </w:r>
    </w:p>
    <w:p w:rsidR="006823CB" w:rsidRPr="006823CB" w:rsidRDefault="006823CB" w:rsidP="006823CB">
      <w:pPr>
        <w:ind w:firstLine="1440"/>
        <w:jc w:val="both"/>
        <w:rPr>
          <w:sz w:val="28"/>
          <w:szCs w:val="28"/>
        </w:rPr>
      </w:pPr>
      <w:r w:rsidRPr="006823CB">
        <w:rPr>
          <w:sz w:val="28"/>
          <w:szCs w:val="28"/>
        </w:rPr>
        <w:t>Então, eu acho que fica afastada, de uma vez por todas, a ideia de que a gestão coletiva poderia ser de alguma forma prejudicada com os trabalhos da Comissão. E, na verdade, se consolida essa premissa de que a Comissão fortalece a gestão coletiva no nosso País.</w:t>
      </w:r>
    </w:p>
    <w:p w:rsidR="006823CB" w:rsidRPr="006823CB" w:rsidRDefault="006823CB" w:rsidP="006823CB">
      <w:pPr>
        <w:ind w:firstLine="1440"/>
        <w:jc w:val="both"/>
        <w:rPr>
          <w:sz w:val="28"/>
          <w:szCs w:val="28"/>
        </w:rPr>
      </w:pPr>
      <w:r w:rsidRPr="006823CB">
        <w:rPr>
          <w:sz w:val="28"/>
          <w:szCs w:val="28"/>
        </w:rPr>
        <w:lastRenderedPageBreak/>
        <w:t>Com isso, eu gostaria de encerrar, agradecendo e parabenizando, mais uma vez, em nome do Centro de Tecnologia e Sociedade da Fundação Getúlio Vargas, os trabalhos da Comissão.</w:t>
      </w:r>
    </w:p>
    <w:p w:rsidR="006823CB" w:rsidRPr="006823CB" w:rsidRDefault="006823CB" w:rsidP="006823CB">
      <w:pPr>
        <w:ind w:firstLine="1440"/>
        <w:jc w:val="both"/>
        <w:rPr>
          <w:sz w:val="28"/>
          <w:szCs w:val="28"/>
        </w:rPr>
      </w:pPr>
      <w:r w:rsidRPr="006823CB">
        <w:rPr>
          <w:sz w:val="28"/>
          <w:szCs w:val="28"/>
        </w:rPr>
        <w:t>Muito obrigado.</w:t>
      </w:r>
    </w:p>
    <w:p w:rsidR="006823CB" w:rsidRPr="006823CB" w:rsidRDefault="006823CB" w:rsidP="006823CB">
      <w:pPr>
        <w:ind w:firstLine="1440"/>
        <w:jc w:val="both"/>
        <w:rPr>
          <w:sz w:val="28"/>
          <w:szCs w:val="28"/>
        </w:rPr>
      </w:pPr>
      <w:r w:rsidRPr="006823CB">
        <w:rPr>
          <w:b/>
          <w:sz w:val="28"/>
          <w:szCs w:val="28"/>
        </w:rPr>
        <w:t xml:space="preserve">O SR. PRESIDENTE </w:t>
      </w:r>
      <w:r w:rsidRPr="006823CB">
        <w:rPr>
          <w:sz w:val="28"/>
          <w:szCs w:val="28"/>
        </w:rPr>
        <w:t>(Randolfe Rodrigues. PSOL – AP) – Professor, nós que agradecemos e parabenizamos o belíssimo trabalho e todas as contribuições que a Fundação Getúlio Vargas prestou a esta Comissão, mas especificamente ao Senador Lindbergh Farias, Relator desta Comissão.</w:t>
      </w:r>
    </w:p>
    <w:p w:rsidR="006823CB" w:rsidRPr="006823CB" w:rsidRDefault="006823CB" w:rsidP="006823CB">
      <w:pPr>
        <w:ind w:firstLine="1440"/>
        <w:jc w:val="both"/>
        <w:rPr>
          <w:sz w:val="28"/>
          <w:szCs w:val="28"/>
        </w:rPr>
      </w:pPr>
      <w:r w:rsidRPr="006823CB">
        <w:rPr>
          <w:sz w:val="28"/>
          <w:szCs w:val="28"/>
        </w:rPr>
        <w:t>Eu diria, professor, que a contribuição da FGV ancora, é um lastro técnico que torna mais consistente ainda o relatório apresentado aqui pelo Senador Lindbergh Farias.</w:t>
      </w:r>
    </w:p>
    <w:p w:rsidR="006823CB" w:rsidRPr="006823CB" w:rsidRDefault="006823CB" w:rsidP="006823CB">
      <w:pPr>
        <w:ind w:firstLine="1440"/>
        <w:jc w:val="both"/>
        <w:rPr>
          <w:sz w:val="28"/>
          <w:szCs w:val="28"/>
        </w:rPr>
      </w:pPr>
      <w:r w:rsidRPr="006823CB">
        <w:rPr>
          <w:sz w:val="28"/>
          <w:szCs w:val="28"/>
        </w:rPr>
        <w:t>Então, nós do Senado Federal, desta Comissão Parlamentar de Inquérito, em nome desta Presidência – e já o fez também o Relator, Senador Lindbergh Farias –, temos de agradecer por essa contribuição histórica – é esse o temo a ser utilizado – à política de direito autoral no País.</w:t>
      </w:r>
    </w:p>
    <w:p w:rsidR="006823CB" w:rsidRPr="006823CB" w:rsidRDefault="006823CB" w:rsidP="006823CB">
      <w:pPr>
        <w:ind w:firstLine="1440"/>
        <w:jc w:val="both"/>
        <w:rPr>
          <w:sz w:val="28"/>
          <w:szCs w:val="28"/>
        </w:rPr>
      </w:pPr>
      <w:r w:rsidRPr="006823CB">
        <w:rPr>
          <w:sz w:val="28"/>
          <w:szCs w:val="28"/>
        </w:rPr>
        <w:t xml:space="preserve">Quis a coincidência que, ontem, fosse anunciado o resultado de uma pesquisa feita pela </w:t>
      </w:r>
      <w:r w:rsidRPr="006823CB">
        <w:rPr>
          <w:i/>
          <w:sz w:val="28"/>
          <w:szCs w:val="28"/>
        </w:rPr>
        <w:t>Consumers International</w:t>
      </w:r>
      <w:r w:rsidRPr="006823CB">
        <w:rPr>
          <w:sz w:val="28"/>
          <w:szCs w:val="28"/>
        </w:rPr>
        <w:t xml:space="preserve"> de que participou o Instituto de Defesa do Consumidor aqui do Brasil, que, lamentavelmente, Senador Lindbergh, aponta o regime de direito autoral do Brasil como o quinto pior do Planeta.</w:t>
      </w:r>
    </w:p>
    <w:p w:rsidR="006823CB" w:rsidRPr="006823CB" w:rsidRDefault="006823CB" w:rsidP="006823CB">
      <w:pPr>
        <w:ind w:firstLine="1440"/>
        <w:jc w:val="both"/>
        <w:rPr>
          <w:sz w:val="28"/>
          <w:szCs w:val="28"/>
        </w:rPr>
      </w:pPr>
      <w:r w:rsidRPr="006823CB">
        <w:rPr>
          <w:sz w:val="28"/>
          <w:szCs w:val="28"/>
        </w:rPr>
        <w:t>Eu costumo raciocinar que crise é um momento dialético de encontro de contrários, e de toda crise há o resultado dialético de uma nova síntese.</w:t>
      </w:r>
    </w:p>
    <w:p w:rsidR="006823CB" w:rsidRPr="006823CB" w:rsidRDefault="006823CB" w:rsidP="006823CB">
      <w:pPr>
        <w:ind w:firstLine="1440"/>
        <w:jc w:val="both"/>
        <w:rPr>
          <w:sz w:val="28"/>
          <w:szCs w:val="28"/>
        </w:rPr>
      </w:pPr>
      <w:r w:rsidRPr="006823CB">
        <w:rPr>
          <w:sz w:val="28"/>
          <w:szCs w:val="28"/>
        </w:rPr>
        <w:t>O anúncio ontem dessa pesquisa contrasta com a conclusão dos trabalhos desta Comissão Parlamentar de Inquérito no dia de hoje e na próxima quinta-feira, com a votação e apreciação final do relatório que foi lido pelo Senador Lindbergh Farias.</w:t>
      </w:r>
    </w:p>
    <w:p w:rsidR="006823CB" w:rsidRPr="006823CB" w:rsidRDefault="006823CB" w:rsidP="006823CB">
      <w:pPr>
        <w:ind w:firstLine="1440"/>
        <w:jc w:val="both"/>
        <w:rPr>
          <w:sz w:val="28"/>
          <w:szCs w:val="28"/>
        </w:rPr>
      </w:pPr>
      <w:r w:rsidRPr="006823CB">
        <w:rPr>
          <w:sz w:val="28"/>
          <w:szCs w:val="28"/>
        </w:rPr>
        <w:t>Eu queria aqui fazer um registro. Em primeiro lugar, é um registro de agradecimento às mais de 65 pessoas que participaram desta Comissão Parlamentar de Inquérito, com depoimentos, com contribuições, com participações, em momentos distintos. Um agradecimento do fundo de coração de todos os membros da CPI, falo em meu nome, falo em nome do Senador Lindbergh Farias, com certeza falo em nome de todos os membros desta Comissão Parlamentar de Inquérito, do Senador Eduardo Suplicy, que dela participou, Senador Pedro Taques; demais participantes, à classe artística brasileira, aos diferentes artistas, autores, compositores que estiveram presentes nesta Comissão Parlamentar de Inquérito.</w:t>
      </w:r>
    </w:p>
    <w:p w:rsidR="006823CB" w:rsidRPr="006823CB" w:rsidRDefault="006823CB" w:rsidP="006823CB">
      <w:pPr>
        <w:ind w:firstLine="1440"/>
        <w:jc w:val="both"/>
        <w:rPr>
          <w:sz w:val="28"/>
          <w:szCs w:val="28"/>
        </w:rPr>
      </w:pPr>
      <w:r w:rsidRPr="006823CB">
        <w:rPr>
          <w:sz w:val="28"/>
          <w:szCs w:val="28"/>
        </w:rPr>
        <w:t xml:space="preserve">Com muitos deles nos reunimos, seja na Comissão Parlamentar de Inquérito, seja depois, para ouvir sugestões, para dialogar, para acatar </w:t>
      </w:r>
      <w:r w:rsidRPr="006823CB">
        <w:rPr>
          <w:sz w:val="28"/>
          <w:szCs w:val="28"/>
        </w:rPr>
        <w:lastRenderedPageBreak/>
        <w:t>recomendações, pois a ampla maioria delas foi acatada e encaminhada aqui pelo Senador Lindbergh Farias.</w:t>
      </w:r>
    </w:p>
    <w:p w:rsidR="006823CB" w:rsidRPr="006823CB" w:rsidRDefault="006823CB" w:rsidP="006823CB">
      <w:pPr>
        <w:ind w:firstLine="1440"/>
        <w:jc w:val="both"/>
        <w:rPr>
          <w:sz w:val="28"/>
          <w:szCs w:val="28"/>
        </w:rPr>
      </w:pPr>
      <w:r w:rsidRPr="006823CB">
        <w:rPr>
          <w:sz w:val="28"/>
          <w:szCs w:val="28"/>
        </w:rPr>
        <w:t>Seria uma injustiça nominar, mas não posso deixar de citar Tim Rescala, Fernanda Abreu, Ivan Lins, Alexandre Negreiros, nosso querido Presidente do Sindicato dos Músicos, citado aqui neste relatório como um dos seus colaboradores do Estado de São Paulo, as associações de músicos...</w:t>
      </w:r>
    </w:p>
    <w:p w:rsidR="006823CB" w:rsidRPr="006823CB" w:rsidRDefault="006823CB" w:rsidP="006823CB">
      <w:pPr>
        <w:ind w:firstLine="1440"/>
        <w:jc w:val="both"/>
        <w:rPr>
          <w:sz w:val="28"/>
          <w:szCs w:val="28"/>
        </w:rPr>
      </w:pPr>
    </w:p>
    <w:p w:rsidR="006823CB" w:rsidRPr="006823CB" w:rsidRDefault="006823CB" w:rsidP="006823CB">
      <w:pPr>
        <w:ind w:firstLine="1440"/>
        <w:jc w:val="center"/>
        <w:rPr>
          <w:i/>
          <w:sz w:val="28"/>
          <w:szCs w:val="28"/>
        </w:rPr>
      </w:pPr>
      <w:r w:rsidRPr="006823CB">
        <w:rPr>
          <w:i/>
          <w:sz w:val="28"/>
          <w:szCs w:val="28"/>
        </w:rPr>
        <w:t>(Soa a campainha.)</w:t>
      </w:r>
    </w:p>
    <w:p w:rsidR="006823CB" w:rsidRPr="006823CB" w:rsidRDefault="006823CB" w:rsidP="006823CB">
      <w:pPr>
        <w:ind w:firstLine="1440"/>
        <w:jc w:val="both"/>
        <w:rPr>
          <w:b/>
          <w:sz w:val="28"/>
          <w:szCs w:val="28"/>
        </w:rPr>
      </w:pPr>
    </w:p>
    <w:p w:rsidR="006823CB" w:rsidRPr="006823CB" w:rsidRDefault="006823CB" w:rsidP="006823CB">
      <w:pPr>
        <w:ind w:firstLine="1440"/>
        <w:jc w:val="both"/>
        <w:rPr>
          <w:sz w:val="28"/>
          <w:szCs w:val="28"/>
        </w:rPr>
      </w:pPr>
      <w:r w:rsidRPr="006823CB">
        <w:rPr>
          <w:b/>
          <w:sz w:val="28"/>
          <w:szCs w:val="28"/>
        </w:rPr>
        <w:t xml:space="preserve">O SR. RANDOLFE RODRIGUES </w:t>
      </w:r>
      <w:r w:rsidRPr="006823CB">
        <w:rPr>
          <w:sz w:val="28"/>
          <w:szCs w:val="28"/>
        </w:rPr>
        <w:t>(PSOL – AP) – Opa! Não fui eu. Foi automático. Foi seu tempo, Ronaldo.</w:t>
      </w:r>
    </w:p>
    <w:p w:rsidR="006823CB" w:rsidRPr="006823CB" w:rsidRDefault="006823CB" w:rsidP="006823CB">
      <w:pPr>
        <w:ind w:firstLine="1440"/>
        <w:jc w:val="both"/>
        <w:rPr>
          <w:sz w:val="28"/>
          <w:szCs w:val="28"/>
        </w:rPr>
      </w:pPr>
      <w:r w:rsidRPr="006823CB">
        <w:rPr>
          <w:sz w:val="28"/>
          <w:szCs w:val="28"/>
        </w:rPr>
        <w:t>Ressalto o trabalho das associações de músicos e das associações de compositores de diferentes Estados do País, em especial o das associações dos compositores e dos músicos dos Estados do Amapá, da Bahia, do Rio de Janeiro, de São Paulo e de Santa Catarina, das capitais e dos Estados em que esta CPI esteve presente em audiências públicas e em diligências. Ressalto o trabalho de todos os autores, músicos e compositores, todo o trabalho feito, toda essa formulação. O relatório, que é resultado do trabalho do Senador Lindbergh, de mais de 300 páginas, é a ele que se destina.</w:t>
      </w:r>
    </w:p>
    <w:p w:rsidR="006823CB" w:rsidRPr="006823CB" w:rsidRDefault="006823CB" w:rsidP="006823CB">
      <w:pPr>
        <w:ind w:firstLine="1440"/>
        <w:jc w:val="both"/>
        <w:rPr>
          <w:sz w:val="28"/>
          <w:szCs w:val="28"/>
        </w:rPr>
      </w:pPr>
      <w:r w:rsidRPr="006823CB">
        <w:rPr>
          <w:sz w:val="28"/>
          <w:szCs w:val="28"/>
        </w:rPr>
        <w:t xml:space="preserve">Esta CPI, como foi muito bem dito agora pelo Ronaldo, não é uma CPI contra ninguém, mas é uma CPI a favor do direito autoral brasileiro. Não é uma CPI contra o Ecad. Ao contrário do que se ventilou de forma terrorista no curso da CPI, não estamos propondo a extinção do Ecad. Estamos propondo que o Ecad funcione dentro de algo maior do que ele, que é a política de direito autoral no Brasil. O direito autoral não pertence a mim, não pertence ao Ronaldo ou ao Senador Lindbergh, mas pertence à sociedade brasileira. Pertence, </w:t>
      </w:r>
      <w:r w:rsidRPr="006823CB">
        <w:rPr>
          <w:i/>
          <w:sz w:val="28"/>
          <w:szCs w:val="28"/>
        </w:rPr>
        <w:t>stricto sensu</w:t>
      </w:r>
      <w:r w:rsidRPr="006823CB">
        <w:rPr>
          <w:sz w:val="28"/>
          <w:szCs w:val="28"/>
        </w:rPr>
        <w:t>, aos compositores, aos autores e aos artistas a propriedade intelectual brasileira.</w:t>
      </w:r>
    </w:p>
    <w:p w:rsidR="006823CB" w:rsidRPr="006823CB" w:rsidRDefault="006823CB" w:rsidP="006823CB">
      <w:pPr>
        <w:ind w:firstLine="1440"/>
        <w:jc w:val="both"/>
        <w:rPr>
          <w:sz w:val="28"/>
          <w:szCs w:val="28"/>
        </w:rPr>
      </w:pPr>
      <w:r w:rsidRPr="006823CB">
        <w:rPr>
          <w:sz w:val="28"/>
          <w:szCs w:val="28"/>
        </w:rPr>
        <w:t>Por fim, antes de passar a palavra ao Senador Eduardo Suplicy, eu queria cumprimentar o Senador Lindbergh pelo riquíssimo relatório, que se baseou em princípios que, a partir de agora, devem ser os princípios-base, fundadores de uma nova fase da política de direito autoral no Brasil: transparência, eficiência, modernização da política de direito autoral, necessidade de regulação, necessidade de fiscalização. Em um Estado democrático de direito, ninguém, nenhuma instituição está acima da fiscalização e da regulação.</w:t>
      </w:r>
    </w:p>
    <w:p w:rsidR="006823CB" w:rsidRPr="006823CB" w:rsidRDefault="006823CB" w:rsidP="006823CB">
      <w:pPr>
        <w:ind w:firstLine="1440"/>
        <w:jc w:val="both"/>
        <w:rPr>
          <w:sz w:val="28"/>
          <w:szCs w:val="28"/>
        </w:rPr>
      </w:pPr>
      <w:r w:rsidRPr="006823CB">
        <w:rPr>
          <w:sz w:val="28"/>
          <w:szCs w:val="28"/>
        </w:rPr>
        <w:t xml:space="preserve">O relatório do Senador Lindbergh, ao final, faz recomendações para diferentes entes. Faz recomendações ao Ministério Público; ao Governo da Presidente Dilma – suas recomendações são fundamentais para dar cabo ao que aqui está proposto –; ao Congresso Nacional brasileiro, propondo claramente a </w:t>
      </w:r>
      <w:r w:rsidRPr="006823CB">
        <w:rPr>
          <w:sz w:val="28"/>
          <w:szCs w:val="28"/>
        </w:rPr>
        <w:lastRenderedPageBreak/>
        <w:t>aprovação desse novo e revolucionário projeto de lei de direito autoral, apresentado aqui com a contribuição da Fundação Getúlio Vargas. O relatório faz recomendações penais, é verdade, mas, mais importante do que isso, apresenta proposições, para darmos um passo adiante, para mudarmos a política de direito autoral no Brasil, para que, daqui a algum tempo, não haja a necessidade de instalação de nova CPI para investigar o Escritório Central de Arrecadação e Distribuição, o Ecad.</w:t>
      </w:r>
    </w:p>
    <w:p w:rsidR="006823CB" w:rsidRPr="006823CB" w:rsidRDefault="006823CB" w:rsidP="006823CB">
      <w:pPr>
        <w:ind w:firstLine="1440"/>
        <w:jc w:val="both"/>
        <w:rPr>
          <w:sz w:val="28"/>
          <w:szCs w:val="28"/>
        </w:rPr>
      </w:pPr>
      <w:r w:rsidRPr="006823CB">
        <w:rPr>
          <w:sz w:val="28"/>
          <w:szCs w:val="28"/>
        </w:rPr>
        <w:t>Houve cinco CPIs anteriores a esta: quatro em assembleias legislativas e uma na Câmara Federal. Mas a robustez do relatório do Senador Lindbergh faz com que não tenhamos de realizar mais CPIs de agora em diante, faz com que haja um sistema de direito autoral em que todos se sintam parte dele, para que, de fato, seja premiado aquele que mais merece, que é o autor, o compositor brasileiro.</w:t>
      </w:r>
    </w:p>
    <w:p w:rsidR="006823CB" w:rsidRPr="006823CB" w:rsidRDefault="006823CB" w:rsidP="006823CB">
      <w:pPr>
        <w:ind w:firstLine="1440"/>
        <w:jc w:val="both"/>
        <w:rPr>
          <w:sz w:val="28"/>
          <w:szCs w:val="28"/>
        </w:rPr>
      </w:pPr>
      <w:r w:rsidRPr="006823CB">
        <w:rPr>
          <w:sz w:val="28"/>
          <w:szCs w:val="28"/>
        </w:rPr>
        <w:t>Passo a palavra, por solicitação, ao Senador Eduardo Suplicy.</w:t>
      </w:r>
    </w:p>
    <w:p w:rsidR="006823CB" w:rsidRPr="006823CB" w:rsidRDefault="006823CB" w:rsidP="006823CB">
      <w:pPr>
        <w:ind w:firstLine="1440"/>
        <w:jc w:val="both"/>
        <w:rPr>
          <w:sz w:val="28"/>
          <w:szCs w:val="28"/>
        </w:rPr>
      </w:pPr>
      <w:r w:rsidRPr="006823CB">
        <w:rPr>
          <w:sz w:val="28"/>
          <w:szCs w:val="28"/>
        </w:rPr>
        <w:t>Em seguida, concederei vista coletiva a todos os integrantes desta CPI do relatório do Senador Lindbergh e convocarei a próxima reunião.</w:t>
      </w:r>
    </w:p>
    <w:p w:rsidR="006823CB" w:rsidRPr="006823CB" w:rsidRDefault="006823CB" w:rsidP="006823CB">
      <w:pPr>
        <w:ind w:firstLine="1440"/>
        <w:jc w:val="both"/>
        <w:rPr>
          <w:sz w:val="28"/>
          <w:szCs w:val="28"/>
        </w:rPr>
      </w:pPr>
      <w:r w:rsidRPr="006823CB">
        <w:rPr>
          <w:sz w:val="28"/>
          <w:szCs w:val="28"/>
        </w:rPr>
        <w:t>Senador Eduardo Suplicy, temos prazer em ouvi-lo.</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 Sr. Presidente, Senador Randolfe Rodrigues, quero cumprimentá-lo por sua firmeza, por sua dedicação, por sua iniciativa de propor esta CPI e por tê-la conduzido com muita energia.</w:t>
      </w:r>
    </w:p>
    <w:p w:rsidR="006823CB" w:rsidRPr="006823CB" w:rsidRDefault="006823CB" w:rsidP="006823CB">
      <w:pPr>
        <w:ind w:firstLine="1440"/>
        <w:jc w:val="both"/>
        <w:rPr>
          <w:sz w:val="28"/>
          <w:szCs w:val="28"/>
        </w:rPr>
      </w:pPr>
      <w:r w:rsidRPr="006823CB">
        <w:rPr>
          <w:sz w:val="28"/>
          <w:szCs w:val="28"/>
        </w:rPr>
        <w:t>Cumprimento também o Senador Lindbergh Farias, pela dedicação com que realizou esse parecer, e também o Prof. Ronaldo Lemos, pela colaboração, por ter contribuído para que o relatório do Senador Lindbergh Farias fosse tão bem fundamentado, com base em todas as audiências e depoimentos que aqui foram realizados.</w:t>
      </w:r>
    </w:p>
    <w:p w:rsidR="006823CB" w:rsidRPr="006823CB" w:rsidRDefault="006823CB" w:rsidP="006823CB">
      <w:pPr>
        <w:ind w:firstLine="1440"/>
        <w:jc w:val="both"/>
        <w:rPr>
          <w:sz w:val="28"/>
          <w:szCs w:val="28"/>
        </w:rPr>
      </w:pPr>
      <w:r w:rsidRPr="006823CB">
        <w:rPr>
          <w:sz w:val="28"/>
          <w:szCs w:val="28"/>
        </w:rPr>
        <w:t xml:space="preserve">Eu gostaria de formular uma pergunta ao Senador Lindbergh Farias e, quem sabe, ao Prof. Ronaldo Lemos. O relatório faz um diagnóstico muito severo das práticas que foram realizadas pelo Ecad e, ao mesmo tempo, propõe uma nova estrutura do Ecad com base nos princípios que foram há pouco delineados – transparência, eficiência e assim por diante. E minha pergunta é: como fica o Ecad na transição entre a realização deste relatório, a sua possível apreciação e votação na próxima semana e, daí, pelo Plenário do Senado Federal? E daí há uma proposta de lei que tramitará, portanto, se aprovado o relatório primeiro no Senado e, depois, na Câmara dos Deputados. Então, na medida em que é proposta uma nova estrutura, uma nova forma de ação, levando em conta todos os propósitos muito saudáveis aqui recomendados, como ficaria o Ecad, o Escritório Central de Arrecadação e Distribuição durante esse período? </w:t>
      </w:r>
    </w:p>
    <w:p w:rsidR="006823CB" w:rsidRPr="006823CB" w:rsidRDefault="006823CB" w:rsidP="006823CB">
      <w:pPr>
        <w:ind w:firstLine="1440"/>
        <w:jc w:val="both"/>
        <w:rPr>
          <w:sz w:val="28"/>
          <w:szCs w:val="28"/>
        </w:rPr>
      </w:pPr>
      <w:r w:rsidRPr="006823CB">
        <w:rPr>
          <w:sz w:val="28"/>
          <w:szCs w:val="28"/>
        </w:rPr>
        <w:lastRenderedPageBreak/>
        <w:t>O Ecad, hoje, tem seu escritório, tem sua sede, sua estrutura, forma de funcionamento. Que previsão há para a eventual transição da estrutura hoje existente do Ecad para aquela que está consubstanciada e prevista no novo projeto de lei? Há recomendações para essa transição, isso foi pensado? É capaz até de isso estar escrito aqui, mas, como eu não ouvi agora neste relatório, eu gostaria de saber se porventura isso está previsto, ou se isso é algo que precisará ser melhor pensado.</w:t>
      </w:r>
    </w:p>
    <w:p w:rsidR="006823CB" w:rsidRPr="006823CB" w:rsidRDefault="006823CB" w:rsidP="006823CB">
      <w:pPr>
        <w:ind w:firstLine="1440"/>
        <w:jc w:val="both"/>
        <w:rPr>
          <w:sz w:val="28"/>
          <w:szCs w:val="28"/>
        </w:rPr>
      </w:pPr>
      <w:r w:rsidRPr="006823CB">
        <w:rPr>
          <w:sz w:val="28"/>
          <w:szCs w:val="28"/>
        </w:rPr>
        <w:t>Esta é a questão que eu tenho.</w:t>
      </w:r>
    </w:p>
    <w:p w:rsidR="006823CB" w:rsidRPr="006823CB" w:rsidRDefault="006823CB" w:rsidP="006823CB">
      <w:pPr>
        <w:ind w:firstLine="1440"/>
        <w:jc w:val="both"/>
        <w:rPr>
          <w:sz w:val="28"/>
          <w:szCs w:val="28"/>
        </w:rPr>
      </w:pPr>
      <w:r w:rsidRPr="006823CB">
        <w:rPr>
          <w:b/>
          <w:sz w:val="28"/>
          <w:szCs w:val="28"/>
        </w:rPr>
        <w:t xml:space="preserve">O SR. LINDBERGH FARIAS </w:t>
      </w:r>
      <w:r w:rsidRPr="006823CB">
        <w:rPr>
          <w:sz w:val="28"/>
          <w:szCs w:val="28"/>
        </w:rPr>
        <w:t>(Bloco/PT – RJ) – Senador Suplicy, serei bem breve.</w:t>
      </w:r>
    </w:p>
    <w:p w:rsidR="006823CB" w:rsidRPr="006823CB" w:rsidRDefault="006823CB" w:rsidP="006823CB">
      <w:pPr>
        <w:ind w:firstLine="1440"/>
        <w:jc w:val="both"/>
        <w:rPr>
          <w:sz w:val="28"/>
          <w:szCs w:val="28"/>
        </w:rPr>
      </w:pPr>
      <w:r w:rsidRPr="006823CB">
        <w:rPr>
          <w:sz w:val="28"/>
          <w:szCs w:val="28"/>
        </w:rPr>
        <w:t>Nós demos um prazo de transição de um ano. Porque, na verdade, em se criando a Secretaria de Direitos Autorais, vai ter que se organizar um processo de seleção das associações que seriam, por sua natureza, de direito. Esse é um elemento muito importante. E aí será uma série de critérios que serão colocados e que o Ministério da Justiça vai ter que avaliar. Vai entrar aí, por exemplo, custo de taxa de administração. Então, nós colocamos um período de transição de um ano. Nós achamos que esse é um período bem razoável para que o Ministério da Justiça, que já tem uma estrutura... Veja bem, o Ministério da Justiça já tem hoje a Secretaria do Direito Econômico e, abaixo dela, a de Defesa do Consumidor e a de Defesa da Concorrência; a Defesa da Concorrência está indo para o Supercade; há o Conselho Nacional de Combate à Pirataria. Portanto, já existe uma infraestrutura lá. Então, o prazo de transição que nós demos foi de um ano, para que, a partir da criação dessa Secretaria, fosse organizado esse processo seletivo, que é importante. Seria um processo seletivo, na verdade, a associação ficaria por cinco anos e, ao final desses cinco anos, o Ministério da Justiça reavaliaria a situação.</w:t>
      </w:r>
    </w:p>
    <w:p w:rsidR="006823CB" w:rsidRPr="006823CB" w:rsidRDefault="006823CB" w:rsidP="006823CB">
      <w:pPr>
        <w:ind w:firstLine="1440"/>
        <w:jc w:val="both"/>
        <w:rPr>
          <w:sz w:val="28"/>
          <w:szCs w:val="28"/>
        </w:rPr>
      </w:pPr>
      <w:r w:rsidRPr="006823CB">
        <w:rPr>
          <w:sz w:val="28"/>
          <w:szCs w:val="28"/>
        </w:rPr>
        <w:t>Então, o que nós pensamos para o prazo de transição foi esse período de um ano.</w:t>
      </w:r>
    </w:p>
    <w:p w:rsidR="006823CB" w:rsidRPr="006823CB" w:rsidRDefault="006823CB" w:rsidP="006823CB">
      <w:pPr>
        <w:ind w:firstLine="1440"/>
        <w:jc w:val="both"/>
        <w:rPr>
          <w:sz w:val="28"/>
          <w:szCs w:val="28"/>
        </w:rPr>
      </w:pPr>
      <w:r w:rsidRPr="006823CB">
        <w:rPr>
          <w:sz w:val="28"/>
          <w:szCs w:val="28"/>
        </w:rPr>
        <w:t>Eu quero passar para o Prof. Ronaldo Lemos, para complementar com as informações mais técnicas.</w:t>
      </w:r>
    </w:p>
    <w:p w:rsidR="006823CB" w:rsidRPr="006823CB" w:rsidRDefault="006823CB" w:rsidP="006823CB">
      <w:pPr>
        <w:ind w:firstLine="1440"/>
        <w:jc w:val="both"/>
        <w:rPr>
          <w:sz w:val="28"/>
          <w:szCs w:val="28"/>
        </w:rPr>
      </w:pPr>
      <w:r w:rsidRPr="006823CB">
        <w:rPr>
          <w:sz w:val="28"/>
          <w:szCs w:val="28"/>
        </w:rPr>
        <w:t>Mas esse foi o prazo que nós colocamos, nós achamos que é um prazo satisfatório para a criação desse novo modelo.</w:t>
      </w:r>
    </w:p>
    <w:p w:rsidR="006823CB" w:rsidRPr="006823CB" w:rsidRDefault="006823CB" w:rsidP="006823CB">
      <w:pPr>
        <w:ind w:firstLine="1440"/>
        <w:jc w:val="both"/>
        <w:rPr>
          <w:sz w:val="28"/>
          <w:szCs w:val="28"/>
        </w:rPr>
      </w:pPr>
      <w:r w:rsidRPr="006823CB">
        <w:rPr>
          <w:b/>
          <w:sz w:val="28"/>
          <w:szCs w:val="28"/>
        </w:rPr>
        <w:t>O SR. PRESIDENTE</w:t>
      </w:r>
      <w:r w:rsidRPr="006823CB">
        <w:rPr>
          <w:sz w:val="28"/>
          <w:szCs w:val="28"/>
        </w:rPr>
        <w:t xml:space="preserve"> (Randolfe Rodrigues. PSOL – AP) – Prof. Ronaldo.</w:t>
      </w:r>
    </w:p>
    <w:p w:rsidR="006823CB" w:rsidRPr="006823CB" w:rsidRDefault="006823CB" w:rsidP="006823CB">
      <w:pPr>
        <w:ind w:firstLine="1440"/>
        <w:jc w:val="both"/>
        <w:rPr>
          <w:sz w:val="28"/>
          <w:szCs w:val="28"/>
        </w:rPr>
      </w:pPr>
      <w:r w:rsidRPr="006823CB">
        <w:rPr>
          <w:b/>
          <w:sz w:val="28"/>
          <w:szCs w:val="28"/>
        </w:rPr>
        <w:t>O SR. RONALDO LEMOS</w:t>
      </w:r>
      <w:r w:rsidRPr="006823CB">
        <w:rPr>
          <w:sz w:val="28"/>
          <w:szCs w:val="28"/>
        </w:rPr>
        <w:t xml:space="preserve"> – Obrigado, Sr. Presidente.</w:t>
      </w:r>
    </w:p>
    <w:p w:rsidR="006823CB" w:rsidRPr="006823CB" w:rsidRDefault="006823CB" w:rsidP="006823CB">
      <w:pPr>
        <w:ind w:firstLine="1440"/>
        <w:jc w:val="both"/>
        <w:rPr>
          <w:sz w:val="28"/>
          <w:szCs w:val="28"/>
        </w:rPr>
      </w:pPr>
      <w:r w:rsidRPr="006823CB">
        <w:rPr>
          <w:sz w:val="28"/>
          <w:szCs w:val="28"/>
        </w:rPr>
        <w:t>Senador Suplicy, sua pergunta é muito boa. Essa questão da transição talvez tenha sido uma das principais e primeiras questões que orientaram a criação desse sistema. Então,</w:t>
      </w:r>
      <w:r w:rsidRPr="006823CB">
        <w:rPr>
          <w:b/>
          <w:sz w:val="28"/>
          <w:szCs w:val="28"/>
        </w:rPr>
        <w:t xml:space="preserve"> </w:t>
      </w:r>
      <w:r w:rsidRPr="006823CB">
        <w:rPr>
          <w:sz w:val="28"/>
          <w:szCs w:val="28"/>
        </w:rPr>
        <w:t>no projeto de lei, foi incluído um capítulo de Disposições Transitórias, exatamente para lidar com essa preocupação que foi formulada.</w:t>
      </w:r>
    </w:p>
    <w:p w:rsidR="006823CB" w:rsidRPr="006823CB" w:rsidRDefault="006823CB" w:rsidP="006823CB">
      <w:pPr>
        <w:ind w:firstLine="1440"/>
        <w:jc w:val="both"/>
        <w:rPr>
          <w:sz w:val="28"/>
          <w:szCs w:val="28"/>
        </w:rPr>
      </w:pPr>
      <w:r w:rsidRPr="006823CB">
        <w:rPr>
          <w:sz w:val="28"/>
          <w:szCs w:val="28"/>
        </w:rPr>
        <w:lastRenderedPageBreak/>
        <w:t>O Senador Lindbergh mencionou a respeito do prazo, que seria de um ano, e outra disposição que foi adotada foi que as associações coletivas de direitos autorais que estejam, desde 1º de janeiro de 2012, legalmente constituídas e arrecadando e distribuindo direitos autorais de obras e fonogramas serão consideradas habilitadas para o exercício das suas atividades até a conclusão do processo de seleção e habilitação promovido pelo Ministério da Justiça, do qual poderão participar em igualdade de condições com outros concorrentes.</w:t>
      </w:r>
    </w:p>
    <w:p w:rsidR="006823CB" w:rsidRPr="006823CB" w:rsidRDefault="006823CB" w:rsidP="006823CB">
      <w:pPr>
        <w:ind w:firstLine="1440"/>
        <w:jc w:val="both"/>
        <w:rPr>
          <w:sz w:val="28"/>
          <w:szCs w:val="28"/>
        </w:rPr>
      </w:pPr>
      <w:r w:rsidRPr="006823CB">
        <w:rPr>
          <w:sz w:val="28"/>
          <w:szCs w:val="28"/>
        </w:rPr>
        <w:t>Então, com isso, eu acho que não haverá nenhuma possibilidade de desrupção ou de interrupção do processo de arrecadação.</w:t>
      </w:r>
    </w:p>
    <w:p w:rsidR="006823CB" w:rsidRPr="006823CB" w:rsidRDefault="006823CB" w:rsidP="006823CB">
      <w:pPr>
        <w:ind w:firstLine="1440"/>
        <w:jc w:val="both"/>
        <w:rPr>
          <w:sz w:val="28"/>
          <w:szCs w:val="28"/>
        </w:rPr>
      </w:pPr>
      <w:r w:rsidRPr="006823CB">
        <w:rPr>
          <w:sz w:val="28"/>
          <w:szCs w:val="28"/>
        </w:rPr>
        <w:t>Obrigado.</w:t>
      </w:r>
    </w:p>
    <w:p w:rsidR="006823CB" w:rsidRPr="006823CB" w:rsidRDefault="006823CB" w:rsidP="006823CB">
      <w:pPr>
        <w:ind w:firstLine="1440"/>
        <w:jc w:val="both"/>
        <w:rPr>
          <w:sz w:val="28"/>
          <w:szCs w:val="28"/>
        </w:rPr>
      </w:pPr>
      <w:r w:rsidRPr="006823CB">
        <w:rPr>
          <w:b/>
          <w:sz w:val="28"/>
          <w:szCs w:val="28"/>
        </w:rPr>
        <w:t xml:space="preserve">O SR. LINDBERGH FARIAS </w:t>
      </w:r>
      <w:r w:rsidRPr="006823CB">
        <w:rPr>
          <w:sz w:val="28"/>
          <w:szCs w:val="28"/>
        </w:rPr>
        <w:t>(Bloco/PT – RJ) – Se for necessário ajustes, assim será feito, Senador.</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 Muito obrigado.</w:t>
      </w:r>
    </w:p>
    <w:p w:rsidR="006823CB" w:rsidRPr="006823CB" w:rsidRDefault="006823CB" w:rsidP="006823CB">
      <w:pPr>
        <w:ind w:firstLine="1440"/>
        <w:jc w:val="both"/>
        <w:rPr>
          <w:sz w:val="28"/>
          <w:szCs w:val="28"/>
        </w:rPr>
      </w:pPr>
      <w:r w:rsidRPr="006823CB">
        <w:rPr>
          <w:b/>
          <w:sz w:val="28"/>
          <w:szCs w:val="28"/>
        </w:rPr>
        <w:t xml:space="preserve">O SR. LINDBERGH FARIAS </w:t>
      </w:r>
      <w:r w:rsidRPr="006823CB">
        <w:rPr>
          <w:sz w:val="28"/>
          <w:szCs w:val="28"/>
        </w:rPr>
        <w:t>(Bloco/PT – RJ) – Muito obrigado pela sua presença, pela sua participação sempre aqui nesses debates</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 Nem sempre foi possível ser tanto quanto seria importante.</w:t>
      </w:r>
    </w:p>
    <w:p w:rsidR="006823CB" w:rsidRPr="006823CB" w:rsidRDefault="006823CB" w:rsidP="006823CB">
      <w:pPr>
        <w:ind w:firstLine="1440"/>
        <w:jc w:val="both"/>
        <w:rPr>
          <w:sz w:val="28"/>
          <w:szCs w:val="28"/>
        </w:rPr>
      </w:pPr>
      <w:r w:rsidRPr="006823CB">
        <w:rPr>
          <w:b/>
          <w:sz w:val="28"/>
          <w:szCs w:val="28"/>
        </w:rPr>
        <w:t>O SR. PRESIDENTE</w:t>
      </w:r>
      <w:r w:rsidRPr="006823CB">
        <w:rPr>
          <w:sz w:val="28"/>
          <w:szCs w:val="28"/>
        </w:rPr>
        <w:t xml:space="preserve"> (Randolfe Rodrigues. PSOL – AP) – Nos vários momentos em que V. Exª esteve, sua contribuição foi incisiva.</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 V. Exª sabe que são as atribuições simultâneas que nos impedem, às vezes, de estar em toda parte.</w:t>
      </w:r>
    </w:p>
    <w:p w:rsidR="006823CB" w:rsidRPr="006823CB" w:rsidRDefault="006823CB" w:rsidP="006823CB">
      <w:pPr>
        <w:ind w:firstLine="1440"/>
        <w:jc w:val="both"/>
        <w:rPr>
          <w:sz w:val="28"/>
          <w:szCs w:val="28"/>
        </w:rPr>
      </w:pPr>
      <w:r w:rsidRPr="006823CB">
        <w:rPr>
          <w:b/>
          <w:sz w:val="28"/>
          <w:szCs w:val="28"/>
        </w:rPr>
        <w:t>O SR. PRESIDENTE</w:t>
      </w:r>
      <w:r w:rsidRPr="006823CB">
        <w:rPr>
          <w:sz w:val="28"/>
          <w:szCs w:val="28"/>
        </w:rPr>
        <w:t xml:space="preserve"> (Randolfe Rodrigues. PSOL – AP) – Aliás, esta CPI também é em defesa do Senador Suplicy, afinal ele é compositor também cantor, intérprete. </w:t>
      </w:r>
      <w:r w:rsidRPr="006823CB">
        <w:rPr>
          <w:i/>
          <w:sz w:val="28"/>
          <w:szCs w:val="28"/>
        </w:rPr>
        <w:t>(Risos.)</w:t>
      </w:r>
      <w:r w:rsidRPr="006823CB">
        <w:rPr>
          <w:sz w:val="28"/>
          <w:szCs w:val="28"/>
        </w:rPr>
        <w:t xml:space="preserve"> </w:t>
      </w:r>
    </w:p>
    <w:p w:rsidR="006823CB" w:rsidRPr="006823CB" w:rsidRDefault="006823CB" w:rsidP="006823CB">
      <w:pPr>
        <w:ind w:firstLine="1440"/>
        <w:jc w:val="both"/>
        <w:rPr>
          <w:sz w:val="28"/>
          <w:szCs w:val="28"/>
        </w:rPr>
      </w:pPr>
      <w:r w:rsidRPr="006823CB">
        <w:rPr>
          <w:b/>
          <w:sz w:val="28"/>
          <w:szCs w:val="28"/>
        </w:rPr>
        <w:t xml:space="preserve">O SR. EDUARDO SUPLICY </w:t>
      </w:r>
      <w:r w:rsidRPr="006823CB">
        <w:rPr>
          <w:sz w:val="28"/>
          <w:szCs w:val="28"/>
        </w:rPr>
        <w:t>(Bloco/PT – SP) –</w:t>
      </w:r>
      <w:r w:rsidRPr="006823CB">
        <w:rPr>
          <w:b/>
          <w:sz w:val="28"/>
          <w:szCs w:val="28"/>
        </w:rPr>
        <w:t xml:space="preserve"> </w:t>
      </w:r>
      <w:r w:rsidRPr="006823CB">
        <w:rPr>
          <w:sz w:val="28"/>
          <w:szCs w:val="28"/>
        </w:rPr>
        <w:t>Ainda não, sem nenhum caráter profissional.</w:t>
      </w:r>
    </w:p>
    <w:p w:rsidR="006823CB" w:rsidRPr="006823CB" w:rsidRDefault="006823CB" w:rsidP="006823CB">
      <w:pPr>
        <w:ind w:firstLine="1440"/>
        <w:jc w:val="both"/>
        <w:rPr>
          <w:sz w:val="28"/>
          <w:szCs w:val="28"/>
        </w:rPr>
      </w:pPr>
      <w:r w:rsidRPr="006823CB">
        <w:rPr>
          <w:b/>
          <w:sz w:val="28"/>
          <w:szCs w:val="28"/>
        </w:rPr>
        <w:t>O SR. PRESIDENTE</w:t>
      </w:r>
      <w:r w:rsidRPr="006823CB">
        <w:rPr>
          <w:sz w:val="28"/>
          <w:szCs w:val="28"/>
        </w:rPr>
        <w:t xml:space="preserve"> (Randolfe Rodrigues. PSOL – AP) – Eu queria também, ainda antes de concluir, fazer um registro. Eu o farei por completo na quinta-feira.</w:t>
      </w:r>
    </w:p>
    <w:p w:rsidR="006823CB" w:rsidRPr="006823CB" w:rsidRDefault="006823CB" w:rsidP="006823CB">
      <w:pPr>
        <w:ind w:firstLine="1440"/>
        <w:jc w:val="both"/>
        <w:rPr>
          <w:sz w:val="28"/>
          <w:szCs w:val="28"/>
        </w:rPr>
      </w:pPr>
      <w:r w:rsidRPr="006823CB">
        <w:rPr>
          <w:sz w:val="28"/>
          <w:szCs w:val="28"/>
        </w:rPr>
        <w:t>Quero também agradecer a todos os funcionários do Senado Federal, a todos os funcionários das assessorias dos Parlamentares que integram esta CPI, em especial da assessoria da Presidência, da minha assessoria e da assessoria do Senador Lindbergh Farias, pelas contribuições. Muitos desses consultores, funcionários aqui do Senado, deslocaram-se conosco para vários cantos do Brasil para as audiências públicas desta CPI. Este relatório também contou com a participação de funcionários do Senado e funcionários do Poder Executivo cedidos aqui. Não vou citar todos, vou preparar a lista de todos para a próxima quinta-feira.</w:t>
      </w:r>
    </w:p>
    <w:p w:rsidR="006823CB" w:rsidRPr="006823CB" w:rsidRDefault="006823CB" w:rsidP="006823CB">
      <w:pPr>
        <w:ind w:firstLine="1440"/>
        <w:jc w:val="both"/>
        <w:rPr>
          <w:sz w:val="28"/>
          <w:szCs w:val="28"/>
        </w:rPr>
      </w:pPr>
      <w:r w:rsidRPr="006823CB">
        <w:rPr>
          <w:sz w:val="28"/>
          <w:szCs w:val="28"/>
        </w:rPr>
        <w:lastRenderedPageBreak/>
        <w:t>Mas eu não poderia deixar de aqui fazer esse registro, que a contribuição desses servidores foi decisiva para este belíssimo trabalho que, repito, significará uma revolução na política de direito autoral no Brasil.</w:t>
      </w:r>
    </w:p>
    <w:p w:rsidR="006823CB" w:rsidRPr="006823CB" w:rsidRDefault="006823CB" w:rsidP="006823CB">
      <w:pPr>
        <w:ind w:firstLine="1440"/>
        <w:jc w:val="both"/>
        <w:rPr>
          <w:sz w:val="28"/>
          <w:szCs w:val="28"/>
        </w:rPr>
      </w:pPr>
      <w:r w:rsidRPr="006823CB">
        <w:rPr>
          <w:sz w:val="28"/>
          <w:szCs w:val="28"/>
        </w:rPr>
        <w:t>Esse trabalho, repito, é uma contribuição – Professor Ronaldo, quero lhe agradecer mais uma vez –, o relatório do Senador Lindbergh é uma contribuição histórica para o direito autoral no Brasil.</w:t>
      </w:r>
    </w:p>
    <w:p w:rsidR="006823CB" w:rsidRPr="006823CB" w:rsidRDefault="006823CB" w:rsidP="006823CB">
      <w:pPr>
        <w:ind w:firstLine="1440"/>
        <w:jc w:val="both"/>
        <w:rPr>
          <w:sz w:val="28"/>
          <w:szCs w:val="28"/>
        </w:rPr>
      </w:pPr>
      <w:r w:rsidRPr="006823CB">
        <w:rPr>
          <w:sz w:val="28"/>
          <w:szCs w:val="28"/>
        </w:rPr>
        <w:t>Dito isso, concedo vista coletiva ao relatório do Senador Lindbergh Farias e convoco os membros desta Comissão Parlamentar de Inquérito, nesta quinta-feira, às 9 horas da manhã, na sala 3 desta ala, para apreciação do relatório final da Comissão Parlamentar de Inquérito instituída para investigar as atividades do Escritório Central de Arrecadação e Distribuição.</w:t>
      </w:r>
    </w:p>
    <w:p w:rsidR="006823CB" w:rsidRPr="006823CB" w:rsidRDefault="006823CB" w:rsidP="006823CB">
      <w:pPr>
        <w:ind w:firstLine="1440"/>
        <w:jc w:val="both"/>
        <w:rPr>
          <w:sz w:val="28"/>
          <w:szCs w:val="28"/>
        </w:rPr>
      </w:pPr>
      <w:r w:rsidRPr="006823CB">
        <w:rPr>
          <w:sz w:val="28"/>
          <w:szCs w:val="28"/>
        </w:rPr>
        <w:t>Declaro encerrada esta reunião da CPI.</w:t>
      </w:r>
    </w:p>
    <w:p w:rsidR="006823CB" w:rsidRPr="006823CB" w:rsidRDefault="006823CB" w:rsidP="006823CB">
      <w:pPr>
        <w:ind w:firstLine="1440"/>
        <w:jc w:val="both"/>
        <w:rPr>
          <w:i/>
          <w:sz w:val="28"/>
          <w:szCs w:val="28"/>
        </w:rPr>
      </w:pPr>
    </w:p>
    <w:sectPr w:rsidR="006823CB" w:rsidRPr="006823CB" w:rsidSect="00F152D0">
      <w:headerReference w:type="default" r:id="rId9"/>
      <w:footerReference w:type="even" r:id="rId10"/>
      <w:footerReference w:type="default" r:id="rId11"/>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799" w:rsidRDefault="00463799">
      <w:r>
        <w:separator/>
      </w:r>
    </w:p>
  </w:endnote>
  <w:endnote w:type="continuationSeparator" w:id="0">
    <w:p w:rsidR="00463799" w:rsidRDefault="0046379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99" w:rsidRDefault="001617F6" w:rsidP="009C6716">
    <w:pPr>
      <w:pStyle w:val="Rodap"/>
      <w:framePr w:wrap="around" w:vAnchor="text" w:hAnchor="margin" w:xAlign="right" w:y="1"/>
      <w:rPr>
        <w:rStyle w:val="Nmerodepgina"/>
      </w:rPr>
    </w:pPr>
    <w:r>
      <w:rPr>
        <w:rStyle w:val="Nmerodepgina"/>
      </w:rPr>
      <w:fldChar w:fldCharType="begin"/>
    </w:r>
    <w:r w:rsidR="00463799">
      <w:rPr>
        <w:rStyle w:val="Nmerodepgina"/>
      </w:rPr>
      <w:instrText xml:space="preserve">PAGE  </w:instrText>
    </w:r>
    <w:r>
      <w:rPr>
        <w:rStyle w:val="Nmerodepgina"/>
      </w:rPr>
      <w:fldChar w:fldCharType="end"/>
    </w:r>
  </w:p>
  <w:p w:rsidR="00463799" w:rsidRDefault="00463799"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99" w:rsidRDefault="001617F6" w:rsidP="00F059F9">
    <w:pPr>
      <w:pStyle w:val="Rodap"/>
      <w:framePr w:wrap="around" w:vAnchor="text" w:hAnchor="margin" w:xAlign="right" w:y="1"/>
      <w:rPr>
        <w:rStyle w:val="Nmerodepgina"/>
      </w:rPr>
    </w:pPr>
    <w:r>
      <w:rPr>
        <w:rStyle w:val="Nmerodepgina"/>
      </w:rPr>
      <w:fldChar w:fldCharType="begin"/>
    </w:r>
    <w:r w:rsidR="00463799">
      <w:rPr>
        <w:rStyle w:val="Nmerodepgina"/>
      </w:rPr>
      <w:instrText xml:space="preserve">PAGE  </w:instrText>
    </w:r>
    <w:r>
      <w:rPr>
        <w:rStyle w:val="Nmerodepgina"/>
      </w:rPr>
      <w:fldChar w:fldCharType="separate"/>
    </w:r>
    <w:r w:rsidR="00BF43D0">
      <w:rPr>
        <w:rStyle w:val="Nmerodepgina"/>
        <w:noProof/>
      </w:rPr>
      <w:t>32</w:t>
    </w:r>
    <w:r>
      <w:rPr>
        <w:rStyle w:val="Nmerodepgina"/>
      </w:rPr>
      <w:fldChar w:fldCharType="end"/>
    </w:r>
  </w:p>
  <w:p w:rsidR="00463799" w:rsidRDefault="0046379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799" w:rsidRDefault="00463799">
      <w:r>
        <w:separator/>
      </w:r>
    </w:p>
  </w:footnote>
  <w:footnote w:type="continuationSeparator" w:id="0">
    <w:p w:rsidR="00463799" w:rsidRDefault="00463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99" w:rsidRPr="0033209B" w:rsidRDefault="00463799" w:rsidP="00F75E17">
    <w:pPr>
      <w:pStyle w:val="Cabealho"/>
      <w:jc w:val="center"/>
      <w:rPr>
        <w:sz w:val="16"/>
      </w:rPr>
    </w:pPr>
    <w:r>
      <w:rPr>
        <w:noProof/>
        <w:sz w:val="16"/>
      </w:rPr>
      <w:drawing>
        <wp:inline distT="0" distB="0" distL="0" distR="0">
          <wp:extent cx="704850" cy="76200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04850" cy="762000"/>
                  </a:xfrm>
                  <a:prstGeom prst="rect">
                    <a:avLst/>
                  </a:prstGeom>
                  <a:noFill/>
                  <a:ln w="9525">
                    <a:noFill/>
                    <a:miter lim="800000"/>
                    <a:headEnd/>
                    <a:tailEnd/>
                  </a:ln>
                </pic:spPr>
              </pic:pic>
            </a:graphicData>
          </a:graphic>
        </wp:inline>
      </w:drawing>
    </w:r>
  </w:p>
  <w:p w:rsidR="00463799" w:rsidRPr="002B095F" w:rsidRDefault="00463799" w:rsidP="00F75E17">
    <w:pPr>
      <w:pStyle w:val="Cabealho"/>
      <w:jc w:val="center"/>
      <w:rPr>
        <w:b/>
      </w:rPr>
    </w:pPr>
    <w:r w:rsidRPr="002B095F">
      <w:rPr>
        <w:b/>
      </w:rPr>
      <w:t>Senado Federal</w:t>
    </w:r>
  </w:p>
  <w:p w:rsidR="00463799" w:rsidRDefault="00463799" w:rsidP="00F75E17">
    <w:pPr>
      <w:pStyle w:val="Cabealho"/>
      <w:jc w:val="center"/>
      <w:rPr>
        <w:b/>
      </w:rPr>
    </w:pPr>
  </w:p>
  <w:p w:rsidR="00463799" w:rsidRDefault="00463799"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3">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4">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9">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4B9B4961"/>
    <w:multiLevelType w:val="hybridMultilevel"/>
    <w:tmpl w:val="544423AC"/>
    <w:lvl w:ilvl="0" w:tplc="72CEDE64">
      <w:start w:val="1"/>
      <w:numFmt w:val="decimal"/>
      <w:lvlText w:val="%1."/>
      <w:lvlJc w:val="left"/>
      <w:pPr>
        <w:tabs>
          <w:tab w:val="num" w:pos="3165"/>
        </w:tabs>
        <w:ind w:left="3165" w:hanging="1725"/>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abstractNum w:abstractNumId="26">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4DEE7773"/>
    <w:multiLevelType w:val="hybridMultilevel"/>
    <w:tmpl w:val="0220E4D0"/>
    <w:lvl w:ilvl="0" w:tplc="0416000F">
      <w:start w:val="1"/>
      <w:numFmt w:val="decimal"/>
      <w:lvlText w:val="%1."/>
      <w:lvlJc w:val="left"/>
      <w:pPr>
        <w:tabs>
          <w:tab w:val="num" w:pos="644"/>
        </w:tabs>
        <w:ind w:left="644" w:hanging="360"/>
      </w:pPr>
      <w:rPr>
        <w:rFonts w:cs="Times New Roman"/>
      </w:rPr>
    </w:lvl>
    <w:lvl w:ilvl="1" w:tplc="CDA00700">
      <w:start w:val="1"/>
      <w:numFmt w:val="lowerLetter"/>
      <w:lvlText w:val="%2)"/>
      <w:lvlJc w:val="left"/>
      <w:pPr>
        <w:tabs>
          <w:tab w:val="num" w:pos="1364"/>
        </w:tabs>
        <w:ind w:left="1364" w:hanging="360"/>
      </w:pPr>
      <w:rPr>
        <w:rFonts w:ascii="Times New Roman" w:eastAsia="Times New Roman" w:hAnsi="Times New Roman" w:cs="Times New Roman"/>
      </w:rPr>
    </w:lvl>
    <w:lvl w:ilvl="2" w:tplc="0416001B" w:tentative="1">
      <w:start w:val="1"/>
      <w:numFmt w:val="lowerRoman"/>
      <w:lvlText w:val="%3."/>
      <w:lvlJc w:val="right"/>
      <w:pPr>
        <w:tabs>
          <w:tab w:val="num" w:pos="2084"/>
        </w:tabs>
        <w:ind w:left="2084" w:hanging="180"/>
      </w:pPr>
      <w:rPr>
        <w:rFonts w:cs="Times New Roman"/>
      </w:rPr>
    </w:lvl>
    <w:lvl w:ilvl="3" w:tplc="0416000F" w:tentative="1">
      <w:start w:val="1"/>
      <w:numFmt w:val="decimal"/>
      <w:lvlText w:val="%4."/>
      <w:lvlJc w:val="left"/>
      <w:pPr>
        <w:tabs>
          <w:tab w:val="num" w:pos="2804"/>
        </w:tabs>
        <w:ind w:left="2804" w:hanging="360"/>
      </w:pPr>
      <w:rPr>
        <w:rFonts w:cs="Times New Roman"/>
      </w:rPr>
    </w:lvl>
    <w:lvl w:ilvl="4" w:tplc="04160019" w:tentative="1">
      <w:start w:val="1"/>
      <w:numFmt w:val="lowerLetter"/>
      <w:lvlText w:val="%5."/>
      <w:lvlJc w:val="left"/>
      <w:pPr>
        <w:tabs>
          <w:tab w:val="num" w:pos="3524"/>
        </w:tabs>
        <w:ind w:left="3524" w:hanging="360"/>
      </w:pPr>
      <w:rPr>
        <w:rFonts w:cs="Times New Roman"/>
      </w:rPr>
    </w:lvl>
    <w:lvl w:ilvl="5" w:tplc="0416001B" w:tentative="1">
      <w:start w:val="1"/>
      <w:numFmt w:val="lowerRoman"/>
      <w:lvlText w:val="%6."/>
      <w:lvlJc w:val="right"/>
      <w:pPr>
        <w:tabs>
          <w:tab w:val="num" w:pos="4244"/>
        </w:tabs>
        <w:ind w:left="4244" w:hanging="180"/>
      </w:pPr>
      <w:rPr>
        <w:rFonts w:cs="Times New Roman"/>
      </w:rPr>
    </w:lvl>
    <w:lvl w:ilvl="6" w:tplc="0416000F" w:tentative="1">
      <w:start w:val="1"/>
      <w:numFmt w:val="decimal"/>
      <w:lvlText w:val="%7."/>
      <w:lvlJc w:val="left"/>
      <w:pPr>
        <w:tabs>
          <w:tab w:val="num" w:pos="4964"/>
        </w:tabs>
        <w:ind w:left="4964" w:hanging="360"/>
      </w:pPr>
      <w:rPr>
        <w:rFonts w:cs="Times New Roman"/>
      </w:rPr>
    </w:lvl>
    <w:lvl w:ilvl="7" w:tplc="04160019" w:tentative="1">
      <w:start w:val="1"/>
      <w:numFmt w:val="lowerLetter"/>
      <w:lvlText w:val="%8."/>
      <w:lvlJc w:val="left"/>
      <w:pPr>
        <w:tabs>
          <w:tab w:val="num" w:pos="5684"/>
        </w:tabs>
        <w:ind w:left="5684" w:hanging="360"/>
      </w:pPr>
      <w:rPr>
        <w:rFonts w:cs="Times New Roman"/>
      </w:rPr>
    </w:lvl>
    <w:lvl w:ilvl="8" w:tplc="0416001B" w:tentative="1">
      <w:start w:val="1"/>
      <w:numFmt w:val="lowerRoman"/>
      <w:lvlText w:val="%9."/>
      <w:lvlJc w:val="right"/>
      <w:pPr>
        <w:tabs>
          <w:tab w:val="num" w:pos="6404"/>
        </w:tabs>
        <w:ind w:left="6404" w:hanging="180"/>
      </w:pPr>
      <w:rPr>
        <w:rFonts w:cs="Times New Roman"/>
      </w:rPr>
    </w:lvl>
  </w:abstractNum>
  <w:abstractNum w:abstractNumId="2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0">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7">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9">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0">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1">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2">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3">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5">
    <w:nsid w:val="7F0E1DA0"/>
    <w:multiLevelType w:val="hybridMultilevel"/>
    <w:tmpl w:val="C5BEBE20"/>
    <w:lvl w:ilvl="0" w:tplc="62A82A62">
      <w:start w:val="1"/>
      <w:numFmt w:val="decimal"/>
      <w:lvlText w:val="%1)"/>
      <w:lvlJc w:val="left"/>
      <w:pPr>
        <w:tabs>
          <w:tab w:val="num" w:pos="1899"/>
        </w:tabs>
        <w:ind w:left="1899" w:hanging="360"/>
      </w:pPr>
      <w:rPr>
        <w:rFonts w:ascii="Times New Roman" w:eastAsia="Times New Roman" w:hAnsi="Times New Roman" w:cs="Times New Roman"/>
      </w:rPr>
    </w:lvl>
    <w:lvl w:ilvl="1" w:tplc="04160019">
      <w:start w:val="1"/>
      <w:numFmt w:val="lowerLetter"/>
      <w:lvlText w:val="%2."/>
      <w:lvlJc w:val="left"/>
      <w:pPr>
        <w:tabs>
          <w:tab w:val="num" w:pos="2619"/>
        </w:tabs>
        <w:ind w:left="2619" w:hanging="360"/>
      </w:pPr>
      <w:rPr>
        <w:rFonts w:cs="Times New Roman"/>
      </w:rPr>
    </w:lvl>
    <w:lvl w:ilvl="2" w:tplc="0416001B">
      <w:start w:val="1"/>
      <w:numFmt w:val="lowerRoman"/>
      <w:lvlText w:val="%3."/>
      <w:lvlJc w:val="right"/>
      <w:pPr>
        <w:tabs>
          <w:tab w:val="num" w:pos="3339"/>
        </w:tabs>
        <w:ind w:left="3339" w:hanging="180"/>
      </w:pPr>
      <w:rPr>
        <w:rFonts w:cs="Times New Roman"/>
      </w:rPr>
    </w:lvl>
    <w:lvl w:ilvl="3" w:tplc="0416000F">
      <w:start w:val="1"/>
      <w:numFmt w:val="decimal"/>
      <w:lvlText w:val="%4."/>
      <w:lvlJc w:val="left"/>
      <w:pPr>
        <w:tabs>
          <w:tab w:val="num" w:pos="4059"/>
        </w:tabs>
        <w:ind w:left="4059" w:hanging="360"/>
      </w:pPr>
      <w:rPr>
        <w:rFonts w:cs="Times New Roman"/>
      </w:rPr>
    </w:lvl>
    <w:lvl w:ilvl="4" w:tplc="04160019">
      <w:start w:val="1"/>
      <w:numFmt w:val="lowerLetter"/>
      <w:lvlText w:val="%5."/>
      <w:lvlJc w:val="left"/>
      <w:pPr>
        <w:tabs>
          <w:tab w:val="num" w:pos="4779"/>
        </w:tabs>
        <w:ind w:left="4779" w:hanging="360"/>
      </w:pPr>
      <w:rPr>
        <w:rFonts w:cs="Times New Roman"/>
      </w:rPr>
    </w:lvl>
    <w:lvl w:ilvl="5" w:tplc="0416001B">
      <w:start w:val="1"/>
      <w:numFmt w:val="lowerRoman"/>
      <w:lvlText w:val="%6."/>
      <w:lvlJc w:val="right"/>
      <w:pPr>
        <w:tabs>
          <w:tab w:val="num" w:pos="5499"/>
        </w:tabs>
        <w:ind w:left="5499" w:hanging="180"/>
      </w:pPr>
      <w:rPr>
        <w:rFonts w:cs="Times New Roman"/>
      </w:rPr>
    </w:lvl>
    <w:lvl w:ilvl="6" w:tplc="0416000F">
      <w:start w:val="1"/>
      <w:numFmt w:val="decimal"/>
      <w:lvlText w:val="%7."/>
      <w:lvlJc w:val="left"/>
      <w:pPr>
        <w:tabs>
          <w:tab w:val="num" w:pos="6219"/>
        </w:tabs>
        <w:ind w:left="6219" w:hanging="360"/>
      </w:pPr>
      <w:rPr>
        <w:rFonts w:cs="Times New Roman"/>
      </w:rPr>
    </w:lvl>
    <w:lvl w:ilvl="7" w:tplc="04160019">
      <w:start w:val="1"/>
      <w:numFmt w:val="lowerLetter"/>
      <w:lvlText w:val="%8."/>
      <w:lvlJc w:val="left"/>
      <w:pPr>
        <w:tabs>
          <w:tab w:val="num" w:pos="6939"/>
        </w:tabs>
        <w:ind w:left="6939" w:hanging="360"/>
      </w:pPr>
      <w:rPr>
        <w:rFonts w:cs="Times New Roman"/>
      </w:rPr>
    </w:lvl>
    <w:lvl w:ilvl="8" w:tplc="0416001B">
      <w:start w:val="1"/>
      <w:numFmt w:val="lowerRoman"/>
      <w:lvlText w:val="%9."/>
      <w:lvlJc w:val="right"/>
      <w:pPr>
        <w:tabs>
          <w:tab w:val="num" w:pos="7659"/>
        </w:tabs>
        <w:ind w:left="7659" w:hanging="180"/>
      </w:pPr>
      <w:rPr>
        <w:rFonts w:cs="Times New Roman"/>
      </w:rPr>
    </w:lvl>
  </w:abstractNum>
  <w:num w:numId="1">
    <w:abstractNumId w:val="13"/>
  </w:num>
  <w:num w:numId="2">
    <w:abstractNumId w:val="24"/>
  </w:num>
  <w:num w:numId="3">
    <w:abstractNumId w:val="44"/>
  </w:num>
  <w:num w:numId="4">
    <w:abstractNumId w:val="39"/>
  </w:num>
  <w:num w:numId="5">
    <w:abstractNumId w:val="20"/>
  </w:num>
  <w:num w:numId="6">
    <w:abstractNumId w:val="42"/>
  </w:num>
  <w:num w:numId="7">
    <w:abstractNumId w:val="36"/>
  </w:num>
  <w:num w:numId="8">
    <w:abstractNumId w:val="41"/>
  </w:num>
  <w:num w:numId="9">
    <w:abstractNumId w:val="14"/>
  </w:num>
  <w:num w:numId="10">
    <w:abstractNumId w:val="34"/>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38"/>
  </w:num>
  <w:num w:numId="24">
    <w:abstractNumId w:val="28"/>
  </w:num>
  <w:num w:numId="25">
    <w:abstractNumId w:val="19"/>
  </w:num>
  <w:num w:numId="26">
    <w:abstractNumId w:val="29"/>
  </w:num>
  <w:num w:numId="27">
    <w:abstractNumId w:val="18"/>
  </w:num>
  <w:num w:numId="28">
    <w:abstractNumId w:val="27"/>
  </w:num>
  <w:num w:numId="29">
    <w:abstractNumId w:val="30"/>
  </w:num>
  <w:num w:numId="30">
    <w:abstractNumId w:val="40"/>
  </w:num>
  <w:num w:numId="31">
    <w:abstractNumId w:val="26"/>
  </w:num>
  <w:num w:numId="32">
    <w:abstractNumId w:val="21"/>
  </w:num>
  <w:num w:numId="33">
    <w:abstractNumId w:val="35"/>
  </w:num>
  <w:num w:numId="34">
    <w:abstractNumId w:val="23"/>
  </w:num>
  <w:num w:numId="35">
    <w:abstractNumId w:val="33"/>
  </w:num>
  <w:num w:numId="36">
    <w:abstractNumId w:val="16"/>
  </w:num>
  <w:num w:numId="37">
    <w:abstractNumId w:val="32"/>
  </w:num>
  <w:num w:numId="38">
    <w:abstractNumId w:val="43"/>
  </w:num>
  <w:num w:numId="39">
    <w:abstractNumId w:val="10"/>
  </w:num>
  <w:num w:numId="40">
    <w:abstractNumId w:val="37"/>
  </w:num>
  <w:num w:numId="41">
    <w:abstractNumId w:val="31"/>
  </w:num>
  <w:num w:numId="42">
    <w:abstractNumId w:val="17"/>
  </w:num>
  <w:num w:numId="43">
    <w:abstractNumId w:val="22"/>
  </w:num>
  <w:num w:numId="44">
    <w:abstractNumId w:val="11"/>
  </w:num>
  <w:num w:numId="45">
    <w:abstractNumId w:val="25"/>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017AD"/>
    <w:rsid w:val="000169CB"/>
    <w:rsid w:val="00020B40"/>
    <w:rsid w:val="0005582B"/>
    <w:rsid w:val="000679D1"/>
    <w:rsid w:val="00087F91"/>
    <w:rsid w:val="00094C28"/>
    <w:rsid w:val="000A0B67"/>
    <w:rsid w:val="000A7C55"/>
    <w:rsid w:val="000D4D06"/>
    <w:rsid w:val="000E6B13"/>
    <w:rsid w:val="0010167C"/>
    <w:rsid w:val="0011607C"/>
    <w:rsid w:val="0012513D"/>
    <w:rsid w:val="00126B07"/>
    <w:rsid w:val="00142E71"/>
    <w:rsid w:val="001617F6"/>
    <w:rsid w:val="001647E1"/>
    <w:rsid w:val="0016560E"/>
    <w:rsid w:val="00170014"/>
    <w:rsid w:val="00191D19"/>
    <w:rsid w:val="001E3FF9"/>
    <w:rsid w:val="001E409E"/>
    <w:rsid w:val="001F4190"/>
    <w:rsid w:val="0021377C"/>
    <w:rsid w:val="002163B3"/>
    <w:rsid w:val="00235B06"/>
    <w:rsid w:val="00254181"/>
    <w:rsid w:val="00260F39"/>
    <w:rsid w:val="002810BC"/>
    <w:rsid w:val="002B095F"/>
    <w:rsid w:val="002E3329"/>
    <w:rsid w:val="00311E09"/>
    <w:rsid w:val="00315D93"/>
    <w:rsid w:val="003164B8"/>
    <w:rsid w:val="0033209B"/>
    <w:rsid w:val="00370286"/>
    <w:rsid w:val="00375049"/>
    <w:rsid w:val="00392347"/>
    <w:rsid w:val="003B1ED3"/>
    <w:rsid w:val="003C627C"/>
    <w:rsid w:val="003C6F76"/>
    <w:rsid w:val="003D271B"/>
    <w:rsid w:val="003D3F7F"/>
    <w:rsid w:val="003D570A"/>
    <w:rsid w:val="003E46C6"/>
    <w:rsid w:val="00402BC9"/>
    <w:rsid w:val="00407951"/>
    <w:rsid w:val="00411080"/>
    <w:rsid w:val="0041244A"/>
    <w:rsid w:val="004163A2"/>
    <w:rsid w:val="00424BA2"/>
    <w:rsid w:val="00431FFE"/>
    <w:rsid w:val="004352F8"/>
    <w:rsid w:val="00441BDA"/>
    <w:rsid w:val="00463799"/>
    <w:rsid w:val="00470365"/>
    <w:rsid w:val="00486F07"/>
    <w:rsid w:val="00490F08"/>
    <w:rsid w:val="0049518A"/>
    <w:rsid w:val="004960DE"/>
    <w:rsid w:val="00496A08"/>
    <w:rsid w:val="004A4ECE"/>
    <w:rsid w:val="004B0047"/>
    <w:rsid w:val="004B009C"/>
    <w:rsid w:val="004D5658"/>
    <w:rsid w:val="004E144A"/>
    <w:rsid w:val="004E38F3"/>
    <w:rsid w:val="004E5F41"/>
    <w:rsid w:val="004F0189"/>
    <w:rsid w:val="004F2E4F"/>
    <w:rsid w:val="004F61D1"/>
    <w:rsid w:val="00510F03"/>
    <w:rsid w:val="00522108"/>
    <w:rsid w:val="00522B91"/>
    <w:rsid w:val="00526DC4"/>
    <w:rsid w:val="00532984"/>
    <w:rsid w:val="005339FC"/>
    <w:rsid w:val="00534B0E"/>
    <w:rsid w:val="0054084B"/>
    <w:rsid w:val="00545E01"/>
    <w:rsid w:val="0057316C"/>
    <w:rsid w:val="005745C3"/>
    <w:rsid w:val="00590E00"/>
    <w:rsid w:val="005A4CD9"/>
    <w:rsid w:val="005D1E0B"/>
    <w:rsid w:val="005D6BD0"/>
    <w:rsid w:val="005D754D"/>
    <w:rsid w:val="005E0911"/>
    <w:rsid w:val="005E51E5"/>
    <w:rsid w:val="005E5202"/>
    <w:rsid w:val="00606335"/>
    <w:rsid w:val="00610CAF"/>
    <w:rsid w:val="0061579B"/>
    <w:rsid w:val="00624FB7"/>
    <w:rsid w:val="00637228"/>
    <w:rsid w:val="0063737A"/>
    <w:rsid w:val="0065735F"/>
    <w:rsid w:val="00663049"/>
    <w:rsid w:val="00663152"/>
    <w:rsid w:val="006664FA"/>
    <w:rsid w:val="006670D8"/>
    <w:rsid w:val="00676750"/>
    <w:rsid w:val="006823CB"/>
    <w:rsid w:val="00690A9A"/>
    <w:rsid w:val="006A4919"/>
    <w:rsid w:val="006B3D1F"/>
    <w:rsid w:val="006F1816"/>
    <w:rsid w:val="00703D34"/>
    <w:rsid w:val="0070693A"/>
    <w:rsid w:val="007132B5"/>
    <w:rsid w:val="00714169"/>
    <w:rsid w:val="007156EC"/>
    <w:rsid w:val="007419C8"/>
    <w:rsid w:val="00745F0F"/>
    <w:rsid w:val="007550B1"/>
    <w:rsid w:val="00756EBB"/>
    <w:rsid w:val="00761CDB"/>
    <w:rsid w:val="00773E65"/>
    <w:rsid w:val="00785EFC"/>
    <w:rsid w:val="00791C19"/>
    <w:rsid w:val="007A3725"/>
    <w:rsid w:val="007A7149"/>
    <w:rsid w:val="007B2094"/>
    <w:rsid w:val="007D51AB"/>
    <w:rsid w:val="007E0F59"/>
    <w:rsid w:val="00827D5D"/>
    <w:rsid w:val="00854E3E"/>
    <w:rsid w:val="008762C4"/>
    <w:rsid w:val="00884916"/>
    <w:rsid w:val="008A0C1F"/>
    <w:rsid w:val="008A4B28"/>
    <w:rsid w:val="008B28AD"/>
    <w:rsid w:val="008D1B71"/>
    <w:rsid w:val="008D1C04"/>
    <w:rsid w:val="008D2847"/>
    <w:rsid w:val="008E7C26"/>
    <w:rsid w:val="008F00B4"/>
    <w:rsid w:val="008F6A68"/>
    <w:rsid w:val="009035FC"/>
    <w:rsid w:val="00905851"/>
    <w:rsid w:val="00911F90"/>
    <w:rsid w:val="0092598B"/>
    <w:rsid w:val="009304F0"/>
    <w:rsid w:val="009311E2"/>
    <w:rsid w:val="0093237E"/>
    <w:rsid w:val="00940C20"/>
    <w:rsid w:val="009543FD"/>
    <w:rsid w:val="00955BEF"/>
    <w:rsid w:val="009632A7"/>
    <w:rsid w:val="00964439"/>
    <w:rsid w:val="00964EC1"/>
    <w:rsid w:val="009772C9"/>
    <w:rsid w:val="00980E56"/>
    <w:rsid w:val="00996A79"/>
    <w:rsid w:val="009A0B65"/>
    <w:rsid w:val="009A5330"/>
    <w:rsid w:val="009C2891"/>
    <w:rsid w:val="009C6716"/>
    <w:rsid w:val="009F2ACF"/>
    <w:rsid w:val="009F68CB"/>
    <w:rsid w:val="00A042A9"/>
    <w:rsid w:val="00A31CD8"/>
    <w:rsid w:val="00A32FF4"/>
    <w:rsid w:val="00A41539"/>
    <w:rsid w:val="00A435B1"/>
    <w:rsid w:val="00A43B53"/>
    <w:rsid w:val="00A47077"/>
    <w:rsid w:val="00A5228C"/>
    <w:rsid w:val="00A668E1"/>
    <w:rsid w:val="00A70FBA"/>
    <w:rsid w:val="00A85B6A"/>
    <w:rsid w:val="00A8785E"/>
    <w:rsid w:val="00A90540"/>
    <w:rsid w:val="00AA0C96"/>
    <w:rsid w:val="00AA1B45"/>
    <w:rsid w:val="00AA1BBD"/>
    <w:rsid w:val="00AB0304"/>
    <w:rsid w:val="00AC1A82"/>
    <w:rsid w:val="00AD142E"/>
    <w:rsid w:val="00AD2C28"/>
    <w:rsid w:val="00AD3C26"/>
    <w:rsid w:val="00AE098A"/>
    <w:rsid w:val="00AE79E9"/>
    <w:rsid w:val="00B02BCC"/>
    <w:rsid w:val="00B0433A"/>
    <w:rsid w:val="00B0737E"/>
    <w:rsid w:val="00B10458"/>
    <w:rsid w:val="00B14208"/>
    <w:rsid w:val="00B2130C"/>
    <w:rsid w:val="00B326DB"/>
    <w:rsid w:val="00B35490"/>
    <w:rsid w:val="00B40EC8"/>
    <w:rsid w:val="00B426F3"/>
    <w:rsid w:val="00B452AD"/>
    <w:rsid w:val="00B5151E"/>
    <w:rsid w:val="00B534F9"/>
    <w:rsid w:val="00B6587D"/>
    <w:rsid w:val="00B71870"/>
    <w:rsid w:val="00B9195F"/>
    <w:rsid w:val="00B93389"/>
    <w:rsid w:val="00BA42D4"/>
    <w:rsid w:val="00BA77CE"/>
    <w:rsid w:val="00BB4C5C"/>
    <w:rsid w:val="00BC02C2"/>
    <w:rsid w:val="00BC52FC"/>
    <w:rsid w:val="00BE36BF"/>
    <w:rsid w:val="00BF43D0"/>
    <w:rsid w:val="00C056C9"/>
    <w:rsid w:val="00C12AEE"/>
    <w:rsid w:val="00C3250C"/>
    <w:rsid w:val="00C36908"/>
    <w:rsid w:val="00C3709A"/>
    <w:rsid w:val="00C466F1"/>
    <w:rsid w:val="00C47AFA"/>
    <w:rsid w:val="00C6062B"/>
    <w:rsid w:val="00C72BA9"/>
    <w:rsid w:val="00C87A5F"/>
    <w:rsid w:val="00CA0F12"/>
    <w:rsid w:val="00CA73CF"/>
    <w:rsid w:val="00CC153F"/>
    <w:rsid w:val="00CE02AF"/>
    <w:rsid w:val="00CF1E72"/>
    <w:rsid w:val="00CF22D9"/>
    <w:rsid w:val="00CF61D9"/>
    <w:rsid w:val="00D12F5B"/>
    <w:rsid w:val="00D15AC3"/>
    <w:rsid w:val="00D16596"/>
    <w:rsid w:val="00D31142"/>
    <w:rsid w:val="00D40679"/>
    <w:rsid w:val="00D461A0"/>
    <w:rsid w:val="00D71179"/>
    <w:rsid w:val="00D816D3"/>
    <w:rsid w:val="00D8550B"/>
    <w:rsid w:val="00D86C26"/>
    <w:rsid w:val="00D965BE"/>
    <w:rsid w:val="00DB6926"/>
    <w:rsid w:val="00DC305D"/>
    <w:rsid w:val="00DC7286"/>
    <w:rsid w:val="00DE5EA9"/>
    <w:rsid w:val="00DF4FC4"/>
    <w:rsid w:val="00DF54BC"/>
    <w:rsid w:val="00E02E9B"/>
    <w:rsid w:val="00E0447B"/>
    <w:rsid w:val="00E04887"/>
    <w:rsid w:val="00E04CDD"/>
    <w:rsid w:val="00E12BE2"/>
    <w:rsid w:val="00E15C6A"/>
    <w:rsid w:val="00E202E2"/>
    <w:rsid w:val="00E31AAD"/>
    <w:rsid w:val="00E34C00"/>
    <w:rsid w:val="00E44832"/>
    <w:rsid w:val="00E52D54"/>
    <w:rsid w:val="00E54D69"/>
    <w:rsid w:val="00E6224E"/>
    <w:rsid w:val="00EA14DC"/>
    <w:rsid w:val="00EA3A1B"/>
    <w:rsid w:val="00EB3353"/>
    <w:rsid w:val="00EB3671"/>
    <w:rsid w:val="00EB6C90"/>
    <w:rsid w:val="00EC2331"/>
    <w:rsid w:val="00ED4C79"/>
    <w:rsid w:val="00ED7A70"/>
    <w:rsid w:val="00EE458F"/>
    <w:rsid w:val="00EE5494"/>
    <w:rsid w:val="00EF3EDD"/>
    <w:rsid w:val="00EF3FB2"/>
    <w:rsid w:val="00F01BFF"/>
    <w:rsid w:val="00F059F9"/>
    <w:rsid w:val="00F11525"/>
    <w:rsid w:val="00F121BF"/>
    <w:rsid w:val="00F152D0"/>
    <w:rsid w:val="00F212B1"/>
    <w:rsid w:val="00F23DAE"/>
    <w:rsid w:val="00F40775"/>
    <w:rsid w:val="00F53924"/>
    <w:rsid w:val="00F70CA9"/>
    <w:rsid w:val="00F75E17"/>
    <w:rsid w:val="00F764AB"/>
    <w:rsid w:val="00F97CF1"/>
    <w:rsid w:val="00FA7448"/>
    <w:rsid w:val="00FB32FA"/>
    <w:rsid w:val="00FC1C35"/>
    <w:rsid w:val="00FE07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1D1"/>
    <w:pPr>
      <w:spacing w:after="0" w:line="240" w:lineRule="auto"/>
    </w:pPr>
    <w:rPr>
      <w:sz w:val="24"/>
      <w:szCs w:val="24"/>
    </w:rPr>
  </w:style>
  <w:style w:type="paragraph" w:styleId="Ttulo1">
    <w:name w:val="heading 1"/>
    <w:basedOn w:val="Normal"/>
    <w:next w:val="Normal"/>
    <w:link w:val="Ttulo1Char"/>
    <w:uiPriority w:val="99"/>
    <w:qFormat/>
    <w:rsid w:val="004F61D1"/>
    <w:pPr>
      <w:keepNext/>
      <w:outlineLvl w:val="0"/>
    </w:pPr>
    <w:rPr>
      <w:b/>
      <w:bCs/>
    </w:rPr>
  </w:style>
  <w:style w:type="paragraph" w:styleId="Ttulo2">
    <w:name w:val="heading 2"/>
    <w:basedOn w:val="Normal"/>
    <w:next w:val="Normal"/>
    <w:link w:val="Ttulo2Char"/>
    <w:uiPriority w:val="99"/>
    <w:qFormat/>
    <w:rsid w:val="004F61D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F61D1"/>
    <w:pPr>
      <w:keepNext/>
      <w:jc w:val="center"/>
      <w:outlineLvl w:val="2"/>
    </w:pPr>
    <w:rPr>
      <w:b/>
      <w:bCs/>
      <w:sz w:val="28"/>
      <w:szCs w:val="28"/>
    </w:rPr>
  </w:style>
  <w:style w:type="paragraph" w:styleId="Ttulo4">
    <w:name w:val="heading 4"/>
    <w:basedOn w:val="Normal"/>
    <w:next w:val="Normal"/>
    <w:link w:val="Ttulo4Char"/>
    <w:uiPriority w:val="99"/>
    <w:qFormat/>
    <w:rsid w:val="004F61D1"/>
    <w:pPr>
      <w:keepNext/>
      <w:jc w:val="center"/>
      <w:outlineLvl w:val="3"/>
    </w:pPr>
    <w:rPr>
      <w:b/>
      <w:bCs/>
      <w:sz w:val="34"/>
      <w:szCs w:val="34"/>
    </w:rPr>
  </w:style>
  <w:style w:type="paragraph" w:styleId="Ttulo5">
    <w:name w:val="heading 5"/>
    <w:basedOn w:val="Normal"/>
    <w:next w:val="Normal"/>
    <w:link w:val="Ttulo5Char"/>
    <w:uiPriority w:val="99"/>
    <w:qFormat/>
    <w:rsid w:val="004F61D1"/>
    <w:pPr>
      <w:keepNext/>
      <w:ind w:left="720"/>
      <w:outlineLvl w:val="4"/>
    </w:pPr>
    <w:rPr>
      <w:b/>
      <w:bCs/>
      <w:sz w:val="26"/>
      <w:szCs w:val="26"/>
    </w:rPr>
  </w:style>
  <w:style w:type="paragraph" w:styleId="Ttulo6">
    <w:name w:val="heading 6"/>
    <w:basedOn w:val="Normal"/>
    <w:next w:val="Normal"/>
    <w:link w:val="Ttulo6Char"/>
    <w:uiPriority w:val="99"/>
    <w:qFormat/>
    <w:rsid w:val="004F61D1"/>
    <w:pPr>
      <w:keepNext/>
      <w:jc w:val="center"/>
      <w:outlineLvl w:val="5"/>
    </w:pPr>
    <w:rPr>
      <w:b/>
      <w:bCs/>
      <w:color w:val="FF0000"/>
      <w:sz w:val="28"/>
      <w:szCs w:val="28"/>
    </w:rPr>
  </w:style>
  <w:style w:type="paragraph" w:styleId="Ttulo7">
    <w:name w:val="heading 7"/>
    <w:basedOn w:val="Normal"/>
    <w:next w:val="Normal"/>
    <w:link w:val="Ttulo7Char"/>
    <w:uiPriority w:val="99"/>
    <w:qFormat/>
    <w:rsid w:val="004F61D1"/>
    <w:pPr>
      <w:keepNext/>
      <w:ind w:left="708"/>
      <w:jc w:val="both"/>
      <w:outlineLvl w:val="6"/>
    </w:pPr>
    <w:rPr>
      <w:sz w:val="28"/>
      <w:szCs w:val="28"/>
    </w:rPr>
  </w:style>
  <w:style w:type="paragraph" w:styleId="Ttulo8">
    <w:name w:val="heading 8"/>
    <w:basedOn w:val="Normal"/>
    <w:next w:val="Normal"/>
    <w:link w:val="Ttulo8Char"/>
    <w:uiPriority w:val="99"/>
    <w:qFormat/>
    <w:rsid w:val="004F61D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F61D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F61D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4F61D1"/>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F61D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F61D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F61D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F61D1"/>
    <w:rPr>
      <w:rFonts w:ascii="Calibri" w:hAnsi="Calibri" w:cs="Times New Roman"/>
      <w:b/>
      <w:bCs/>
    </w:rPr>
  </w:style>
  <w:style w:type="character" w:customStyle="1" w:styleId="Ttulo7Char">
    <w:name w:val="Título 7 Char"/>
    <w:basedOn w:val="Fontepargpadro"/>
    <w:link w:val="Ttulo7"/>
    <w:uiPriority w:val="99"/>
    <w:semiHidden/>
    <w:locked/>
    <w:rsid w:val="004F61D1"/>
    <w:rPr>
      <w:rFonts w:ascii="Calibri" w:hAnsi="Calibri" w:cs="Times New Roman"/>
      <w:sz w:val="24"/>
      <w:szCs w:val="24"/>
    </w:rPr>
  </w:style>
  <w:style w:type="character" w:customStyle="1" w:styleId="Ttulo8Char">
    <w:name w:val="Título 8 Char"/>
    <w:basedOn w:val="Fontepargpadro"/>
    <w:link w:val="Ttulo8"/>
    <w:uiPriority w:val="99"/>
    <w:semiHidden/>
    <w:locked/>
    <w:rsid w:val="004F61D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F61D1"/>
    <w:rPr>
      <w:rFonts w:ascii="Cambria" w:hAnsi="Cambria" w:cs="Times New Roman"/>
    </w:rPr>
  </w:style>
  <w:style w:type="paragraph" w:styleId="Legenda">
    <w:name w:val="caption"/>
    <w:basedOn w:val="Normal"/>
    <w:next w:val="Normal"/>
    <w:uiPriority w:val="99"/>
    <w:qFormat/>
    <w:rsid w:val="004F61D1"/>
    <w:pPr>
      <w:jc w:val="center"/>
    </w:pPr>
    <w:rPr>
      <w:b/>
      <w:bCs/>
    </w:rPr>
  </w:style>
  <w:style w:type="paragraph" w:styleId="Corpodetexto">
    <w:name w:val="Body Text"/>
    <w:basedOn w:val="Normal"/>
    <w:link w:val="CorpodetextoChar"/>
    <w:uiPriority w:val="99"/>
    <w:rsid w:val="004F61D1"/>
    <w:pPr>
      <w:jc w:val="both"/>
    </w:pPr>
    <w:rPr>
      <w:b/>
      <w:bCs/>
      <w:i/>
      <w:iCs/>
      <w:sz w:val="28"/>
      <w:szCs w:val="28"/>
    </w:rPr>
  </w:style>
  <w:style w:type="character" w:customStyle="1" w:styleId="CorpodetextoChar">
    <w:name w:val="Corpo de texto Char"/>
    <w:basedOn w:val="Fontepargpadro"/>
    <w:link w:val="Corpodetexto"/>
    <w:uiPriority w:val="99"/>
    <w:semiHidden/>
    <w:locked/>
    <w:rsid w:val="004F61D1"/>
    <w:rPr>
      <w:rFonts w:cs="Times New Roman"/>
      <w:sz w:val="24"/>
      <w:szCs w:val="24"/>
    </w:rPr>
  </w:style>
  <w:style w:type="character" w:styleId="Forte">
    <w:name w:val="Strong"/>
    <w:basedOn w:val="Fontepargpadro"/>
    <w:uiPriority w:val="99"/>
    <w:qFormat/>
    <w:rsid w:val="004F61D1"/>
    <w:rPr>
      <w:rFonts w:ascii="Times New Roman" w:hAnsi="Times New Roman" w:cs="Times New Roman"/>
      <w:b/>
      <w:bCs/>
    </w:rPr>
  </w:style>
  <w:style w:type="paragraph" w:styleId="Cabealho">
    <w:name w:val="header"/>
    <w:aliases w:val="Cabeçalho1"/>
    <w:basedOn w:val="Normal"/>
    <w:link w:val="CabealhoChar"/>
    <w:uiPriority w:val="99"/>
    <w:rsid w:val="004F61D1"/>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4F61D1"/>
    <w:pPr>
      <w:tabs>
        <w:tab w:val="center" w:pos="4419"/>
        <w:tab w:val="right" w:pos="8838"/>
      </w:tabs>
    </w:pPr>
  </w:style>
  <w:style w:type="character" w:customStyle="1" w:styleId="RodapChar">
    <w:name w:val="Rodapé Char"/>
    <w:basedOn w:val="Fontepargpadro"/>
    <w:link w:val="Rodap"/>
    <w:uiPriority w:val="99"/>
    <w:semiHidden/>
    <w:locked/>
    <w:rsid w:val="004F61D1"/>
    <w:rPr>
      <w:rFonts w:cs="Times New Roman"/>
      <w:sz w:val="24"/>
      <w:szCs w:val="24"/>
    </w:rPr>
  </w:style>
  <w:style w:type="paragraph" w:styleId="Recuodecorpodetexto2">
    <w:name w:val="Body Text Indent 2"/>
    <w:basedOn w:val="Normal"/>
    <w:link w:val="Recuodecorpodetexto2Char"/>
    <w:uiPriority w:val="99"/>
    <w:rsid w:val="004F61D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F61D1"/>
    <w:rPr>
      <w:rFonts w:cs="Times New Roman"/>
      <w:sz w:val="24"/>
      <w:szCs w:val="24"/>
    </w:rPr>
  </w:style>
  <w:style w:type="paragraph" w:styleId="Corpodetexto2">
    <w:name w:val="Body Text 2"/>
    <w:basedOn w:val="Normal"/>
    <w:link w:val="Corpodetexto2Char"/>
    <w:uiPriority w:val="99"/>
    <w:rsid w:val="004F61D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F61D1"/>
    <w:rPr>
      <w:rFonts w:cs="Times New Roman"/>
      <w:sz w:val="24"/>
      <w:szCs w:val="24"/>
    </w:rPr>
  </w:style>
  <w:style w:type="paragraph" w:customStyle="1" w:styleId="cabealho-senado">
    <w:name w:val="cabeçalho - senado"/>
    <w:basedOn w:val="Normal"/>
    <w:uiPriority w:val="99"/>
    <w:rsid w:val="004F61D1"/>
    <w:pPr>
      <w:jc w:val="both"/>
    </w:pPr>
    <w:rPr>
      <w:rFonts w:ascii="Verdana" w:hAnsi="Verdana" w:cs="Verdana"/>
      <w:b/>
      <w:bCs/>
      <w:sz w:val="20"/>
      <w:szCs w:val="20"/>
    </w:rPr>
  </w:style>
  <w:style w:type="paragraph" w:customStyle="1" w:styleId="SF">
    <w:name w:val="SF"/>
    <w:basedOn w:val="Normal"/>
    <w:uiPriority w:val="99"/>
    <w:rsid w:val="004F61D1"/>
    <w:pPr>
      <w:spacing w:after="120"/>
      <w:ind w:firstLine="709"/>
      <w:jc w:val="both"/>
    </w:pPr>
    <w:rPr>
      <w:rFonts w:ascii="Verdana" w:hAnsi="Verdana" w:cs="Verdana"/>
    </w:rPr>
  </w:style>
  <w:style w:type="character" w:styleId="Nmerodepgina">
    <w:name w:val="page number"/>
    <w:basedOn w:val="Fontepargpadro"/>
    <w:uiPriority w:val="99"/>
    <w:rsid w:val="004F61D1"/>
    <w:rPr>
      <w:rFonts w:ascii="Times New Roman" w:hAnsi="Times New Roman" w:cs="Times New Roman"/>
    </w:rPr>
  </w:style>
  <w:style w:type="paragraph" w:styleId="TextosemFormatao">
    <w:name w:val="Plain Text"/>
    <w:basedOn w:val="Normal"/>
    <w:link w:val="TextosemFormataoChar"/>
    <w:uiPriority w:val="99"/>
    <w:rsid w:val="004F61D1"/>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F61D1"/>
    <w:rPr>
      <w:rFonts w:ascii="Courier New" w:hAnsi="Courier New" w:cs="Courier New"/>
      <w:sz w:val="20"/>
      <w:szCs w:val="20"/>
    </w:rPr>
  </w:style>
  <w:style w:type="paragraph" w:customStyle="1" w:styleId="SFLOGO">
    <w:name w:val="SF LOGO"/>
    <w:basedOn w:val="Normal"/>
    <w:uiPriority w:val="99"/>
    <w:rsid w:val="004F61D1"/>
    <w:pPr>
      <w:jc w:val="both"/>
    </w:pPr>
    <w:rPr>
      <w:rFonts w:ascii="Arial" w:hAnsi="Arial" w:cs="Arial"/>
      <w:b/>
      <w:bCs/>
      <w:caps/>
    </w:rPr>
  </w:style>
  <w:style w:type="paragraph" w:styleId="Textoembloco">
    <w:name w:val="Block Text"/>
    <w:basedOn w:val="Normal"/>
    <w:uiPriority w:val="99"/>
    <w:rsid w:val="004F61D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F61D1"/>
    <w:rPr>
      <w:rFonts w:ascii="Tahoma" w:hAnsi="Tahoma" w:cs="Tahoma"/>
      <w:sz w:val="16"/>
      <w:szCs w:val="16"/>
    </w:rPr>
  </w:style>
  <w:style w:type="character" w:customStyle="1" w:styleId="TextodebaloChar">
    <w:name w:val="Texto de balão Char"/>
    <w:basedOn w:val="Fontepargpadro"/>
    <w:link w:val="Textodebalo"/>
    <w:uiPriority w:val="99"/>
    <w:semiHidden/>
    <w:locked/>
    <w:rsid w:val="004F61D1"/>
    <w:rPr>
      <w:rFonts w:ascii="Tahoma" w:hAnsi="Tahoma" w:cs="Tahoma"/>
      <w:sz w:val="16"/>
      <w:szCs w:val="16"/>
    </w:rPr>
  </w:style>
  <w:style w:type="character" w:customStyle="1" w:styleId="SFChar">
    <w:name w:val="SF Char"/>
    <w:basedOn w:val="Fontepargpadro"/>
    <w:uiPriority w:val="99"/>
    <w:rsid w:val="004F61D1"/>
    <w:rPr>
      <w:rFonts w:ascii="Verdana" w:hAnsi="Verdana" w:cs="Verdana"/>
      <w:sz w:val="24"/>
      <w:szCs w:val="24"/>
      <w:lang w:val="pt-BR" w:eastAsia="pt-BR"/>
    </w:rPr>
  </w:style>
  <w:style w:type="paragraph" w:customStyle="1" w:styleId="RELAT">
    <w:name w:val="RELAT"/>
    <w:basedOn w:val="Normal"/>
    <w:uiPriority w:val="99"/>
    <w:rsid w:val="004F61D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F61D1"/>
    <w:rPr>
      <w:b/>
      <w:bCs/>
    </w:rPr>
  </w:style>
  <w:style w:type="paragraph" w:styleId="Corpodetexto3">
    <w:name w:val="Body Text 3"/>
    <w:basedOn w:val="Normal"/>
    <w:link w:val="Corpodetexto3Char"/>
    <w:uiPriority w:val="99"/>
    <w:rsid w:val="004F61D1"/>
    <w:pPr>
      <w:spacing w:after="120"/>
    </w:pPr>
    <w:rPr>
      <w:sz w:val="16"/>
      <w:szCs w:val="16"/>
    </w:rPr>
  </w:style>
  <w:style w:type="character" w:customStyle="1" w:styleId="Corpodetexto3Char">
    <w:name w:val="Corpo de texto 3 Char"/>
    <w:basedOn w:val="Fontepargpadro"/>
    <w:link w:val="Corpodetexto3"/>
    <w:uiPriority w:val="99"/>
    <w:semiHidden/>
    <w:locked/>
    <w:rsid w:val="004F61D1"/>
    <w:rPr>
      <w:rFonts w:cs="Times New Roman"/>
      <w:sz w:val="16"/>
      <w:szCs w:val="16"/>
    </w:rPr>
  </w:style>
  <w:style w:type="character" w:customStyle="1" w:styleId="CharChar">
    <w:name w:val="Char Char"/>
    <w:basedOn w:val="Fontepargpadro"/>
    <w:uiPriority w:val="99"/>
    <w:rsid w:val="004F61D1"/>
    <w:rPr>
      <w:rFonts w:ascii="Times New Roman" w:hAnsi="Times New Roman" w:cs="Times New Roman"/>
      <w:sz w:val="24"/>
      <w:szCs w:val="24"/>
      <w:lang w:val="pt-BR" w:eastAsia="pt-BR"/>
    </w:rPr>
  </w:style>
  <w:style w:type="character" w:customStyle="1" w:styleId="CharChar1">
    <w:name w:val="Char Char1"/>
    <w:basedOn w:val="Fontepargpadro"/>
    <w:uiPriority w:val="99"/>
    <w:rsid w:val="004F61D1"/>
    <w:rPr>
      <w:rFonts w:ascii="Arial" w:hAnsi="Arial" w:cs="Arial"/>
      <w:b/>
      <w:bCs/>
      <w:sz w:val="24"/>
      <w:szCs w:val="24"/>
    </w:rPr>
  </w:style>
  <w:style w:type="paragraph" w:customStyle="1" w:styleId="TJ">
    <w:name w:val="TJ"/>
    <w:basedOn w:val="Normal"/>
    <w:uiPriority w:val="99"/>
    <w:rsid w:val="004F61D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F61D1"/>
    <w:rPr>
      <w:rFonts w:ascii="Arial" w:hAnsi="Arial" w:cs="Arial"/>
      <w:b/>
      <w:bCs/>
      <w:sz w:val="24"/>
      <w:szCs w:val="24"/>
    </w:rPr>
  </w:style>
  <w:style w:type="character" w:customStyle="1" w:styleId="CharChar11">
    <w:name w:val="Char Char11"/>
    <w:basedOn w:val="Fontepargpadro"/>
    <w:uiPriority w:val="99"/>
    <w:rsid w:val="004F61D1"/>
    <w:rPr>
      <w:rFonts w:ascii="Courier New" w:hAnsi="Courier New" w:cs="Courier New"/>
      <w:lang w:val="pt-BR" w:eastAsia="pt-BR"/>
    </w:rPr>
  </w:style>
  <w:style w:type="character" w:customStyle="1" w:styleId="CharChar2">
    <w:name w:val="Char Char2"/>
    <w:basedOn w:val="Fontepargpadro"/>
    <w:uiPriority w:val="99"/>
    <w:rsid w:val="004F61D1"/>
    <w:rPr>
      <w:rFonts w:ascii="Tahoma" w:hAnsi="Tahoma" w:cs="Tahoma"/>
      <w:sz w:val="16"/>
      <w:szCs w:val="16"/>
      <w:lang w:val="pt-BR" w:eastAsia="pt-BR"/>
    </w:rPr>
  </w:style>
  <w:style w:type="paragraph" w:styleId="Subttulo">
    <w:name w:val="Subtitle"/>
    <w:basedOn w:val="Normal"/>
    <w:link w:val="SubttuloChar"/>
    <w:uiPriority w:val="99"/>
    <w:qFormat/>
    <w:rsid w:val="004F61D1"/>
    <w:pPr>
      <w:jc w:val="center"/>
    </w:pPr>
    <w:rPr>
      <w:b/>
      <w:bCs/>
      <w:sz w:val="32"/>
      <w:szCs w:val="32"/>
    </w:rPr>
  </w:style>
  <w:style w:type="character" w:customStyle="1" w:styleId="SubttuloChar">
    <w:name w:val="Subtítulo Char"/>
    <w:basedOn w:val="Fontepargpadro"/>
    <w:link w:val="Subttulo"/>
    <w:uiPriority w:val="99"/>
    <w:locked/>
    <w:rsid w:val="004F61D1"/>
    <w:rPr>
      <w:rFonts w:ascii="Cambria" w:hAnsi="Cambria" w:cs="Times New Roman"/>
      <w:sz w:val="24"/>
      <w:szCs w:val="24"/>
    </w:rPr>
  </w:style>
  <w:style w:type="paragraph" w:customStyle="1" w:styleId="CM716">
    <w:name w:val="CM7+16"/>
    <w:basedOn w:val="Normal"/>
    <w:next w:val="Normal"/>
    <w:uiPriority w:val="99"/>
    <w:rsid w:val="004F61D1"/>
    <w:pPr>
      <w:autoSpaceDE w:val="0"/>
      <w:autoSpaceDN w:val="0"/>
      <w:adjustRightInd w:val="0"/>
    </w:pPr>
    <w:rPr>
      <w:rFonts w:ascii="Arial" w:hAnsi="Arial" w:cs="Arial"/>
    </w:rPr>
  </w:style>
  <w:style w:type="paragraph" w:customStyle="1" w:styleId="CM225">
    <w:name w:val="CM22+5"/>
    <w:basedOn w:val="Normal"/>
    <w:next w:val="Normal"/>
    <w:uiPriority w:val="99"/>
    <w:rsid w:val="004F61D1"/>
    <w:pPr>
      <w:autoSpaceDE w:val="0"/>
      <w:autoSpaceDN w:val="0"/>
      <w:adjustRightInd w:val="0"/>
    </w:pPr>
    <w:rPr>
      <w:rFonts w:ascii="Arial" w:hAnsi="Arial" w:cs="Arial"/>
    </w:rPr>
  </w:style>
  <w:style w:type="paragraph" w:customStyle="1" w:styleId="CM1311">
    <w:name w:val="CM13+11"/>
    <w:basedOn w:val="Normal"/>
    <w:next w:val="Normal"/>
    <w:uiPriority w:val="99"/>
    <w:rsid w:val="004F61D1"/>
    <w:pPr>
      <w:autoSpaceDE w:val="0"/>
      <w:autoSpaceDN w:val="0"/>
      <w:adjustRightInd w:val="0"/>
    </w:pPr>
    <w:rPr>
      <w:rFonts w:ascii="Arial" w:hAnsi="Arial" w:cs="Arial"/>
    </w:rPr>
  </w:style>
  <w:style w:type="paragraph" w:customStyle="1" w:styleId="CM264">
    <w:name w:val="CM26+4"/>
    <w:basedOn w:val="Normal"/>
    <w:next w:val="Normal"/>
    <w:uiPriority w:val="99"/>
    <w:rsid w:val="004F61D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F61D1"/>
    <w:rPr>
      <w:rFonts w:ascii="Cambria" w:hAnsi="Cambria" w:cs="Times New Roman"/>
      <w:b/>
      <w:bCs/>
      <w:kern w:val="28"/>
      <w:sz w:val="32"/>
      <w:szCs w:val="32"/>
    </w:rPr>
  </w:style>
  <w:style w:type="character" w:styleId="Refdecomentrio">
    <w:name w:val="annotation reference"/>
    <w:basedOn w:val="Fontepargpadro"/>
    <w:uiPriority w:val="99"/>
    <w:semiHidden/>
    <w:locked/>
    <w:rsid w:val="008F6A68"/>
    <w:rPr>
      <w:rFonts w:cs="Times New Roman"/>
      <w:sz w:val="16"/>
      <w:szCs w:val="16"/>
    </w:rPr>
  </w:style>
  <w:style w:type="paragraph" w:styleId="Textodecomentrio">
    <w:name w:val="annotation text"/>
    <w:basedOn w:val="Normal"/>
    <w:link w:val="TextodecomentrioChar"/>
    <w:uiPriority w:val="99"/>
    <w:semiHidden/>
    <w:locked/>
    <w:rsid w:val="008F6A68"/>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8F6A68"/>
    <w:rPr>
      <w:rFonts w:ascii="Arial" w:hAnsi="Arial" w:cs="Arial"/>
      <w:sz w:val="20"/>
      <w:szCs w:val="20"/>
    </w:rPr>
  </w:style>
  <w:style w:type="character" w:customStyle="1" w:styleId="st1">
    <w:name w:val="st1"/>
    <w:basedOn w:val="Fontepargpadro"/>
    <w:rsid w:val="008F6A68"/>
    <w:rPr>
      <w:rFonts w:cs="Times New Roman"/>
    </w:rPr>
  </w:style>
  <w:style w:type="character" w:styleId="nfase">
    <w:name w:val="Emphasis"/>
    <w:basedOn w:val="Fontepargpadro"/>
    <w:uiPriority w:val="99"/>
    <w:qFormat/>
    <w:locked/>
    <w:rsid w:val="008F6A68"/>
    <w:rPr>
      <w:rFonts w:cs="Times New Roman"/>
      <w:i/>
      <w:iCs/>
    </w:rPr>
  </w:style>
  <w:style w:type="character" w:styleId="Hyperlink">
    <w:name w:val="Hyperlink"/>
    <w:basedOn w:val="Fontepargpadro"/>
    <w:uiPriority w:val="99"/>
    <w:locked/>
    <w:rsid w:val="00191D19"/>
    <w:rPr>
      <w:rFonts w:cs="Times New Roman"/>
      <w:color w:val="0000FF"/>
      <w:u w:val="single"/>
    </w:rPr>
  </w:style>
  <w:style w:type="paragraph" w:styleId="Assuntodocomentrio">
    <w:name w:val="annotation subject"/>
    <w:basedOn w:val="Textodecomentrio"/>
    <w:next w:val="Textodecomentrio"/>
    <w:link w:val="AssuntodocomentrioChar"/>
    <w:uiPriority w:val="99"/>
    <w:semiHidden/>
    <w:locked/>
    <w:rsid w:val="000A0B67"/>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locked/>
    <w:rsid w:val="000A0B67"/>
    <w:rPr>
      <w:rFonts w:cs="Times New Roman"/>
      <w:b/>
      <w:bCs/>
    </w:rPr>
  </w:style>
  <w:style w:type="paragraph" w:styleId="Recuodecorpodetexto">
    <w:name w:val="Body Text Indent"/>
    <w:basedOn w:val="Normal"/>
    <w:link w:val="RecuodecorpodetextoChar"/>
    <w:uiPriority w:val="99"/>
    <w:locked/>
    <w:rsid w:val="000A0B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olor w:val="000000"/>
      <w:szCs w:val="20"/>
    </w:rPr>
  </w:style>
  <w:style w:type="character" w:customStyle="1" w:styleId="RecuodecorpodetextoChar">
    <w:name w:val="Recuo de corpo de texto Char"/>
    <w:basedOn w:val="Fontepargpadro"/>
    <w:link w:val="Recuodecorpodetexto"/>
    <w:uiPriority w:val="99"/>
    <w:locked/>
    <w:rsid w:val="000A0B67"/>
    <w:rPr>
      <w:rFonts w:ascii="Arial" w:hAnsi="Arial" w:cs="Times New Roman"/>
      <w:color w:val="000000"/>
      <w:sz w:val="20"/>
      <w:szCs w:val="20"/>
    </w:rPr>
  </w:style>
  <w:style w:type="paragraph" w:styleId="NormalWeb">
    <w:name w:val="Normal (Web)"/>
    <w:basedOn w:val="Normal"/>
    <w:uiPriority w:val="99"/>
    <w:locked/>
    <w:rsid w:val="000A0B67"/>
    <w:pPr>
      <w:spacing w:before="100" w:beforeAutospacing="1" w:after="100" w:afterAutospacing="1"/>
    </w:pPr>
  </w:style>
  <w:style w:type="paragraph" w:styleId="Reviso">
    <w:name w:val="Revision"/>
    <w:hidden/>
    <w:uiPriority w:val="99"/>
    <w:semiHidden/>
    <w:rsid w:val="00C056C9"/>
    <w:pPr>
      <w:spacing w:after="0" w:line="240" w:lineRule="auto"/>
    </w:pPr>
    <w:rPr>
      <w:sz w:val="24"/>
      <w:szCs w:val="24"/>
    </w:rPr>
  </w:style>
  <w:style w:type="paragraph" w:styleId="SemEspaamento">
    <w:name w:val="No Spacing"/>
    <w:uiPriority w:val="1"/>
    <w:qFormat/>
    <w:rsid w:val="00AC1A82"/>
    <w:pPr>
      <w:spacing w:after="0" w:line="240" w:lineRule="auto"/>
    </w:pPr>
    <w:rPr>
      <w:sz w:val="24"/>
      <w:szCs w:val="24"/>
    </w:rPr>
  </w:style>
  <w:style w:type="paragraph" w:customStyle="1" w:styleId="Default">
    <w:name w:val="Default"/>
    <w:uiPriority w:val="99"/>
    <w:rsid w:val="006823CB"/>
    <w:pPr>
      <w:autoSpaceDE w:val="0"/>
      <w:autoSpaceDN w:val="0"/>
      <w:adjustRightInd w:val="0"/>
      <w:spacing w:after="0" w:line="240" w:lineRule="auto"/>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628269060">
      <w:marLeft w:val="0"/>
      <w:marRight w:val="0"/>
      <w:marTop w:val="0"/>
      <w:marBottom w:val="0"/>
      <w:divBdr>
        <w:top w:val="none" w:sz="0" w:space="0" w:color="auto"/>
        <w:left w:val="none" w:sz="0" w:space="0" w:color="auto"/>
        <w:bottom w:val="none" w:sz="0" w:space="0" w:color="auto"/>
        <w:right w:val="none" w:sz="0" w:space="0" w:color="auto"/>
      </w:divBdr>
    </w:div>
    <w:div w:id="1628269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do.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9D80-DDAD-4A8C-9805-7A9BB29A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11986</Words>
  <Characters>64875</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76708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Bueno</dc:creator>
  <cp:lastModifiedBy>DIRCEUV</cp:lastModifiedBy>
  <cp:revision>8</cp:revision>
  <cp:lastPrinted>2012-04-26T20:33:00Z</cp:lastPrinted>
  <dcterms:created xsi:type="dcterms:W3CDTF">2012-04-24T20:01:00Z</dcterms:created>
  <dcterms:modified xsi:type="dcterms:W3CDTF">2012-04-26T20:38:00Z</dcterms:modified>
</cp:coreProperties>
</file>