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955" w:rsidRDefault="00814AC6">
      <w:pPr>
        <w:jc w:val="both"/>
      </w:pPr>
      <w:r>
        <w:rPr>
          <w:rFonts w:ascii="Myriad Pro" w:eastAsia="Myriad Pro" w:hAnsi="Myriad Pro" w:cs="Myriad Pro"/>
          <w:caps/>
        </w:rPr>
        <w:t>ATA DA 6ª REUNIÃO DA Comissão Mista Especial sobre a Lei Kandir DA 3ª SESSÃO LEGISLATIVA Ordinária DA 55ª LEGISLATURA, REALIZADA EM 26 de Outubro de 2017, Quinta-feira, NO SENADO FEDERAL, Anexo II, Ala Senador Nilo Coelho, Plenário nº 2.</w:t>
      </w:r>
    </w:p>
    <w:p w:rsidR="001C0955" w:rsidRDefault="001C0955"/>
    <w:p w:rsidR="001C0955" w:rsidRDefault="00814AC6">
      <w:pPr>
        <w:jc w:val="both"/>
      </w:pPr>
      <w:r>
        <w:rPr>
          <w:rFonts w:ascii="Myriad Pro" w:eastAsia="Myriad Pro" w:hAnsi="Myriad Pro" w:cs="Myriad Pro"/>
        </w:rPr>
        <w:t xml:space="preserve">Às nove horas e vinte e dois minutos do dia vinte e seis de outubro de dois mil e dezessete, no Anexo II, Ala Senador Nilo Coelho, </w:t>
      </w:r>
      <w:proofErr w:type="gramStart"/>
      <w:r>
        <w:rPr>
          <w:rFonts w:ascii="Myriad Pro" w:eastAsia="Myriad Pro" w:hAnsi="Myriad Pro" w:cs="Myriad Pro"/>
        </w:rPr>
        <w:t>Plenário</w:t>
      </w:r>
      <w:proofErr w:type="gramEnd"/>
      <w:r>
        <w:rPr>
          <w:rFonts w:ascii="Myriad Pro" w:eastAsia="Myriad Pro" w:hAnsi="Myriad Pro" w:cs="Myriad Pro"/>
        </w:rPr>
        <w:t xml:space="preserve"> nº 2, sob as Presidências dos Senadores Lúcia Vânia e Wellington Fagundes, reúne-se a Comissão Mista Especial sobre a Lei Kandir com a presença dos Parlamentares </w:t>
      </w:r>
      <w:proofErr w:type="spellStart"/>
      <w:r>
        <w:rPr>
          <w:rFonts w:ascii="Myriad Pro" w:eastAsia="Myriad Pro" w:hAnsi="Myriad Pro" w:cs="Myriad Pro"/>
        </w:rPr>
        <w:t>Flexa</w:t>
      </w:r>
      <w:proofErr w:type="spellEnd"/>
      <w:r>
        <w:rPr>
          <w:rFonts w:ascii="Myriad Pro" w:eastAsia="Myriad Pro" w:hAnsi="Myriad Pro" w:cs="Myriad Pro"/>
        </w:rPr>
        <w:t xml:space="preserve"> Ribeiro, </w:t>
      </w:r>
      <w:proofErr w:type="spellStart"/>
      <w:r>
        <w:rPr>
          <w:rFonts w:ascii="Myriad Pro" w:eastAsia="Myriad Pro" w:hAnsi="Myriad Pro" w:cs="Myriad Pro"/>
        </w:rPr>
        <w:t>Antonio</w:t>
      </w:r>
      <w:proofErr w:type="spellEnd"/>
      <w:r>
        <w:rPr>
          <w:rFonts w:ascii="Myriad Pro" w:eastAsia="Myriad Pro" w:hAnsi="Myriad Pro" w:cs="Myriad Pro"/>
        </w:rPr>
        <w:t xml:space="preserve"> </w:t>
      </w:r>
      <w:proofErr w:type="spellStart"/>
      <w:r>
        <w:rPr>
          <w:rFonts w:ascii="Myriad Pro" w:eastAsia="Myriad Pro" w:hAnsi="Myriad Pro" w:cs="Myriad Pro"/>
        </w:rPr>
        <w:t>Anastasia</w:t>
      </w:r>
      <w:proofErr w:type="spellEnd"/>
      <w:r>
        <w:rPr>
          <w:rFonts w:ascii="Myriad Pro" w:eastAsia="Myriad Pro" w:hAnsi="Myriad Pro" w:cs="Myriad Pro"/>
        </w:rPr>
        <w:t xml:space="preserve">, Lasier Martins, Wilder Morais, José Medeiros, Paulo Rocha, Hugo Leal, Vicentinho Alves, Paulo Paim, Sérgio Petecão e José Pimentel. Deixam de comparecer os Parlamentares Romero Jucá, João Alberto Souza, Airton Sandoval, Acir Gurgacz, José Priante, Leonardo Quintão, Reginaldo Lopes, Ezequiel Fonseca, Nilson Leitão, Lúcio Vale, Joaquim Passarinho, Fabio Garcia, Jorge </w:t>
      </w:r>
      <w:proofErr w:type="spellStart"/>
      <w:r>
        <w:rPr>
          <w:rFonts w:ascii="Myriad Pro" w:eastAsia="Myriad Pro" w:hAnsi="Myriad Pro" w:cs="Myriad Pro"/>
        </w:rPr>
        <w:t>Côrte</w:t>
      </w:r>
      <w:proofErr w:type="spellEnd"/>
      <w:r>
        <w:rPr>
          <w:rFonts w:ascii="Myriad Pro" w:eastAsia="Myriad Pro" w:hAnsi="Myriad Pro" w:cs="Myriad Pro"/>
        </w:rPr>
        <w:t xml:space="preserve"> Real, </w:t>
      </w:r>
      <w:proofErr w:type="spellStart"/>
      <w:r>
        <w:rPr>
          <w:rFonts w:ascii="Myriad Pro" w:eastAsia="Myriad Pro" w:hAnsi="Myriad Pro" w:cs="Myriad Pro"/>
        </w:rPr>
        <w:t>Sóstenes</w:t>
      </w:r>
      <w:proofErr w:type="spellEnd"/>
      <w:r>
        <w:rPr>
          <w:rFonts w:ascii="Myriad Pro" w:eastAsia="Myriad Pro" w:hAnsi="Myriad Pro" w:cs="Myriad Pro"/>
        </w:rPr>
        <w:t xml:space="preserve"> Cavalcante, Arnaldo </w:t>
      </w:r>
      <w:proofErr w:type="spellStart"/>
      <w:r>
        <w:rPr>
          <w:rFonts w:ascii="Myriad Pro" w:eastAsia="Myriad Pro" w:hAnsi="Myriad Pro" w:cs="Myriad Pro"/>
        </w:rPr>
        <w:t>Jordy</w:t>
      </w:r>
      <w:proofErr w:type="spellEnd"/>
      <w:r>
        <w:rPr>
          <w:rFonts w:ascii="Myriad Pro" w:eastAsia="Myriad Pro" w:hAnsi="Myriad Pro" w:cs="Myriad Pro"/>
        </w:rPr>
        <w:t xml:space="preserve"> e </w:t>
      </w:r>
      <w:proofErr w:type="spellStart"/>
      <w:r>
        <w:rPr>
          <w:rFonts w:ascii="Myriad Pro" w:eastAsia="Myriad Pro" w:hAnsi="Myriad Pro" w:cs="Myriad Pro"/>
        </w:rPr>
        <w:t>Pompeo</w:t>
      </w:r>
      <w:proofErr w:type="spellEnd"/>
      <w:r>
        <w:rPr>
          <w:rFonts w:ascii="Myriad Pro" w:eastAsia="Myriad Pro" w:hAnsi="Myriad Pro" w:cs="Myriad Pro"/>
        </w:rPr>
        <w:t xml:space="preserve"> de Mattos. Havendo número regimental, a reunião é aberta. Passa-se à apreciação da pauta:</w:t>
      </w:r>
      <w:r>
        <w:rPr>
          <w:rFonts w:ascii="Myriad Pro" w:eastAsia="Myriad Pro" w:hAnsi="Myriad Pro" w:cs="Myriad Pro"/>
          <w:b/>
        </w:rPr>
        <w:t xml:space="preserve"> Audiência Pública Interativa</w:t>
      </w:r>
      <w:r>
        <w:rPr>
          <w:rFonts w:ascii="Myriad Pro" w:eastAsia="Myriad Pro" w:hAnsi="Myriad Pro" w:cs="Myriad Pro"/>
        </w:rPr>
        <w:t xml:space="preserve">. </w:t>
      </w:r>
      <w:r>
        <w:rPr>
          <w:rFonts w:ascii="Myriad Pro" w:eastAsia="Myriad Pro" w:hAnsi="Myriad Pro" w:cs="Myriad Pro"/>
          <w:b/>
          <w:color w:val="0646A2"/>
        </w:rPr>
        <w:t xml:space="preserve">Finalidade: </w:t>
      </w:r>
      <w:r>
        <w:rPr>
          <w:rFonts w:ascii="Myriad Pro" w:eastAsia="Myriad Pro" w:hAnsi="Myriad Pro" w:cs="Myriad Pro"/>
        </w:rPr>
        <w:t>Audiência Pública.</w:t>
      </w:r>
      <w:r>
        <w:rPr>
          <w:rFonts w:ascii="Myriad Pro" w:eastAsia="Myriad Pro" w:hAnsi="Myriad Pro" w:cs="Myriad Pro"/>
          <w:b/>
          <w:color w:val="0646A2"/>
        </w:rPr>
        <w:t xml:space="preserve"> Participantes: </w:t>
      </w:r>
      <w:r>
        <w:rPr>
          <w:rFonts w:ascii="Myriad Pro" w:eastAsia="Myriad Pro" w:hAnsi="Myriad Pro" w:cs="Myriad Pro"/>
        </w:rPr>
        <w:t>Sr. Júlio César Minelli, Diretor Superintendente da Associação dos Produtores de Biodiesel do Brasil (</w:t>
      </w:r>
      <w:proofErr w:type="spellStart"/>
      <w:r>
        <w:rPr>
          <w:rFonts w:ascii="Myriad Pro" w:eastAsia="Myriad Pro" w:hAnsi="Myriad Pro" w:cs="Myriad Pro"/>
        </w:rPr>
        <w:t>Aprobio</w:t>
      </w:r>
      <w:proofErr w:type="spellEnd"/>
      <w:r>
        <w:rPr>
          <w:rFonts w:ascii="Myriad Pro" w:eastAsia="Myriad Pro" w:hAnsi="Myriad Pro" w:cs="Myriad Pro"/>
        </w:rPr>
        <w:t xml:space="preserve">); Sr. Donizete </w:t>
      </w:r>
      <w:proofErr w:type="spellStart"/>
      <w:r>
        <w:rPr>
          <w:rFonts w:ascii="Myriad Pro" w:eastAsia="Myriad Pro" w:hAnsi="Myriad Pro" w:cs="Myriad Pro"/>
        </w:rPr>
        <w:t>Tokarski</w:t>
      </w:r>
      <w:proofErr w:type="spellEnd"/>
      <w:r>
        <w:rPr>
          <w:rFonts w:ascii="Myriad Pro" w:eastAsia="Myriad Pro" w:hAnsi="Myriad Pro" w:cs="Myriad Pro"/>
        </w:rPr>
        <w:t xml:space="preserve">, Diretor-Superintendente da União Brasileira do Biodiesel e </w:t>
      </w:r>
      <w:proofErr w:type="spellStart"/>
      <w:r>
        <w:rPr>
          <w:rFonts w:ascii="Myriad Pro" w:eastAsia="Myriad Pro" w:hAnsi="Myriad Pro" w:cs="Myriad Pro"/>
        </w:rPr>
        <w:t>Bioquerosene</w:t>
      </w:r>
      <w:proofErr w:type="spellEnd"/>
      <w:r>
        <w:rPr>
          <w:rFonts w:ascii="Myriad Pro" w:eastAsia="Myriad Pro" w:hAnsi="Myriad Pro" w:cs="Myriad Pro"/>
        </w:rPr>
        <w:t xml:space="preserve"> (</w:t>
      </w:r>
      <w:proofErr w:type="spellStart"/>
      <w:r>
        <w:rPr>
          <w:rFonts w:ascii="Myriad Pro" w:eastAsia="Myriad Pro" w:hAnsi="Myriad Pro" w:cs="Myriad Pro"/>
        </w:rPr>
        <w:t>Ubrabio</w:t>
      </w:r>
      <w:proofErr w:type="spellEnd"/>
      <w:r>
        <w:rPr>
          <w:rFonts w:ascii="Myriad Pro" w:eastAsia="Myriad Pro" w:hAnsi="Myriad Pro" w:cs="Myriad Pro"/>
        </w:rPr>
        <w:t>); Sr. Pedro Alves de Oliveira, Presidente da Federação das Indústrias do Estado de Goiás (</w:t>
      </w:r>
      <w:proofErr w:type="spellStart"/>
      <w:r>
        <w:rPr>
          <w:rFonts w:ascii="Myriad Pro" w:eastAsia="Myriad Pro" w:hAnsi="Myriad Pro" w:cs="Myriad Pro"/>
        </w:rPr>
        <w:t>Fieg</w:t>
      </w:r>
      <w:proofErr w:type="spellEnd"/>
      <w:r>
        <w:rPr>
          <w:rFonts w:ascii="Myriad Pro" w:eastAsia="Myriad Pro" w:hAnsi="Myriad Pro" w:cs="Myriad Pro"/>
        </w:rPr>
        <w:t xml:space="preserve">). Sr. Josué Pellegrini, Consultor Legislativo do Senado Federal. </w:t>
      </w:r>
      <w:r>
        <w:rPr>
          <w:rFonts w:ascii="Myriad Pro" w:eastAsia="Myriad Pro" w:hAnsi="Myriad Pro" w:cs="Myriad Pro"/>
          <w:b/>
          <w:color w:val="0646A2"/>
        </w:rPr>
        <w:t xml:space="preserve"> Resultado: </w:t>
      </w:r>
      <w:r>
        <w:rPr>
          <w:rFonts w:ascii="Myriad Pro" w:eastAsia="Myriad Pro" w:hAnsi="Myriad Pro" w:cs="Myriad Pro"/>
        </w:rPr>
        <w:t>Audiência pública realizada. Nada mais havendo a tratar, encerra-se a reunião às doze horas e dez minutos. Após aprovação, a presente Ata será assinada pela Senhora Presidente e publicada no Diário do Senado Federal</w:t>
      </w:r>
      <w:r w:rsidR="00512018">
        <w:rPr>
          <w:rFonts w:ascii="Myriad Pro" w:eastAsia="Myriad Pro" w:hAnsi="Myriad Pro" w:cs="Myriad Pro"/>
        </w:rPr>
        <w:t>.</w:t>
      </w:r>
    </w:p>
    <w:p w:rsidR="001C0955" w:rsidRDefault="001C0955"/>
    <w:p w:rsidR="001C0955" w:rsidRDefault="001C0955"/>
    <w:p w:rsidR="001C0955" w:rsidRDefault="00814AC6">
      <w:pPr>
        <w:jc w:val="center"/>
      </w:pPr>
      <w:r>
        <w:rPr>
          <w:rFonts w:ascii="Myriad Pro" w:eastAsia="Myriad Pro" w:hAnsi="Myriad Pro" w:cs="Myriad Pro"/>
          <w:b/>
        </w:rPr>
        <w:t>Senadora Lúcia Vânia</w:t>
      </w:r>
    </w:p>
    <w:p w:rsidR="001C0955" w:rsidRDefault="00814AC6">
      <w:pPr>
        <w:jc w:val="center"/>
      </w:pPr>
      <w:r>
        <w:rPr>
          <w:rFonts w:ascii="Myriad Pro" w:eastAsia="Myriad Pro" w:hAnsi="Myriad Pro" w:cs="Myriad Pro"/>
        </w:rPr>
        <w:t>Vice-Presidente da Comissão Mista Especial sobre a Lei Kandir</w:t>
      </w:r>
    </w:p>
    <w:p w:rsidR="001C0955" w:rsidRDefault="001C0955"/>
    <w:p w:rsidR="001C0955" w:rsidRDefault="001C0955"/>
    <w:p w:rsidR="001C0955" w:rsidRDefault="001C0955"/>
    <w:p w:rsidR="001C0955" w:rsidRDefault="00814AC6">
      <w:pPr>
        <w:jc w:val="center"/>
      </w:pPr>
      <w:r>
        <w:rPr>
          <w:rFonts w:ascii="Myriad Pro" w:eastAsia="Myriad Pro" w:hAnsi="Myriad Pro" w:cs="Myriad Pro"/>
        </w:rPr>
        <w:t>Esta reunião está disponível em áudio e vídeo no link abaixo:</w:t>
      </w:r>
    </w:p>
    <w:p w:rsidR="001C0955" w:rsidRDefault="00724BD0">
      <w:pPr>
        <w:jc w:val="center"/>
      </w:pPr>
      <w:hyperlink r:id="rId6">
        <w:r w:rsidR="00814AC6">
          <w:t>http://www12.se</w:t>
        </w:r>
        <w:bookmarkStart w:id="0" w:name="_GoBack"/>
        <w:bookmarkEnd w:id="0"/>
        <w:r w:rsidR="00814AC6">
          <w:t>nado.leg.br/multimidia/eventos/2017/10/26</w:t>
        </w:r>
      </w:hyperlink>
    </w:p>
    <w:sectPr w:rsidR="001C0955">
      <w:headerReference w:type="default" r:id="rId7"/>
      <w:footerReference w:type="default" r:id="rId8"/>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932" w:rsidRDefault="00814AC6">
      <w:pPr>
        <w:spacing w:after="0" w:line="240" w:lineRule="auto"/>
      </w:pPr>
      <w:r>
        <w:separator/>
      </w:r>
    </w:p>
  </w:endnote>
  <w:endnote w:type="continuationSeparator" w:id="0">
    <w:p w:rsidR="00006932" w:rsidRDefault="00814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Times New Roman"/>
    <w:panose1 w:val="00000000000000000000"/>
    <w:charset w:val="00"/>
    <w:family w:val="roman"/>
    <w:notTrueType/>
    <w:pitch w:val="default"/>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BD0" w:rsidRPr="00322BF6" w:rsidRDefault="00724BD0" w:rsidP="00724BD0">
    <w:pPr>
      <w:pStyle w:val="Rodap"/>
      <w:jc w:val="center"/>
      <w:rPr>
        <w:color w:val="FF0000"/>
      </w:rPr>
    </w:pPr>
    <w:r w:rsidRPr="00322BF6">
      <w:rPr>
        <w:color w:val="FF0000"/>
      </w:rPr>
      <w:t>ATA PENDENTE DE APROVAÇÃO</w:t>
    </w:r>
  </w:p>
  <w:p w:rsidR="00724BD0" w:rsidRDefault="00724BD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932" w:rsidRDefault="00814AC6">
      <w:pPr>
        <w:spacing w:after="0" w:line="240" w:lineRule="auto"/>
      </w:pPr>
      <w:r>
        <w:separator/>
      </w:r>
    </w:p>
  </w:footnote>
  <w:footnote w:type="continuationSeparator" w:id="0">
    <w:p w:rsidR="00006932" w:rsidRDefault="00814A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955" w:rsidRDefault="00814AC6">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1C0955" w:rsidRDefault="00814AC6">
    <w:pPr>
      <w:jc w:val="center"/>
    </w:pPr>
    <w:r>
      <w:rPr>
        <w:rFonts w:ascii="ITC Stone Sans Std Medium" w:eastAsia="ITC Stone Sans Std Medium" w:hAnsi="ITC Stone Sans Std Medium" w:cs="ITC Stone Sans Std Medium"/>
        <w:sz w:val="24"/>
      </w:rPr>
      <w:t>SENADO FEDERAL</w:t>
    </w:r>
  </w:p>
  <w:p w:rsidR="001C0955" w:rsidRDefault="00814AC6">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1C0955" w:rsidRDefault="001C095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C0955"/>
    <w:rsid w:val="00006932"/>
    <w:rsid w:val="001C0955"/>
    <w:rsid w:val="00512018"/>
    <w:rsid w:val="00724BD0"/>
    <w:rsid w:val="00814A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5B9FBD-A64B-4840-A333-2A254252D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24B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24BD0"/>
  </w:style>
  <w:style w:type="paragraph" w:styleId="Rodap">
    <w:name w:val="footer"/>
    <w:basedOn w:val="Normal"/>
    <w:link w:val="RodapChar"/>
    <w:uiPriority w:val="99"/>
    <w:unhideWhenUsed/>
    <w:rsid w:val="00724BD0"/>
    <w:pPr>
      <w:tabs>
        <w:tab w:val="center" w:pos="4252"/>
        <w:tab w:val="right" w:pos="8504"/>
      </w:tabs>
      <w:spacing w:after="0" w:line="240" w:lineRule="auto"/>
    </w:pPr>
  </w:style>
  <w:style w:type="character" w:customStyle="1" w:styleId="RodapChar">
    <w:name w:val="Rodapé Char"/>
    <w:basedOn w:val="Fontepargpadro"/>
    <w:link w:val="Rodap"/>
    <w:uiPriority w:val="99"/>
    <w:rsid w:val="00724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7/10/26"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1733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Ata da 6 ª Reunião, Reunião, da Comissão Mista Especial sobre a Lei Kandir, de 26/10/2017</vt:lpstr>
    </vt:vector>
  </TitlesOfParts>
  <Company>Senado Federal</Company>
  <LinksUpToDate>false</LinksUpToDate>
  <CharactersWithSpaces>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6 ª Reunião, Reunião, da Comissão Mista Especial sobre a Lei Kandir, de 26/10/2017</dc:title>
  <dc:subject>Ata de reunião de Comissão do Senado Federal</dc:subject>
  <dc:creator>Reinilson Prado dos Santos</dc:creator>
  <dc:description>Ata da 6 ª Reunião, Reunião, da Comissão Mista Especial sobre a Lei Kandir, de 26/10/2017 da 3ª Sessão Legislativa Ordinária da 55ª Legislatura, realizada em 26 de Outubro de 2017, Quinta-feira, no Senado Federal, Anexo II, Ala Senador Nilo Coelho, Plenário nº 2.
Arquivo gerado através do sistema Comiss.
Usuário: Reinilson Prado dos Santos (rprado). Gerado em: 31/10/2017 16:01:46.</dc:description>
  <cp:lastModifiedBy>Diogo Raimundo Araújo Jordão Rigaud Peixoto</cp:lastModifiedBy>
  <cp:revision>3</cp:revision>
  <dcterms:created xsi:type="dcterms:W3CDTF">2017-10-31T16:01:00Z</dcterms:created>
  <dcterms:modified xsi:type="dcterms:W3CDTF">2018-01-24T16:35:00Z</dcterms:modified>
</cp:coreProperties>
</file>