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3DAA" w:rsidRPr="00DF64C8" w:rsidRDefault="00DD3DAA" w:rsidP="00DD3DAA">
      <w:pPr>
        <w:tabs>
          <w:tab w:val="left" w:pos="6545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</w:pPr>
    </w:p>
    <w:p w:rsidR="00DD3DAA" w:rsidRPr="00DF64C8" w:rsidRDefault="00DD3DAA" w:rsidP="00DD3DAA">
      <w:pPr>
        <w:tabs>
          <w:tab w:val="left" w:pos="6545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</w:pPr>
    </w:p>
    <w:p w:rsidR="00DD3DAA" w:rsidRPr="00DF64C8" w:rsidRDefault="00DD3DAA" w:rsidP="00DD3DAA">
      <w:pPr>
        <w:tabs>
          <w:tab w:val="left" w:pos="6545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</w:pPr>
    </w:p>
    <w:p w:rsidR="00DD3DAA" w:rsidRPr="00DF64C8" w:rsidRDefault="00DD3DAA" w:rsidP="00DD3DAA">
      <w:pPr>
        <w:tabs>
          <w:tab w:val="left" w:pos="6545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</w:pPr>
      <w:r w:rsidRPr="00DF64C8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 xml:space="preserve">DENÚNCIA Nº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08</w:t>
      </w:r>
      <w:r w:rsidRPr="00DF64C8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, DE 2018</w:t>
      </w:r>
    </w:p>
    <w:p w:rsidR="00DD3DAA" w:rsidRPr="00DF64C8" w:rsidRDefault="00DD3DAA" w:rsidP="00DD3DAA">
      <w:pPr>
        <w:spacing w:line="276" w:lineRule="auto"/>
        <w:rPr>
          <w:rFonts w:ascii="Times New Roman" w:hAnsi="Times New Roman" w:cs="Times New Roman"/>
          <w:sz w:val="24"/>
          <w:szCs w:val="24"/>
          <w:lang w:val="pt-BR"/>
        </w:rPr>
      </w:pPr>
    </w:p>
    <w:p w:rsidR="00DD3DAA" w:rsidRPr="00DF64C8" w:rsidRDefault="00DD3DAA" w:rsidP="00DD3DAA">
      <w:pPr>
        <w:spacing w:line="276" w:lineRule="auto"/>
        <w:rPr>
          <w:rFonts w:ascii="Times New Roman" w:hAnsi="Times New Roman" w:cs="Times New Roman"/>
          <w:sz w:val="24"/>
          <w:szCs w:val="24"/>
          <w:lang w:val="pt-BR"/>
        </w:rPr>
      </w:pPr>
    </w:p>
    <w:p w:rsidR="00DD3DAA" w:rsidRPr="00DF64C8" w:rsidRDefault="00DD3DAA" w:rsidP="00DD3DAA">
      <w:pPr>
        <w:spacing w:line="276" w:lineRule="auto"/>
        <w:rPr>
          <w:rFonts w:ascii="Times New Roman" w:hAnsi="Times New Roman" w:cs="Times New Roman"/>
          <w:sz w:val="24"/>
          <w:szCs w:val="24"/>
          <w:lang w:val="pt-BR"/>
        </w:rPr>
      </w:pPr>
    </w:p>
    <w:p w:rsidR="00DD3DAA" w:rsidRPr="00DF64C8" w:rsidRDefault="00DD3DAA" w:rsidP="00DD3DAA">
      <w:pPr>
        <w:spacing w:line="276" w:lineRule="auto"/>
        <w:rPr>
          <w:rFonts w:ascii="Times New Roman" w:hAnsi="Times New Roman" w:cs="Times New Roman"/>
          <w:sz w:val="24"/>
          <w:szCs w:val="24"/>
          <w:lang w:val="pt-BR"/>
        </w:rPr>
      </w:pPr>
    </w:p>
    <w:p w:rsidR="00DD3DAA" w:rsidRPr="00DF64C8" w:rsidRDefault="00DD3DAA" w:rsidP="00DD3DAA">
      <w:pPr>
        <w:spacing w:line="276" w:lineRule="auto"/>
        <w:rPr>
          <w:rFonts w:ascii="Times New Roman" w:hAnsi="Times New Roman" w:cs="Times New Roman"/>
          <w:sz w:val="24"/>
          <w:szCs w:val="24"/>
          <w:lang w:val="pt-BR"/>
        </w:rPr>
      </w:pPr>
    </w:p>
    <w:p w:rsidR="00DD3DAA" w:rsidRPr="00DF64C8" w:rsidRDefault="00DD3DAA" w:rsidP="00DD3DAA">
      <w:pPr>
        <w:ind w:left="4536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DF64C8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DA COMISSÃO DE DIREITOS HUMANOS E LEGISLAÇÃO PARTICIPATIVA, sobre 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decisão judicial que determinou a laqueadura tubária compulsória de moradora de rua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.</w:t>
      </w:r>
    </w:p>
    <w:p w:rsidR="00DD3DAA" w:rsidRPr="00DF64C8" w:rsidRDefault="00DD3DAA" w:rsidP="00DD3DAA">
      <w:pPr>
        <w:spacing w:line="276" w:lineRule="auto"/>
        <w:rPr>
          <w:rFonts w:ascii="Times New Roman" w:hAnsi="Times New Roman" w:cs="Times New Roman"/>
          <w:sz w:val="24"/>
          <w:szCs w:val="24"/>
          <w:lang w:val="pt-BR"/>
        </w:rPr>
      </w:pPr>
    </w:p>
    <w:p w:rsidR="00DD3DAA" w:rsidRPr="00DF64C8" w:rsidRDefault="00DD3DAA" w:rsidP="00DD3DAA">
      <w:pPr>
        <w:spacing w:line="276" w:lineRule="auto"/>
        <w:rPr>
          <w:rFonts w:ascii="Times New Roman" w:hAnsi="Times New Roman" w:cs="Times New Roman"/>
          <w:sz w:val="24"/>
          <w:szCs w:val="24"/>
          <w:lang w:val="pt-BR"/>
        </w:rPr>
      </w:pPr>
    </w:p>
    <w:p w:rsidR="00DD3DAA" w:rsidRPr="00DF64C8" w:rsidRDefault="00DD3DAA" w:rsidP="00DD3DAA">
      <w:pPr>
        <w:spacing w:line="276" w:lineRule="auto"/>
        <w:rPr>
          <w:rFonts w:ascii="Times New Roman" w:hAnsi="Times New Roman" w:cs="Times New Roman"/>
          <w:sz w:val="24"/>
          <w:szCs w:val="24"/>
          <w:lang w:val="pt-BR"/>
        </w:rPr>
      </w:pPr>
    </w:p>
    <w:p w:rsidR="00DD3DAA" w:rsidRPr="00DF64C8" w:rsidRDefault="00DD3DAA" w:rsidP="00DD3DAA">
      <w:pPr>
        <w:spacing w:line="276" w:lineRule="auto"/>
        <w:rPr>
          <w:rFonts w:ascii="Times New Roman" w:hAnsi="Times New Roman" w:cs="Times New Roman"/>
          <w:sz w:val="24"/>
          <w:szCs w:val="24"/>
          <w:lang w:val="pt-BR"/>
        </w:rPr>
      </w:pPr>
    </w:p>
    <w:p w:rsidR="00DD3DAA" w:rsidRPr="00DF64C8" w:rsidRDefault="00DD3DAA" w:rsidP="00DD3DAA">
      <w:pPr>
        <w:spacing w:line="276" w:lineRule="auto"/>
        <w:rPr>
          <w:rFonts w:ascii="Times New Roman" w:hAnsi="Times New Roman" w:cs="Times New Roman"/>
          <w:sz w:val="24"/>
          <w:szCs w:val="24"/>
          <w:lang w:val="pt-BR"/>
        </w:rPr>
      </w:pPr>
    </w:p>
    <w:p w:rsidR="00DD3DAA" w:rsidRPr="00DF64C8" w:rsidRDefault="00DD3DAA" w:rsidP="00DD3DAA">
      <w:pPr>
        <w:spacing w:line="276" w:lineRule="auto"/>
        <w:ind w:left="314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F64C8">
        <w:rPr>
          <w:rFonts w:ascii="Times New Roman" w:eastAsia="Times New Roman" w:hAnsi="Times New Roman" w:cs="Times New Roman"/>
          <w:b/>
          <w:sz w:val="24"/>
          <w:szCs w:val="24"/>
        </w:rPr>
        <w:t>RELATORA: SENADORA REGINA SOUSA</w:t>
      </w:r>
    </w:p>
    <w:p w:rsidR="00DD3DAA" w:rsidRPr="00DF64C8" w:rsidRDefault="00DD3DAA" w:rsidP="00DD3DAA">
      <w:pPr>
        <w:spacing w:line="276" w:lineRule="auto"/>
        <w:rPr>
          <w:rFonts w:ascii="Times New Roman" w:hAnsi="Times New Roman" w:cs="Times New Roman"/>
          <w:sz w:val="24"/>
          <w:szCs w:val="24"/>
          <w:lang w:val="pt-BR"/>
        </w:rPr>
      </w:pPr>
    </w:p>
    <w:p w:rsidR="00DD3DAA" w:rsidRPr="00DF64C8" w:rsidRDefault="00DD3DAA" w:rsidP="00DD3DAA">
      <w:pPr>
        <w:spacing w:line="276" w:lineRule="auto"/>
        <w:rPr>
          <w:rFonts w:ascii="Times New Roman" w:hAnsi="Times New Roman" w:cs="Times New Roman"/>
          <w:sz w:val="24"/>
          <w:szCs w:val="24"/>
          <w:lang w:val="pt-BR"/>
        </w:rPr>
      </w:pPr>
    </w:p>
    <w:p w:rsidR="00DD3DAA" w:rsidRPr="00DF64C8" w:rsidRDefault="00DD3DAA" w:rsidP="00DD3DAA">
      <w:pPr>
        <w:spacing w:line="276" w:lineRule="auto"/>
        <w:rPr>
          <w:rFonts w:ascii="Times New Roman" w:hAnsi="Times New Roman" w:cs="Times New Roman"/>
          <w:sz w:val="24"/>
          <w:szCs w:val="24"/>
          <w:lang w:val="pt-BR"/>
        </w:rPr>
      </w:pPr>
    </w:p>
    <w:p w:rsidR="00DD3DAA" w:rsidRPr="00DF64C8" w:rsidRDefault="00DD3DAA" w:rsidP="00DD3DAA">
      <w:pPr>
        <w:spacing w:line="276" w:lineRule="auto"/>
        <w:rPr>
          <w:rFonts w:ascii="Times New Roman" w:hAnsi="Times New Roman" w:cs="Times New Roman"/>
          <w:sz w:val="24"/>
          <w:szCs w:val="24"/>
          <w:lang w:val="pt-BR"/>
        </w:rPr>
      </w:pPr>
    </w:p>
    <w:p w:rsidR="00DD3DAA" w:rsidRPr="00DF64C8" w:rsidRDefault="00DD3DAA" w:rsidP="00DD3DAA">
      <w:pPr>
        <w:spacing w:line="276" w:lineRule="auto"/>
        <w:rPr>
          <w:rFonts w:ascii="Times New Roman" w:hAnsi="Times New Roman" w:cs="Times New Roman"/>
          <w:sz w:val="24"/>
          <w:szCs w:val="24"/>
          <w:lang w:val="pt-BR"/>
        </w:rPr>
      </w:pPr>
    </w:p>
    <w:p w:rsidR="00DD3DAA" w:rsidRPr="00DF64C8" w:rsidRDefault="00DD3DAA" w:rsidP="00DD3DAA">
      <w:pPr>
        <w:pStyle w:val="Ttulo1"/>
        <w:numPr>
          <w:ilvl w:val="0"/>
          <w:numId w:val="1"/>
        </w:numPr>
        <w:tabs>
          <w:tab w:val="left" w:pos="1882"/>
        </w:tabs>
        <w:spacing w:before="240" w:after="480" w:line="276" w:lineRule="auto"/>
        <w:ind w:left="1883" w:hanging="465"/>
        <w:jc w:val="both"/>
        <w:rPr>
          <w:rFonts w:cs="Times New Roman"/>
          <w:sz w:val="24"/>
          <w:szCs w:val="24"/>
        </w:rPr>
      </w:pPr>
      <w:r w:rsidRPr="00DF64C8">
        <w:rPr>
          <w:rFonts w:cs="Times New Roman"/>
          <w:sz w:val="24"/>
          <w:szCs w:val="24"/>
        </w:rPr>
        <w:t>– RELATÓRIO</w:t>
      </w:r>
    </w:p>
    <w:p w:rsidR="00DD3DAA" w:rsidRPr="00DD3DAA" w:rsidRDefault="00DD3DAA" w:rsidP="00DD3DAA">
      <w:pPr>
        <w:ind w:firstLine="1418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DF64C8">
        <w:rPr>
          <w:rFonts w:ascii="Times New Roman" w:hAnsi="Times New Roman" w:cs="Times New Roman"/>
          <w:sz w:val="24"/>
          <w:szCs w:val="24"/>
          <w:lang w:val="pt-BR"/>
        </w:rPr>
        <w:t xml:space="preserve">Esta Comissão de Direitos Humanos e Legislação Participativa 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tomou conhecimento de que o Magistrado </w:t>
      </w:r>
      <w:r w:rsidRPr="00DD3DAA">
        <w:rPr>
          <w:rFonts w:ascii="Times New Roman" w:hAnsi="Times New Roman" w:cs="Times New Roman"/>
          <w:sz w:val="24"/>
          <w:szCs w:val="24"/>
          <w:lang w:val="pt-BR"/>
        </w:rPr>
        <w:t>Djalma Moreira Gomes Júnior</w:t>
      </w:r>
      <w:r w:rsidRPr="00DD3DAA">
        <w:rPr>
          <w:rFonts w:ascii="Times New Roman" w:hAnsi="Times New Roman" w:cs="Times New Roman"/>
          <w:sz w:val="24"/>
          <w:szCs w:val="24"/>
          <w:lang w:val="pt-BR"/>
        </w:rPr>
        <w:t xml:space="preserve">, da </w:t>
      </w:r>
      <w:r w:rsidRPr="00DD3DAA">
        <w:rPr>
          <w:rFonts w:ascii="Times New Roman" w:hAnsi="Times New Roman" w:cs="Times New Roman"/>
          <w:sz w:val="24"/>
          <w:szCs w:val="24"/>
          <w:lang w:val="pt-BR"/>
        </w:rPr>
        <w:t>2ª Vara da Comarca de Mococa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, a pedido do Promotor de Justiça </w:t>
      </w:r>
      <w:r w:rsidRPr="00DD3DAA">
        <w:rPr>
          <w:rFonts w:ascii="Times New Roman" w:hAnsi="Times New Roman" w:cs="Times New Roman"/>
          <w:sz w:val="24"/>
          <w:szCs w:val="24"/>
          <w:lang w:val="pt-BR"/>
        </w:rPr>
        <w:t>Frederico Liserre Barruffini, 2º Promotor de Justiça em Mococa (SP)</w:t>
      </w:r>
      <w:r w:rsidRPr="00DD3DAA">
        <w:rPr>
          <w:rFonts w:ascii="Times New Roman" w:hAnsi="Times New Roman" w:cs="Times New Roman"/>
          <w:sz w:val="24"/>
          <w:szCs w:val="24"/>
          <w:lang w:val="pt-BR"/>
        </w:rPr>
        <w:t>, determinou que o Município procedesse à laqueadura tubária compulsória de uma moradora de rua, Sra. Janaína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Pr="00DD3DAA">
        <w:rPr>
          <w:rFonts w:ascii="Times New Roman" w:hAnsi="Times New Roman" w:cs="Times New Roman"/>
          <w:sz w:val="24"/>
          <w:szCs w:val="24"/>
          <w:lang w:val="pt-BR"/>
        </w:rPr>
        <w:t>mãe de cinco filhos, assim que houvesse o parto da sexta criança que aguardava</w:t>
      </w:r>
      <w:r w:rsidR="003313A3">
        <w:rPr>
          <w:rFonts w:ascii="Times New Roman" w:hAnsi="Times New Roman" w:cs="Times New Roman"/>
          <w:sz w:val="24"/>
          <w:szCs w:val="24"/>
          <w:lang w:val="pt-BR"/>
        </w:rPr>
        <w:t xml:space="preserve"> e assim foi feito</w:t>
      </w:r>
      <w:r w:rsidRPr="00DD3DAA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:rsidR="00DD3DAA" w:rsidRDefault="00DD3DAA" w:rsidP="00DD3DAA">
      <w:pPr>
        <w:ind w:firstLine="1418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ab/>
        <w:t xml:space="preserve">        </w:t>
      </w:r>
    </w:p>
    <w:p w:rsidR="00DD3DAA" w:rsidRDefault="00DD3DAA" w:rsidP="00DD3DAA">
      <w:pPr>
        <w:ind w:firstLine="1418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Vale dizer que a Sra. Janaína não foi ouvida durante o processo que culminou com a sua esterilização compulsória. </w:t>
      </w:r>
    </w:p>
    <w:p w:rsidR="00DD3DAA" w:rsidRDefault="00DD3DAA">
      <w:pPr>
        <w:widowControl/>
        <w:spacing w:after="160" w:line="259" w:lineRule="auto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br w:type="page"/>
      </w:r>
    </w:p>
    <w:p w:rsidR="00DD3DAA" w:rsidRPr="003F35F3" w:rsidRDefault="00DD3DAA" w:rsidP="00DD3DAA">
      <w:pPr>
        <w:pStyle w:val="Ttulo1"/>
        <w:numPr>
          <w:ilvl w:val="0"/>
          <w:numId w:val="1"/>
        </w:numPr>
        <w:tabs>
          <w:tab w:val="left" w:pos="1882"/>
        </w:tabs>
        <w:spacing w:before="240" w:after="480" w:line="276" w:lineRule="auto"/>
        <w:ind w:left="1883" w:hanging="465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 xml:space="preserve">– </w:t>
      </w:r>
      <w:r w:rsidRPr="003F35F3">
        <w:rPr>
          <w:rFonts w:cs="Times New Roman"/>
          <w:sz w:val="24"/>
          <w:szCs w:val="24"/>
        </w:rPr>
        <w:t>ANÁLISE</w:t>
      </w:r>
    </w:p>
    <w:p w:rsidR="00DD3DAA" w:rsidRPr="00DF64C8" w:rsidRDefault="00DD3DAA" w:rsidP="00DD3DAA">
      <w:pPr>
        <w:pStyle w:val="Ttulo1"/>
        <w:tabs>
          <w:tab w:val="left" w:pos="1882"/>
        </w:tabs>
        <w:spacing w:after="240" w:line="276" w:lineRule="auto"/>
        <w:ind w:left="0" w:firstLine="1418"/>
        <w:jc w:val="both"/>
        <w:rPr>
          <w:rFonts w:cs="Times New Roman"/>
          <w:b w:val="0"/>
          <w:sz w:val="24"/>
          <w:szCs w:val="24"/>
          <w:lang w:val="pt-BR"/>
        </w:rPr>
      </w:pPr>
      <w:r w:rsidRPr="00DF64C8">
        <w:rPr>
          <w:rFonts w:cs="Times New Roman"/>
          <w:b w:val="0"/>
          <w:sz w:val="24"/>
          <w:szCs w:val="24"/>
          <w:lang w:val="pt-BR"/>
        </w:rPr>
        <w:t>Nos termos do art. 102-E, incisos III e VI, e art. 142 do Regimento Interno do Senado Federal, compete à CDH opinar sobre garantia e proteção dos direitos humanos</w:t>
      </w:r>
      <w:r>
        <w:rPr>
          <w:rFonts w:cs="Times New Roman"/>
          <w:b w:val="0"/>
          <w:sz w:val="24"/>
          <w:szCs w:val="24"/>
          <w:lang w:val="pt-BR"/>
        </w:rPr>
        <w:t xml:space="preserve">, o que inclui os direitos </w:t>
      </w:r>
      <w:r>
        <w:rPr>
          <w:rFonts w:cs="Times New Roman"/>
          <w:b w:val="0"/>
          <w:sz w:val="24"/>
          <w:szCs w:val="24"/>
          <w:lang w:val="pt-BR"/>
        </w:rPr>
        <w:t>das mulheres</w:t>
      </w:r>
      <w:r>
        <w:rPr>
          <w:rFonts w:cs="Times New Roman"/>
          <w:b w:val="0"/>
          <w:sz w:val="24"/>
          <w:szCs w:val="24"/>
          <w:lang w:val="pt-BR"/>
        </w:rPr>
        <w:t>.</w:t>
      </w:r>
    </w:p>
    <w:p w:rsidR="00DD3DAA" w:rsidRDefault="00DD3DAA" w:rsidP="00DD3DAA">
      <w:pPr>
        <w:pStyle w:val="Ttulo1"/>
        <w:tabs>
          <w:tab w:val="left" w:pos="1882"/>
        </w:tabs>
        <w:spacing w:after="240" w:line="276" w:lineRule="auto"/>
        <w:ind w:left="0" w:firstLine="1418"/>
        <w:jc w:val="both"/>
        <w:rPr>
          <w:rFonts w:cs="Times New Roman"/>
          <w:b w:val="0"/>
          <w:sz w:val="24"/>
          <w:szCs w:val="24"/>
          <w:lang w:val="pt-BR"/>
        </w:rPr>
      </w:pPr>
      <w:r>
        <w:rPr>
          <w:rFonts w:cs="Times New Roman"/>
          <w:b w:val="0"/>
          <w:sz w:val="24"/>
          <w:szCs w:val="24"/>
          <w:lang w:val="pt-BR"/>
        </w:rPr>
        <w:t>Constatada a veracidade da notícia, tem-se violação ao direito</w:t>
      </w:r>
      <w:r w:rsidR="0028220E">
        <w:rPr>
          <w:rFonts w:cs="Times New Roman"/>
          <w:b w:val="0"/>
          <w:sz w:val="24"/>
          <w:szCs w:val="24"/>
          <w:lang w:val="pt-BR"/>
        </w:rPr>
        <w:t xml:space="preserve"> de liberdade</w:t>
      </w:r>
      <w:r>
        <w:rPr>
          <w:rFonts w:cs="Times New Roman"/>
          <w:b w:val="0"/>
          <w:sz w:val="24"/>
          <w:szCs w:val="24"/>
          <w:lang w:val="pt-BR"/>
        </w:rPr>
        <w:t xml:space="preserve"> da mulher, uma vez que não existe autorização, no ordenamento jurídico, para que se faça a esterilização compulsória. </w:t>
      </w:r>
    </w:p>
    <w:p w:rsidR="00DD3DAA" w:rsidRPr="00DF64C8" w:rsidRDefault="00DD3DAA" w:rsidP="00DD3DAA">
      <w:pPr>
        <w:pStyle w:val="Ttulo1"/>
        <w:tabs>
          <w:tab w:val="left" w:pos="1882"/>
        </w:tabs>
        <w:spacing w:after="240" w:line="276" w:lineRule="auto"/>
        <w:ind w:left="0" w:firstLine="1418"/>
        <w:jc w:val="both"/>
        <w:rPr>
          <w:rFonts w:cs="Times New Roman"/>
          <w:bCs w:val="0"/>
          <w:sz w:val="24"/>
          <w:szCs w:val="24"/>
          <w:lang w:val="pt-BR"/>
        </w:rPr>
      </w:pPr>
      <w:r>
        <w:rPr>
          <w:rFonts w:cs="Times New Roman"/>
          <w:b w:val="0"/>
          <w:sz w:val="24"/>
          <w:szCs w:val="24"/>
          <w:lang w:val="pt-BR"/>
        </w:rPr>
        <w:t xml:space="preserve">É dever do Estado garantir a proteção e saúde das mulheres, bem como das crianças fornecendo educação, segurança, abrigo e condições de sobrevivência, e não por meios que ofendem a dignidade e a liberdade individual.  </w:t>
      </w:r>
    </w:p>
    <w:p w:rsidR="00DD3DAA" w:rsidRPr="00DF64C8" w:rsidRDefault="00DD3DAA" w:rsidP="00DD3DAA">
      <w:pPr>
        <w:pStyle w:val="Ttulo1"/>
        <w:numPr>
          <w:ilvl w:val="0"/>
          <w:numId w:val="1"/>
        </w:numPr>
        <w:tabs>
          <w:tab w:val="left" w:pos="1882"/>
        </w:tabs>
        <w:spacing w:before="240" w:after="480" w:line="276" w:lineRule="auto"/>
        <w:ind w:left="1883" w:hanging="465"/>
        <w:jc w:val="both"/>
        <w:rPr>
          <w:rFonts w:cs="Times New Roman"/>
          <w:sz w:val="24"/>
          <w:szCs w:val="24"/>
        </w:rPr>
      </w:pPr>
      <w:r w:rsidRPr="00DF64C8">
        <w:rPr>
          <w:rFonts w:cs="Times New Roman"/>
          <w:sz w:val="24"/>
          <w:szCs w:val="24"/>
        </w:rPr>
        <w:t>– VOTO</w:t>
      </w:r>
    </w:p>
    <w:p w:rsidR="00DD3DAA" w:rsidRDefault="00DD3DAA" w:rsidP="00DD3DAA">
      <w:pPr>
        <w:pStyle w:val="Ttulo1"/>
        <w:tabs>
          <w:tab w:val="left" w:pos="1882"/>
        </w:tabs>
        <w:spacing w:after="240" w:line="276" w:lineRule="auto"/>
        <w:ind w:left="0" w:firstLine="1418"/>
        <w:jc w:val="both"/>
        <w:rPr>
          <w:rFonts w:cs="Times New Roman"/>
          <w:b w:val="0"/>
          <w:sz w:val="24"/>
          <w:szCs w:val="24"/>
          <w:lang w:val="pt-BR"/>
        </w:rPr>
      </w:pPr>
      <w:r w:rsidRPr="00DF64C8">
        <w:rPr>
          <w:rFonts w:cs="Times New Roman"/>
          <w:b w:val="0"/>
          <w:sz w:val="24"/>
          <w:szCs w:val="24"/>
          <w:lang w:val="pt-BR"/>
        </w:rPr>
        <w:t xml:space="preserve">Diante do exposto, recomendo que a Comissão de Direitos Humanos e Legislação Participativa </w:t>
      </w:r>
      <w:r>
        <w:rPr>
          <w:rFonts w:cs="Times New Roman"/>
          <w:b w:val="0"/>
          <w:sz w:val="24"/>
          <w:szCs w:val="24"/>
          <w:lang w:val="pt-BR"/>
        </w:rPr>
        <w:t xml:space="preserve">oficie </w:t>
      </w:r>
      <w:r>
        <w:rPr>
          <w:rFonts w:cs="Times New Roman"/>
          <w:b w:val="0"/>
          <w:sz w:val="24"/>
          <w:szCs w:val="24"/>
          <w:lang w:val="pt-BR"/>
        </w:rPr>
        <w:t xml:space="preserve">os Presidentes do Conselho Nacional do Ministério Público e do Conselho Nacional de Justiça, bem como o Desembargador Corregedor do Tribunal de Justiça de São Paulo para que apurem o caso e tomem as providências </w:t>
      </w:r>
      <w:r w:rsidR="0028220E">
        <w:rPr>
          <w:rFonts w:cs="Times New Roman"/>
          <w:b w:val="0"/>
          <w:sz w:val="24"/>
          <w:szCs w:val="24"/>
          <w:lang w:val="pt-BR"/>
        </w:rPr>
        <w:t xml:space="preserve">que entenderem </w:t>
      </w:r>
      <w:bookmarkStart w:id="0" w:name="_GoBack"/>
      <w:bookmarkEnd w:id="0"/>
      <w:r>
        <w:rPr>
          <w:rFonts w:cs="Times New Roman"/>
          <w:b w:val="0"/>
          <w:sz w:val="24"/>
          <w:szCs w:val="24"/>
          <w:lang w:val="pt-BR"/>
        </w:rPr>
        <w:t xml:space="preserve">cabíveis.  </w:t>
      </w:r>
    </w:p>
    <w:p w:rsidR="00DD3DAA" w:rsidRDefault="00DD3DAA" w:rsidP="00DD3DAA">
      <w:pPr>
        <w:pStyle w:val="Ttulo1"/>
        <w:tabs>
          <w:tab w:val="left" w:pos="1882"/>
        </w:tabs>
        <w:spacing w:line="276" w:lineRule="auto"/>
        <w:ind w:left="0" w:firstLine="4536"/>
        <w:jc w:val="both"/>
        <w:rPr>
          <w:rFonts w:cs="Times New Roman"/>
          <w:b w:val="0"/>
          <w:sz w:val="24"/>
          <w:szCs w:val="24"/>
          <w:lang w:val="pt-BR"/>
        </w:rPr>
      </w:pPr>
    </w:p>
    <w:p w:rsidR="00DD3DAA" w:rsidRDefault="00DD3DAA" w:rsidP="00DD3DAA">
      <w:pPr>
        <w:pStyle w:val="Ttulo1"/>
        <w:tabs>
          <w:tab w:val="left" w:pos="1882"/>
        </w:tabs>
        <w:spacing w:line="276" w:lineRule="auto"/>
        <w:ind w:left="0" w:firstLine="4536"/>
        <w:jc w:val="both"/>
        <w:rPr>
          <w:rFonts w:cs="Times New Roman"/>
          <w:b w:val="0"/>
          <w:sz w:val="24"/>
          <w:szCs w:val="24"/>
          <w:lang w:val="pt-BR"/>
        </w:rPr>
      </w:pPr>
    </w:p>
    <w:p w:rsidR="00DD3DAA" w:rsidRDefault="00DD3DAA" w:rsidP="00DD3DAA">
      <w:pPr>
        <w:pStyle w:val="Ttulo1"/>
        <w:tabs>
          <w:tab w:val="left" w:pos="1882"/>
        </w:tabs>
        <w:spacing w:line="276" w:lineRule="auto"/>
        <w:ind w:left="0" w:firstLine="4536"/>
        <w:jc w:val="both"/>
        <w:rPr>
          <w:rFonts w:cs="Times New Roman"/>
          <w:b w:val="0"/>
          <w:sz w:val="24"/>
          <w:szCs w:val="24"/>
          <w:lang w:val="pt-BR"/>
        </w:rPr>
      </w:pPr>
    </w:p>
    <w:p w:rsidR="00DD3DAA" w:rsidRPr="00DF64C8" w:rsidRDefault="00DD3DAA" w:rsidP="00DD3DAA">
      <w:pPr>
        <w:pStyle w:val="Ttulo1"/>
        <w:tabs>
          <w:tab w:val="left" w:pos="1882"/>
        </w:tabs>
        <w:spacing w:line="276" w:lineRule="auto"/>
        <w:ind w:left="0" w:firstLine="4536"/>
        <w:jc w:val="both"/>
        <w:rPr>
          <w:rFonts w:cs="Times New Roman"/>
          <w:b w:val="0"/>
          <w:sz w:val="24"/>
          <w:szCs w:val="24"/>
          <w:lang w:val="pt-BR"/>
        </w:rPr>
      </w:pPr>
      <w:r w:rsidRPr="00DF64C8">
        <w:rPr>
          <w:rFonts w:cs="Times New Roman"/>
          <w:b w:val="0"/>
          <w:sz w:val="24"/>
          <w:szCs w:val="24"/>
          <w:lang w:val="pt-BR"/>
        </w:rPr>
        <w:t>Sala da Comissão,</w:t>
      </w:r>
      <w:r>
        <w:rPr>
          <w:rFonts w:cs="Times New Roman"/>
          <w:b w:val="0"/>
          <w:sz w:val="24"/>
          <w:szCs w:val="24"/>
          <w:lang w:val="pt-BR"/>
        </w:rPr>
        <w:t xml:space="preserve">                     </w:t>
      </w:r>
    </w:p>
    <w:p w:rsidR="00DD3DAA" w:rsidRPr="00DF64C8" w:rsidRDefault="00DD3DAA" w:rsidP="00DD3DAA">
      <w:pPr>
        <w:pStyle w:val="Ttulo1"/>
        <w:tabs>
          <w:tab w:val="left" w:pos="1882"/>
        </w:tabs>
        <w:spacing w:line="276" w:lineRule="auto"/>
        <w:ind w:left="0" w:firstLine="4536"/>
        <w:jc w:val="both"/>
        <w:rPr>
          <w:rFonts w:cs="Times New Roman"/>
          <w:b w:val="0"/>
          <w:sz w:val="24"/>
          <w:szCs w:val="24"/>
          <w:lang w:val="pt-BR"/>
        </w:rPr>
      </w:pPr>
    </w:p>
    <w:p w:rsidR="00DD3DAA" w:rsidRPr="00DF64C8" w:rsidRDefault="00DD3DAA" w:rsidP="00DD3DAA">
      <w:pPr>
        <w:pStyle w:val="Ttulo1"/>
        <w:tabs>
          <w:tab w:val="left" w:pos="1882"/>
        </w:tabs>
        <w:spacing w:line="276" w:lineRule="auto"/>
        <w:ind w:left="0" w:firstLine="4536"/>
        <w:jc w:val="both"/>
        <w:rPr>
          <w:rFonts w:cs="Times New Roman"/>
          <w:b w:val="0"/>
          <w:sz w:val="24"/>
          <w:szCs w:val="24"/>
          <w:lang w:val="pt-BR"/>
        </w:rPr>
      </w:pPr>
    </w:p>
    <w:p w:rsidR="00DD3DAA" w:rsidRPr="00DF64C8" w:rsidRDefault="00DD3DAA" w:rsidP="00DD3DAA">
      <w:pPr>
        <w:pStyle w:val="Ttulo1"/>
        <w:tabs>
          <w:tab w:val="left" w:pos="1882"/>
        </w:tabs>
        <w:ind w:left="0" w:firstLine="4536"/>
        <w:rPr>
          <w:rFonts w:cs="Times New Roman"/>
          <w:sz w:val="24"/>
          <w:szCs w:val="24"/>
          <w:lang w:val="pt-BR"/>
        </w:rPr>
      </w:pPr>
      <w:r w:rsidRPr="00DF64C8">
        <w:rPr>
          <w:rFonts w:cs="Times New Roman"/>
          <w:sz w:val="24"/>
          <w:szCs w:val="24"/>
          <w:lang w:val="pt-BR"/>
        </w:rPr>
        <w:t>Senadora Regina Sousa, Relatora</w:t>
      </w:r>
    </w:p>
    <w:p w:rsidR="00DD3DAA" w:rsidRPr="003F35F3" w:rsidRDefault="00DD3DAA" w:rsidP="00DD3DAA">
      <w:pPr>
        <w:pStyle w:val="Ttulo1"/>
        <w:tabs>
          <w:tab w:val="left" w:pos="1882"/>
        </w:tabs>
        <w:spacing w:line="276" w:lineRule="auto"/>
        <w:ind w:left="0" w:firstLine="4536"/>
        <w:jc w:val="both"/>
        <w:rPr>
          <w:rFonts w:cs="Times New Roman"/>
          <w:sz w:val="24"/>
          <w:szCs w:val="24"/>
          <w:lang w:val="pt-BR"/>
        </w:rPr>
      </w:pPr>
    </w:p>
    <w:p w:rsidR="00DD3DAA" w:rsidRPr="00DF64C8" w:rsidRDefault="00DD3DAA" w:rsidP="00DD3DAA">
      <w:pPr>
        <w:pStyle w:val="Ttulo1"/>
        <w:tabs>
          <w:tab w:val="left" w:pos="1882"/>
        </w:tabs>
        <w:spacing w:line="276" w:lineRule="auto"/>
        <w:ind w:left="0" w:firstLine="4536"/>
        <w:jc w:val="both"/>
        <w:rPr>
          <w:rFonts w:cs="Times New Roman"/>
          <w:b w:val="0"/>
          <w:sz w:val="24"/>
          <w:szCs w:val="24"/>
          <w:lang w:val="pt-BR"/>
        </w:rPr>
      </w:pPr>
    </w:p>
    <w:p w:rsidR="00DD3DAA" w:rsidRPr="00DF64C8" w:rsidRDefault="00DD3DAA" w:rsidP="00DD3DAA">
      <w:pPr>
        <w:pStyle w:val="Ttulo1"/>
        <w:tabs>
          <w:tab w:val="left" w:pos="1882"/>
        </w:tabs>
        <w:spacing w:line="276" w:lineRule="auto"/>
        <w:ind w:left="0" w:firstLine="4536"/>
        <w:jc w:val="both"/>
        <w:rPr>
          <w:rFonts w:cs="Times New Roman"/>
          <w:sz w:val="24"/>
          <w:szCs w:val="24"/>
          <w:lang w:val="pt-BR"/>
        </w:rPr>
      </w:pPr>
      <w:r w:rsidRPr="00DF64C8">
        <w:rPr>
          <w:rFonts w:cs="Times New Roman"/>
          <w:sz w:val="24"/>
          <w:szCs w:val="24"/>
          <w:lang w:val="pt-BR"/>
        </w:rPr>
        <w:t xml:space="preserve">, Presidente </w:t>
      </w:r>
    </w:p>
    <w:p w:rsidR="00162D85" w:rsidRPr="00DD3DAA" w:rsidRDefault="00162D85">
      <w:pPr>
        <w:rPr>
          <w:lang w:val="pt-BR"/>
        </w:rPr>
      </w:pPr>
    </w:p>
    <w:sectPr w:rsidR="00162D85" w:rsidRPr="00DD3DAA" w:rsidSect="00E716CA">
      <w:headerReference w:type="default" r:id="rId5"/>
      <w:footerReference w:type="default" r:id="rId6"/>
      <w:pgSz w:w="11907" w:h="16840" w:code="9"/>
      <w:pgMar w:top="2160" w:right="1134" w:bottom="1418" w:left="1701" w:header="805" w:footer="116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TC Stone Sans Std Medium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4383" w:rsidRPr="006268E5" w:rsidRDefault="0028220E" w:rsidP="00176330">
    <w:pPr>
      <w:pStyle w:val="Rodap"/>
      <w:jc w:val="right"/>
      <w:rPr>
        <w:rFonts w:ascii="ITC Stone Sans Std Medium" w:hAnsi="ITC Stone Sans Std Medium"/>
        <w:i/>
        <w:sz w:val="12"/>
        <w:szCs w:val="12"/>
        <w:lang w:val="pt-BR"/>
      </w:rPr>
    </w:pPr>
  </w:p>
  <w:p w:rsidR="00344383" w:rsidRPr="00176330" w:rsidRDefault="0028220E" w:rsidP="00344383">
    <w:pPr>
      <w:pStyle w:val="Rodap"/>
      <w:jc w:val="center"/>
      <w:rPr>
        <w:rFonts w:ascii="ITC Stone Sans Std Medium" w:hAnsi="ITC Stone Sans Std Medium"/>
        <w:sz w:val="14"/>
        <w:szCs w:val="14"/>
        <w:lang w:val="pt-BR"/>
      </w:rPr>
    </w:pPr>
    <w:r w:rsidRPr="008775E3">
      <w:rPr>
        <w:noProof/>
        <w:lang w:val="pt-BR" w:eastAsia="pt-BR"/>
      </w:rPr>
      <w:drawing>
        <wp:anchor distT="0" distB="0" distL="114300" distR="114300" simplePos="0" relativeHeight="251660288" behindDoc="0" locked="0" layoutInCell="1" allowOverlap="1" wp14:anchorId="45B8EC3B" wp14:editId="624B6135">
          <wp:simplePos x="0" y="0"/>
          <wp:positionH relativeFrom="column">
            <wp:posOffset>-1149350</wp:posOffset>
          </wp:positionH>
          <wp:positionV relativeFrom="paragraph">
            <wp:posOffset>17780</wp:posOffset>
          </wp:positionV>
          <wp:extent cx="7668895" cy="74295"/>
          <wp:effectExtent l="0" t="0" r="8255" b="1905"/>
          <wp:wrapNone/>
          <wp:docPr id="2" name="Imagem 2" descr="trac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 descr="trac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68895" cy="74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44383" w:rsidRPr="00573AF4" w:rsidRDefault="0028220E" w:rsidP="00344383">
    <w:pPr>
      <w:jc w:val="center"/>
      <w:rPr>
        <w:sz w:val="16"/>
        <w:szCs w:val="16"/>
        <w:lang w:val="pt-BR"/>
      </w:rPr>
    </w:pPr>
    <w:r w:rsidRPr="00573AF4">
      <w:rPr>
        <w:sz w:val="16"/>
        <w:szCs w:val="16"/>
        <w:lang w:val="pt-BR"/>
      </w:rPr>
      <w:t>Comissão de Direitos Humanos e Legislação Participativa</w:t>
    </w:r>
  </w:p>
  <w:p w:rsidR="00344383" w:rsidRPr="00573AF4" w:rsidRDefault="0028220E" w:rsidP="00344383">
    <w:pPr>
      <w:jc w:val="center"/>
      <w:rPr>
        <w:sz w:val="16"/>
        <w:szCs w:val="16"/>
        <w:lang w:val="pt-BR"/>
      </w:rPr>
    </w:pPr>
    <w:r w:rsidRPr="00573AF4">
      <w:rPr>
        <w:sz w:val="16"/>
        <w:szCs w:val="16"/>
        <w:lang w:val="pt-BR"/>
      </w:rPr>
      <w:t xml:space="preserve">Senado Federal | Praça dos Três Poderes | Anexo II – Ala Senador Nilo Coelho, sala </w:t>
    </w:r>
    <w:smartTag w:uri="urn:schemas-microsoft-com:office:smarttags" w:element="metricconverter">
      <w:smartTagPr>
        <w:attr w:name="ProductID" w:val="4 A"/>
      </w:smartTagPr>
      <w:smartTag w:uri="urn:schemas-microsoft-com:office:smarttags" w:element="metricconverter">
        <w:smartTagPr>
          <w:attr w:name="ProductID" w:val="4 A"/>
        </w:smartTagPr>
        <w:r w:rsidRPr="00573AF4">
          <w:rPr>
            <w:sz w:val="16"/>
            <w:szCs w:val="16"/>
            <w:lang w:val="pt-BR"/>
          </w:rPr>
          <w:t>4 A</w:t>
        </w:r>
      </w:smartTag>
      <w:r w:rsidRPr="00573AF4">
        <w:rPr>
          <w:sz w:val="16"/>
          <w:szCs w:val="16"/>
          <w:lang w:val="pt-BR"/>
        </w:rPr>
        <w:t xml:space="preserve"> | CEP </w:t>
      </w:r>
    </w:smartTag>
    <w:r w:rsidRPr="00573AF4">
      <w:rPr>
        <w:sz w:val="16"/>
        <w:szCs w:val="16"/>
        <w:lang w:val="pt-BR"/>
      </w:rPr>
      <w:t>70165-900 | Brasília DF</w:t>
    </w:r>
  </w:p>
  <w:p w:rsidR="000E1977" w:rsidRPr="00344383" w:rsidRDefault="0028220E" w:rsidP="00344383">
    <w:pPr>
      <w:jc w:val="center"/>
      <w:rPr>
        <w:sz w:val="16"/>
        <w:szCs w:val="16"/>
        <w:lang w:val="pt-BR"/>
      </w:rPr>
    </w:pPr>
    <w:r w:rsidRPr="00573AF4">
      <w:rPr>
        <w:sz w:val="16"/>
        <w:szCs w:val="16"/>
        <w:lang w:val="pt-BR"/>
      </w:rPr>
      <w:t>Telefone: +55 (61) 3303 2005 | Fac-símile: +55(61) 3303 4646 |</w:t>
    </w:r>
    <w:r w:rsidRPr="00573AF4">
      <w:rPr>
        <w:color w:val="0000FF"/>
        <w:sz w:val="16"/>
        <w:szCs w:val="16"/>
        <w:lang w:val="pt-BR"/>
      </w:rPr>
      <w:t xml:space="preserve"> </w:t>
    </w:r>
    <w:hyperlink r:id="rId2" w:history="1">
      <w:r w:rsidRPr="00573AF4">
        <w:rPr>
          <w:color w:val="0000FF"/>
          <w:sz w:val="16"/>
          <w:szCs w:val="16"/>
          <w:lang w:val="pt-BR"/>
        </w:rPr>
        <w:t>scomcdh@senado.gov.br</w:t>
      </w:r>
    </w:hyperlink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7677222"/>
      <w:docPartObj>
        <w:docPartGallery w:val="Page Numbers (Top of Page)"/>
        <w:docPartUnique/>
      </w:docPartObj>
    </w:sdtPr>
    <w:sdtEndPr/>
    <w:sdtContent>
      <w:p w:rsidR="00E716CA" w:rsidRDefault="0028220E" w:rsidP="00E716CA">
        <w:pPr>
          <w:pStyle w:val="Cabealho"/>
          <w:jc w:val="right"/>
        </w:pPr>
        <w:r>
          <w:fldChar w:fldCharType="begin"/>
        </w:r>
        <w:r>
          <w:instrText xml:space="preserve">PAGE   </w:instrText>
        </w:r>
        <w:r>
          <w:instrText>\* MERGEFORMAT</w:instrText>
        </w:r>
        <w:r>
          <w:fldChar w:fldCharType="separate"/>
        </w:r>
        <w:r w:rsidRPr="0028220E">
          <w:rPr>
            <w:noProof/>
            <w:lang w:val="pt-BR"/>
          </w:rPr>
          <w:t>2</w:t>
        </w:r>
        <w:r>
          <w:fldChar w:fldCharType="end"/>
        </w:r>
      </w:p>
    </w:sdtContent>
  </w:sdt>
  <w:p w:rsidR="00E716CA" w:rsidRDefault="0028220E" w:rsidP="00E716CA">
    <w:pPr>
      <w:pStyle w:val="Cabealho"/>
      <w:spacing w:before="120"/>
      <w:jc w:val="center"/>
      <w:rPr>
        <w:rFonts w:ascii="Times New Roman" w:hAnsi="Times New Roman"/>
        <w:sz w:val="24"/>
      </w:rPr>
    </w:pPr>
    <w:r w:rsidRPr="00BA3793">
      <w:rPr>
        <w:noProof/>
        <w:sz w:val="24"/>
        <w:lang w:val="pt-BR" w:eastAsia="pt-BR"/>
      </w:rPr>
      <w:drawing>
        <wp:anchor distT="0" distB="0" distL="114300" distR="114300" simplePos="0" relativeHeight="251659264" behindDoc="0" locked="0" layoutInCell="1" allowOverlap="1" wp14:anchorId="44C1A53D" wp14:editId="53ECFD29">
          <wp:simplePos x="0" y="0"/>
          <wp:positionH relativeFrom="margin">
            <wp:align>center</wp:align>
          </wp:positionH>
          <wp:positionV relativeFrom="paragraph">
            <wp:posOffset>-76200</wp:posOffset>
          </wp:positionV>
          <wp:extent cx="885825" cy="555912"/>
          <wp:effectExtent l="0" t="0" r="0" b="0"/>
          <wp:wrapNone/>
          <wp:docPr id="13" name="Imagem 13" descr="Armas_ofici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Armas_oficios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8056"/>
                  <a:stretch/>
                </pic:blipFill>
                <pic:spPr bwMode="auto">
                  <a:xfrm>
                    <a:off x="0" y="0"/>
                    <a:ext cx="885825" cy="55591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716CA" w:rsidRPr="00953445" w:rsidRDefault="0028220E" w:rsidP="00E716CA">
    <w:pPr>
      <w:pStyle w:val="Cabealho"/>
      <w:spacing w:before="360"/>
      <w:jc w:val="center"/>
      <w:rPr>
        <w:rFonts w:ascii="Times New Roman" w:hAnsi="Times New Roman"/>
        <w:sz w:val="24"/>
        <w:lang w:val="pt-BR"/>
      </w:rPr>
    </w:pPr>
    <w:r w:rsidRPr="00953445">
      <w:rPr>
        <w:rFonts w:ascii="Times New Roman" w:hAnsi="Times New Roman"/>
        <w:sz w:val="24"/>
        <w:lang w:val="pt-BR"/>
      </w:rPr>
      <w:t>Senado Federal</w:t>
    </w:r>
  </w:p>
  <w:p w:rsidR="00E716CA" w:rsidRPr="00953445" w:rsidRDefault="0028220E" w:rsidP="00E716CA">
    <w:pPr>
      <w:pStyle w:val="Cabealho"/>
      <w:jc w:val="center"/>
      <w:rPr>
        <w:rFonts w:ascii="Times New Roman" w:hAnsi="Times New Roman"/>
        <w:sz w:val="24"/>
        <w:lang w:val="pt-BR"/>
      </w:rPr>
    </w:pPr>
    <w:r w:rsidRPr="00953445">
      <w:rPr>
        <w:rFonts w:ascii="Times New Roman" w:hAnsi="Times New Roman"/>
        <w:sz w:val="24"/>
        <w:lang w:val="pt-BR"/>
      </w:rPr>
      <w:t>Comissão de Direitos Humanos e Legislação Participativa – CDH</w:t>
    </w:r>
  </w:p>
  <w:p w:rsidR="00E716CA" w:rsidRPr="00953445" w:rsidRDefault="0028220E" w:rsidP="00E716CA">
    <w:pPr>
      <w:pStyle w:val="Cabealho"/>
      <w:rPr>
        <w:lang w:val="pt-BR"/>
      </w:rPr>
    </w:pPr>
  </w:p>
  <w:p w:rsidR="00953445" w:rsidRPr="00E716CA" w:rsidRDefault="0028220E" w:rsidP="00E716CA">
    <w:pPr>
      <w:pStyle w:val="Cabealho"/>
      <w:rPr>
        <w:lang w:val="pt-B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542867"/>
    <w:multiLevelType w:val="hybridMultilevel"/>
    <w:tmpl w:val="6B2E1A4E"/>
    <w:lvl w:ilvl="0" w:tplc="68645798">
      <w:start w:val="1"/>
      <w:numFmt w:val="upperRoman"/>
      <w:lvlText w:val="%1"/>
      <w:lvlJc w:val="left"/>
      <w:pPr>
        <w:ind w:hanging="180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1" w:tplc="C1544EF8">
      <w:start w:val="1"/>
      <w:numFmt w:val="decimal"/>
      <w:lvlText w:val="%2"/>
      <w:lvlJc w:val="left"/>
      <w:pPr>
        <w:ind w:hanging="125"/>
      </w:pPr>
      <w:rPr>
        <w:rFonts w:ascii="Calibri" w:eastAsia="Calibri" w:hAnsi="Calibri" w:hint="default"/>
        <w:w w:val="99"/>
        <w:position w:val="10"/>
        <w:sz w:val="13"/>
        <w:szCs w:val="13"/>
      </w:rPr>
    </w:lvl>
    <w:lvl w:ilvl="2" w:tplc="F620E316">
      <w:start w:val="1"/>
      <w:numFmt w:val="bullet"/>
      <w:lvlText w:val="•"/>
      <w:lvlJc w:val="left"/>
      <w:rPr>
        <w:rFonts w:hint="default"/>
      </w:rPr>
    </w:lvl>
    <w:lvl w:ilvl="3" w:tplc="861A2428">
      <w:start w:val="1"/>
      <w:numFmt w:val="bullet"/>
      <w:lvlText w:val="•"/>
      <w:lvlJc w:val="left"/>
      <w:rPr>
        <w:rFonts w:hint="default"/>
      </w:rPr>
    </w:lvl>
    <w:lvl w:ilvl="4" w:tplc="758A8C46">
      <w:start w:val="1"/>
      <w:numFmt w:val="bullet"/>
      <w:lvlText w:val="•"/>
      <w:lvlJc w:val="left"/>
      <w:rPr>
        <w:rFonts w:hint="default"/>
      </w:rPr>
    </w:lvl>
    <w:lvl w:ilvl="5" w:tplc="F6360BF4">
      <w:start w:val="1"/>
      <w:numFmt w:val="bullet"/>
      <w:lvlText w:val="•"/>
      <w:lvlJc w:val="left"/>
      <w:rPr>
        <w:rFonts w:hint="default"/>
      </w:rPr>
    </w:lvl>
    <w:lvl w:ilvl="6" w:tplc="CAD851B6">
      <w:start w:val="1"/>
      <w:numFmt w:val="bullet"/>
      <w:lvlText w:val="•"/>
      <w:lvlJc w:val="left"/>
      <w:rPr>
        <w:rFonts w:hint="default"/>
      </w:rPr>
    </w:lvl>
    <w:lvl w:ilvl="7" w:tplc="0EA08DF4">
      <w:start w:val="1"/>
      <w:numFmt w:val="bullet"/>
      <w:lvlText w:val="•"/>
      <w:lvlJc w:val="left"/>
      <w:rPr>
        <w:rFonts w:hint="default"/>
      </w:rPr>
    </w:lvl>
    <w:lvl w:ilvl="8" w:tplc="3432BA64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DAA"/>
    <w:rsid w:val="00162D85"/>
    <w:rsid w:val="0028220E"/>
    <w:rsid w:val="003313A3"/>
    <w:rsid w:val="003903F4"/>
    <w:rsid w:val="00983727"/>
    <w:rsid w:val="00AB40B5"/>
    <w:rsid w:val="00AD185D"/>
    <w:rsid w:val="00DD3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53D7E8-BCE7-4398-97AC-6F7C68A54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DD3DAA"/>
    <w:pPr>
      <w:widowControl w:val="0"/>
      <w:spacing w:after="0" w:line="240" w:lineRule="auto"/>
    </w:pPr>
    <w:rPr>
      <w:lang w:val="en-US"/>
    </w:rPr>
  </w:style>
  <w:style w:type="paragraph" w:styleId="Ttulo1">
    <w:name w:val="heading 1"/>
    <w:basedOn w:val="Normal"/>
    <w:link w:val="Ttulo1Char"/>
    <w:uiPriority w:val="1"/>
    <w:qFormat/>
    <w:rsid w:val="00DD3DAA"/>
    <w:pPr>
      <w:ind w:left="1882" w:hanging="399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DD3DAA"/>
    <w:rPr>
      <w:rFonts w:ascii="Times New Roman" w:eastAsia="Times New Roman" w:hAnsi="Times New Roman"/>
      <w:b/>
      <w:bCs/>
      <w:sz w:val="28"/>
      <w:szCs w:val="28"/>
      <w:lang w:val="en-US"/>
    </w:rPr>
  </w:style>
  <w:style w:type="paragraph" w:styleId="Cabealho">
    <w:name w:val="header"/>
    <w:basedOn w:val="Normal"/>
    <w:link w:val="CabealhoChar"/>
    <w:uiPriority w:val="99"/>
    <w:unhideWhenUsed/>
    <w:rsid w:val="00DD3DA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D3DAA"/>
    <w:rPr>
      <w:lang w:val="en-US"/>
    </w:rPr>
  </w:style>
  <w:style w:type="paragraph" w:styleId="Rodap">
    <w:name w:val="footer"/>
    <w:basedOn w:val="Normal"/>
    <w:link w:val="RodapChar"/>
    <w:uiPriority w:val="99"/>
    <w:unhideWhenUsed/>
    <w:rsid w:val="00DD3DA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D3DAA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comcdh@senado.gov.br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296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Senado Federal</Company>
  <LinksUpToDate>false</LinksUpToDate>
  <CharactersWithSpaces>1897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Borges Frizzera Paiva Lyrio</dc:creator>
  <cp:keywords/>
  <dc:description/>
  <cp:lastModifiedBy>Mariana Borges Frizzera Paiva Lyrio</cp:lastModifiedBy>
  <cp:revision>2</cp:revision>
  <dcterms:created xsi:type="dcterms:W3CDTF">2018-06-13T19:56:00Z</dcterms:created>
  <dcterms:modified xsi:type="dcterms:W3CDTF">2018-06-13T20:16:00Z</dcterms:modified>
</cp:coreProperties>
</file>