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937" w:rsidRPr="00D22D20" w:rsidRDefault="00497937" w:rsidP="00D22D20">
      <w:pPr>
        <w:tabs>
          <w:tab w:val="left" w:pos="1337"/>
        </w:tabs>
        <w:rPr>
          <w:lang w:eastAsia="pt-BR"/>
        </w:rPr>
      </w:pPr>
    </w:p>
    <w:p w:rsidR="00497937" w:rsidRDefault="00497937" w:rsidP="005929A3">
      <w:pPr>
        <w:tabs>
          <w:tab w:val="left" w:pos="1337"/>
        </w:tabs>
        <w:spacing w:line="240" w:lineRule="auto"/>
        <w:rPr>
          <w:noProof/>
          <w:sz w:val="28"/>
        </w:rPr>
      </w:pPr>
      <w:r>
        <w:rPr>
          <w:noProof/>
          <w:sz w:val="28"/>
        </w:rPr>
        <w:t xml:space="preserve">                                                            </w:t>
      </w:r>
      <w:r w:rsidR="00763DF5">
        <w:rPr>
          <w:noProof/>
          <w:sz w:val="28"/>
          <w:lang w:eastAsia="pt-BR"/>
        </w:rPr>
        <w:drawing>
          <wp:inline distT="0" distB="0" distL="0" distR="0">
            <wp:extent cx="894715" cy="894715"/>
            <wp:effectExtent l="0" t="0" r="635" b="635"/>
            <wp:docPr id="8"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pic:cNvPicPr>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4715" cy="894715"/>
                    </a:xfrm>
                    <a:prstGeom prst="rect">
                      <a:avLst/>
                    </a:prstGeom>
                    <a:noFill/>
                    <a:ln>
                      <a:noFill/>
                    </a:ln>
                  </pic:spPr>
                </pic:pic>
              </a:graphicData>
            </a:graphic>
          </wp:inline>
        </w:drawing>
      </w:r>
    </w:p>
    <w:p w:rsidR="00497937" w:rsidRDefault="00497937" w:rsidP="005929A3">
      <w:pPr>
        <w:tabs>
          <w:tab w:val="left" w:pos="1337"/>
        </w:tabs>
        <w:spacing w:line="240" w:lineRule="auto"/>
        <w:rPr>
          <w:noProof/>
          <w:sz w:val="28"/>
        </w:rPr>
      </w:pPr>
    </w:p>
    <w:p w:rsidR="00D22D20" w:rsidRDefault="00D22D20" w:rsidP="005929A3">
      <w:pPr>
        <w:tabs>
          <w:tab w:val="left" w:pos="1337"/>
        </w:tabs>
        <w:spacing w:line="240" w:lineRule="auto"/>
        <w:rPr>
          <w:b/>
          <w:lang w:eastAsia="pt-BR"/>
        </w:rPr>
      </w:pPr>
    </w:p>
    <w:p w:rsidR="004224AD" w:rsidRDefault="00497937" w:rsidP="005929A3">
      <w:pPr>
        <w:tabs>
          <w:tab w:val="left" w:pos="1337"/>
        </w:tabs>
        <w:spacing w:line="240" w:lineRule="auto"/>
        <w:rPr>
          <w:b/>
        </w:rPr>
      </w:pPr>
      <w:r>
        <w:rPr>
          <w:b/>
          <w:lang w:eastAsia="pt-BR"/>
        </w:rPr>
        <w:t>S</w:t>
      </w:r>
      <w:r w:rsidR="005929A3" w:rsidRPr="005929A3">
        <w:rPr>
          <w:b/>
          <w:lang w:eastAsia="pt-BR"/>
        </w:rPr>
        <w:t>enado Federal</w:t>
      </w:r>
      <w:r w:rsidR="005929A3">
        <w:rPr>
          <w:b/>
          <w:lang w:eastAsia="pt-BR"/>
        </w:rPr>
        <w:t xml:space="preserve">                                                                                                                                            </w:t>
      </w:r>
      <w:r w:rsidR="005929A3" w:rsidRPr="005929A3">
        <w:rPr>
          <w:b/>
          <w:lang w:eastAsia="pt-BR"/>
        </w:rPr>
        <w:t>Comissão de Educação,</w:t>
      </w:r>
      <w:r w:rsidR="005929A3">
        <w:rPr>
          <w:b/>
          <w:lang w:eastAsia="pt-BR"/>
        </w:rPr>
        <w:t xml:space="preserve"> Cultura e Esporte                                                                                         </w:t>
      </w:r>
      <w:r w:rsidR="005929A3" w:rsidRPr="005929A3">
        <w:rPr>
          <w:b/>
          <w:lang w:eastAsia="pt-BR"/>
        </w:rPr>
        <w:t>Audiência Pública “A</w:t>
      </w:r>
      <w:r w:rsidR="005929A3" w:rsidRPr="005929A3">
        <w:rPr>
          <w:b/>
        </w:rPr>
        <w:t xml:space="preserve"> real situação das obras </w:t>
      </w:r>
      <w:r w:rsidR="005929A3">
        <w:rPr>
          <w:b/>
          <w:lang w:eastAsia="pt-BR"/>
        </w:rPr>
        <w:t xml:space="preserve">                                                                                        </w:t>
      </w:r>
      <w:r w:rsidR="005929A3" w:rsidRPr="005929A3">
        <w:rPr>
          <w:b/>
        </w:rPr>
        <w:t>da Copa do Mundo e seu legado”</w:t>
      </w:r>
      <w:r w:rsidR="005929A3">
        <w:rPr>
          <w:b/>
          <w:lang w:eastAsia="pt-BR"/>
        </w:rPr>
        <w:t xml:space="preserve">                                                                                                            </w:t>
      </w:r>
      <w:r>
        <w:rPr>
          <w:b/>
        </w:rPr>
        <w:t>Brasília, DF, 11/03/2014, 10</w:t>
      </w:r>
      <w:r w:rsidR="005929A3" w:rsidRPr="005929A3">
        <w:rPr>
          <w:b/>
        </w:rPr>
        <w:t>:00h</w:t>
      </w:r>
      <w:r w:rsidR="005929A3">
        <w:rPr>
          <w:b/>
          <w:lang w:eastAsia="pt-BR"/>
        </w:rPr>
        <w:t xml:space="preserve">                                                                                                      </w:t>
      </w:r>
      <w:r w:rsidR="005C7698">
        <w:rPr>
          <w:b/>
          <w:lang w:eastAsia="pt-BR"/>
        </w:rPr>
        <w:t>Ex</w:t>
      </w:r>
      <w:r w:rsidR="00E9435C">
        <w:rPr>
          <w:b/>
          <w:lang w:eastAsia="pt-BR"/>
        </w:rPr>
        <w:t>positor</w:t>
      </w:r>
      <w:r w:rsidR="00FC5669">
        <w:rPr>
          <w:b/>
        </w:rPr>
        <w:t xml:space="preserve"> c</w:t>
      </w:r>
      <w:r w:rsidR="005929A3" w:rsidRPr="005929A3">
        <w:rPr>
          <w:b/>
        </w:rPr>
        <w:t>onvidado Lamartine P. DaCosta</w:t>
      </w:r>
      <w:r w:rsidR="004224AD">
        <w:rPr>
          <w:b/>
        </w:rPr>
        <w:t xml:space="preserve">                                                                                          Texto resumido da apresentação</w:t>
      </w:r>
    </w:p>
    <w:p w:rsidR="004224AD" w:rsidRDefault="00E9435C" w:rsidP="00E9435C">
      <w:pPr>
        <w:tabs>
          <w:tab w:val="left" w:pos="1337"/>
        </w:tabs>
        <w:spacing w:line="240" w:lineRule="auto"/>
        <w:jc w:val="both"/>
        <w:rPr>
          <w:b/>
          <w:sz w:val="36"/>
          <w:szCs w:val="36"/>
        </w:rPr>
      </w:pPr>
      <w:r w:rsidRPr="00E9435C">
        <w:rPr>
          <w:b/>
          <w:sz w:val="36"/>
          <w:szCs w:val="36"/>
        </w:rPr>
        <w:t>NOVAS INTERPRETAÇÕES DE</w:t>
      </w:r>
      <w:r w:rsidR="004224AD" w:rsidRPr="00E9435C">
        <w:rPr>
          <w:b/>
          <w:sz w:val="36"/>
          <w:szCs w:val="36"/>
        </w:rPr>
        <w:t xml:space="preserve"> LEGADOS DE MEGAEVENTOS ESPORTIVOS SEGUNDO O ESTADO ATUAL DO CONHECIMENTO  CIENTÍFICO</w:t>
      </w:r>
    </w:p>
    <w:p w:rsidR="000376FF" w:rsidRPr="000376FF" w:rsidRDefault="000376FF" w:rsidP="000376FF">
      <w:pPr>
        <w:tabs>
          <w:tab w:val="left" w:pos="1337"/>
        </w:tabs>
        <w:spacing w:line="240" w:lineRule="auto"/>
        <w:rPr>
          <w:b/>
          <w:sz w:val="36"/>
          <w:szCs w:val="36"/>
          <w:lang w:val="en-US"/>
        </w:rPr>
      </w:pPr>
      <w:r>
        <w:rPr>
          <w:b/>
          <w:sz w:val="36"/>
          <w:szCs w:val="36"/>
          <w:lang w:val="en-US"/>
        </w:rPr>
        <w:t xml:space="preserve">Lamartine P. DaCosta, PhD                                                       </w:t>
      </w:r>
      <w:r w:rsidRPr="000376FF">
        <w:rPr>
          <w:b/>
          <w:sz w:val="28"/>
          <w:szCs w:val="28"/>
          <w:lang w:val="en-US"/>
        </w:rPr>
        <w:t xml:space="preserve">NUTAU-USP                                                                              </w:t>
      </w:r>
      <w:r>
        <w:rPr>
          <w:b/>
          <w:sz w:val="28"/>
          <w:szCs w:val="28"/>
          <w:lang w:val="en-US"/>
        </w:rPr>
        <w:t xml:space="preserve">                </w:t>
      </w:r>
      <w:r w:rsidRPr="000376FF">
        <w:rPr>
          <w:b/>
          <w:sz w:val="28"/>
          <w:szCs w:val="28"/>
          <w:lang w:val="en-US"/>
        </w:rPr>
        <w:t>University of East London</w:t>
      </w:r>
    </w:p>
    <w:p w:rsidR="000376FF" w:rsidRPr="000376FF" w:rsidRDefault="000376FF" w:rsidP="00E9435C">
      <w:pPr>
        <w:tabs>
          <w:tab w:val="left" w:pos="1337"/>
        </w:tabs>
        <w:spacing w:line="240" w:lineRule="auto"/>
        <w:jc w:val="both"/>
        <w:rPr>
          <w:b/>
          <w:sz w:val="36"/>
          <w:szCs w:val="36"/>
          <w:lang w:val="en-US"/>
        </w:rPr>
      </w:pPr>
    </w:p>
    <w:p w:rsidR="00E9435C" w:rsidRDefault="00E9435C" w:rsidP="00E9435C">
      <w:pPr>
        <w:tabs>
          <w:tab w:val="left" w:pos="1337"/>
        </w:tabs>
        <w:spacing w:line="240" w:lineRule="auto"/>
        <w:jc w:val="both"/>
        <w:rPr>
          <w:b/>
          <w:sz w:val="28"/>
          <w:szCs w:val="28"/>
        </w:rPr>
      </w:pPr>
      <w:r w:rsidRPr="00E9435C">
        <w:rPr>
          <w:b/>
          <w:sz w:val="28"/>
          <w:szCs w:val="28"/>
        </w:rPr>
        <w:t xml:space="preserve">O objetivo da presente contribuição é </w:t>
      </w:r>
      <w:r w:rsidR="0041248C">
        <w:rPr>
          <w:b/>
          <w:sz w:val="28"/>
          <w:szCs w:val="28"/>
        </w:rPr>
        <w:t xml:space="preserve">o </w:t>
      </w:r>
      <w:r w:rsidRPr="00E9435C">
        <w:rPr>
          <w:b/>
          <w:sz w:val="28"/>
          <w:szCs w:val="28"/>
        </w:rPr>
        <w:t xml:space="preserve">de pôr </w:t>
      </w:r>
      <w:r w:rsidR="0041248C">
        <w:rPr>
          <w:b/>
          <w:sz w:val="28"/>
          <w:szCs w:val="28"/>
        </w:rPr>
        <w:t xml:space="preserve"> </w:t>
      </w:r>
      <w:r w:rsidRPr="00E9435C">
        <w:rPr>
          <w:b/>
          <w:sz w:val="28"/>
          <w:szCs w:val="28"/>
        </w:rPr>
        <w:t>a disposição dos senhores membros do Senado e do Tribunal de Contas da União recentes avanços na interpretação de legados dos megaeventos esportivos, com base em estudos e pesquisas internacionais.</w:t>
      </w:r>
      <w:r>
        <w:rPr>
          <w:b/>
          <w:sz w:val="28"/>
          <w:szCs w:val="28"/>
        </w:rPr>
        <w:t xml:space="preserve"> Como tal, este </w:t>
      </w:r>
      <w:r w:rsidR="000376FF">
        <w:rPr>
          <w:b/>
          <w:sz w:val="28"/>
          <w:szCs w:val="28"/>
        </w:rPr>
        <w:t xml:space="preserve">relato sumário visa </w:t>
      </w:r>
      <w:r w:rsidR="00C96115">
        <w:rPr>
          <w:b/>
          <w:sz w:val="28"/>
          <w:szCs w:val="28"/>
        </w:rPr>
        <w:t xml:space="preserve">a </w:t>
      </w:r>
      <w:r w:rsidR="000376FF">
        <w:rPr>
          <w:b/>
          <w:sz w:val="28"/>
          <w:szCs w:val="28"/>
        </w:rPr>
        <w:t>estabelecer posições atualizadas no trato de questões envolvendo sobretudo a Copa do Mundo de Futebol 2014 e Jogos Olímpicos de 2016</w:t>
      </w:r>
      <w:r w:rsidR="0041248C">
        <w:rPr>
          <w:b/>
          <w:sz w:val="28"/>
          <w:szCs w:val="28"/>
        </w:rPr>
        <w:t>,</w:t>
      </w:r>
      <w:r w:rsidR="000376FF">
        <w:rPr>
          <w:b/>
          <w:sz w:val="28"/>
          <w:szCs w:val="28"/>
        </w:rPr>
        <w:t xml:space="preserve"> ora em organização no Brasil.</w:t>
      </w:r>
    </w:p>
    <w:p w:rsidR="005510BC" w:rsidRDefault="000376FF" w:rsidP="005510BC">
      <w:pPr>
        <w:tabs>
          <w:tab w:val="left" w:pos="1337"/>
        </w:tabs>
        <w:spacing w:line="240" w:lineRule="auto"/>
        <w:jc w:val="both"/>
        <w:rPr>
          <w:b/>
          <w:sz w:val="28"/>
          <w:szCs w:val="28"/>
        </w:rPr>
      </w:pPr>
      <w:r>
        <w:rPr>
          <w:b/>
          <w:sz w:val="28"/>
          <w:szCs w:val="28"/>
        </w:rPr>
        <w:t xml:space="preserve">As bases das informações e dados a serem apresentadas a seguir são </w:t>
      </w:r>
      <w:r w:rsidR="006063C6">
        <w:rPr>
          <w:b/>
          <w:sz w:val="28"/>
          <w:szCs w:val="28"/>
        </w:rPr>
        <w:t xml:space="preserve">constituídas por </w:t>
      </w:r>
      <w:r>
        <w:rPr>
          <w:b/>
          <w:sz w:val="28"/>
          <w:szCs w:val="28"/>
        </w:rPr>
        <w:t xml:space="preserve">eventos acadêmicos organizados entre 2009 e 2013 pelo acordo de cooperação entre o </w:t>
      </w:r>
      <w:r w:rsidR="005510BC">
        <w:rPr>
          <w:b/>
          <w:sz w:val="28"/>
          <w:szCs w:val="28"/>
        </w:rPr>
        <w:t xml:space="preserve"> </w:t>
      </w:r>
      <w:r w:rsidR="005510BC" w:rsidRPr="005510BC">
        <w:rPr>
          <w:b/>
          <w:sz w:val="28"/>
          <w:szCs w:val="28"/>
        </w:rPr>
        <w:t>NUTAU/USP – Núcleo de Pesquisa em Tecnologia da Arquitetura e Urbanis</w:t>
      </w:r>
      <w:r w:rsidR="005510BC">
        <w:rPr>
          <w:b/>
          <w:sz w:val="28"/>
          <w:szCs w:val="28"/>
        </w:rPr>
        <w:t xml:space="preserve">mo da Universidade de São Paulo e a Universidade de East London, Reino Unido, </w:t>
      </w:r>
      <w:r w:rsidR="00FC5669">
        <w:rPr>
          <w:b/>
          <w:sz w:val="28"/>
          <w:szCs w:val="28"/>
        </w:rPr>
        <w:t>com foco nos</w:t>
      </w:r>
      <w:r w:rsidR="0041248C">
        <w:rPr>
          <w:b/>
          <w:sz w:val="28"/>
          <w:szCs w:val="28"/>
        </w:rPr>
        <w:t xml:space="preserve"> megaeventos esportivos e</w:t>
      </w:r>
      <w:r w:rsidR="005510BC">
        <w:rPr>
          <w:b/>
          <w:sz w:val="28"/>
          <w:szCs w:val="28"/>
        </w:rPr>
        <w:t xml:space="preserve"> em adição ao estudo de meta-análise de 320 estudos e </w:t>
      </w:r>
      <w:r w:rsidR="005510BC">
        <w:rPr>
          <w:b/>
          <w:sz w:val="28"/>
          <w:szCs w:val="28"/>
        </w:rPr>
        <w:lastRenderedPageBreak/>
        <w:t xml:space="preserve">pesquisas </w:t>
      </w:r>
      <w:r w:rsidR="00FC5669">
        <w:rPr>
          <w:b/>
          <w:sz w:val="28"/>
          <w:szCs w:val="28"/>
        </w:rPr>
        <w:t xml:space="preserve">(1999-2014) no mesmo tema </w:t>
      </w:r>
      <w:r w:rsidR="005510BC">
        <w:rPr>
          <w:b/>
          <w:sz w:val="28"/>
          <w:szCs w:val="28"/>
        </w:rPr>
        <w:t>ora em estágio de desenvolvimento pelo pre</w:t>
      </w:r>
      <w:r w:rsidR="00FC5669">
        <w:rPr>
          <w:b/>
          <w:sz w:val="28"/>
          <w:szCs w:val="28"/>
        </w:rPr>
        <w:t>sente e</w:t>
      </w:r>
      <w:r w:rsidR="005510BC">
        <w:rPr>
          <w:b/>
          <w:sz w:val="28"/>
          <w:szCs w:val="28"/>
        </w:rPr>
        <w:t>xpositor</w:t>
      </w:r>
      <w:r w:rsidR="00FC5669">
        <w:rPr>
          <w:b/>
          <w:sz w:val="28"/>
          <w:szCs w:val="28"/>
        </w:rPr>
        <w:t>.</w:t>
      </w:r>
    </w:p>
    <w:p w:rsidR="00FC5669" w:rsidRDefault="00FC5669" w:rsidP="005510BC">
      <w:pPr>
        <w:tabs>
          <w:tab w:val="left" w:pos="1337"/>
        </w:tabs>
        <w:spacing w:line="240" w:lineRule="auto"/>
        <w:jc w:val="both"/>
        <w:rPr>
          <w:b/>
          <w:sz w:val="28"/>
          <w:szCs w:val="28"/>
        </w:rPr>
      </w:pPr>
      <w:r>
        <w:rPr>
          <w:b/>
          <w:sz w:val="28"/>
          <w:szCs w:val="28"/>
        </w:rPr>
        <w:t>NOVAS ABORDAGENS DE LEGADOS</w:t>
      </w:r>
    </w:p>
    <w:p w:rsidR="00FC5669" w:rsidRDefault="00FC5669" w:rsidP="005510BC">
      <w:pPr>
        <w:tabs>
          <w:tab w:val="left" w:pos="1337"/>
        </w:tabs>
        <w:spacing w:line="240" w:lineRule="auto"/>
        <w:jc w:val="both"/>
        <w:rPr>
          <w:b/>
          <w:sz w:val="28"/>
          <w:szCs w:val="28"/>
        </w:rPr>
      </w:pPr>
      <w:r>
        <w:rPr>
          <w:b/>
          <w:sz w:val="28"/>
          <w:szCs w:val="28"/>
        </w:rPr>
        <w:t xml:space="preserve">O ponto de partida desta apresentação é o da re-conceituação de legados dos megaeventos esportivos cujos desdobramentos teóricos e práticos podem referenciar </w:t>
      </w:r>
      <w:r w:rsidR="004D22EC">
        <w:rPr>
          <w:b/>
          <w:sz w:val="28"/>
          <w:szCs w:val="28"/>
        </w:rPr>
        <w:t xml:space="preserve">a </w:t>
      </w:r>
      <w:r w:rsidR="00C96115">
        <w:rPr>
          <w:b/>
          <w:sz w:val="28"/>
          <w:szCs w:val="28"/>
        </w:rPr>
        <w:t xml:space="preserve">re-avaliação </w:t>
      </w:r>
      <w:r w:rsidR="004D22EC">
        <w:rPr>
          <w:b/>
          <w:sz w:val="28"/>
          <w:szCs w:val="28"/>
        </w:rPr>
        <w:t xml:space="preserve"> das obras em andamento da Copa 2014, motivo da presente Audiência Pública</w:t>
      </w:r>
      <w:r w:rsidR="00F71A3D">
        <w:rPr>
          <w:b/>
          <w:sz w:val="28"/>
          <w:szCs w:val="28"/>
        </w:rPr>
        <w:t>, como também os projetos em curso visando aos Jogos Olímpico de 2016.</w:t>
      </w:r>
    </w:p>
    <w:p w:rsidR="004D22EC" w:rsidRDefault="004D22EC" w:rsidP="005510BC">
      <w:pPr>
        <w:tabs>
          <w:tab w:val="left" w:pos="1337"/>
        </w:tabs>
        <w:spacing w:line="240" w:lineRule="auto"/>
        <w:jc w:val="both"/>
        <w:rPr>
          <w:b/>
          <w:sz w:val="28"/>
          <w:szCs w:val="28"/>
        </w:rPr>
      </w:pPr>
      <w:r>
        <w:rPr>
          <w:b/>
          <w:sz w:val="28"/>
          <w:szCs w:val="28"/>
        </w:rPr>
        <w:t xml:space="preserve">Em principio convém esclarecer que o termo ‘legado’ esta banalizado em sua aplicação entre gestores </w:t>
      </w:r>
      <w:r w:rsidR="0041248C">
        <w:rPr>
          <w:b/>
          <w:sz w:val="28"/>
          <w:szCs w:val="28"/>
        </w:rPr>
        <w:t>públicos e privados d</w:t>
      </w:r>
      <w:r w:rsidR="00EA4727">
        <w:rPr>
          <w:b/>
          <w:sz w:val="28"/>
          <w:szCs w:val="28"/>
        </w:rPr>
        <w:t>o esporte</w:t>
      </w:r>
      <w:r w:rsidR="00C96115">
        <w:rPr>
          <w:b/>
          <w:sz w:val="28"/>
          <w:szCs w:val="28"/>
        </w:rPr>
        <w:t xml:space="preserve"> </w:t>
      </w:r>
      <w:r w:rsidR="00EA4727">
        <w:rPr>
          <w:b/>
          <w:sz w:val="28"/>
          <w:szCs w:val="28"/>
        </w:rPr>
        <w:t>com</w:t>
      </w:r>
      <w:r w:rsidR="0041248C">
        <w:rPr>
          <w:b/>
          <w:sz w:val="28"/>
          <w:szCs w:val="28"/>
        </w:rPr>
        <w:t>o</w:t>
      </w:r>
      <w:r w:rsidR="00EA4727">
        <w:rPr>
          <w:b/>
          <w:sz w:val="28"/>
          <w:szCs w:val="28"/>
        </w:rPr>
        <w:t xml:space="preserve"> </w:t>
      </w:r>
      <w:r w:rsidR="00C96115">
        <w:rPr>
          <w:b/>
          <w:sz w:val="28"/>
          <w:szCs w:val="28"/>
        </w:rPr>
        <w:t xml:space="preserve">também por profissionais </w:t>
      </w:r>
      <w:r w:rsidR="00EA4727">
        <w:rPr>
          <w:b/>
          <w:sz w:val="28"/>
          <w:szCs w:val="28"/>
        </w:rPr>
        <w:t>da</w:t>
      </w:r>
      <w:r>
        <w:rPr>
          <w:b/>
          <w:sz w:val="28"/>
          <w:szCs w:val="28"/>
        </w:rPr>
        <w:t xml:space="preserve"> mídia. Como qualquer objeto ou procedimento pode ser classificado à priori como legado</w:t>
      </w:r>
      <w:r w:rsidR="0074364A">
        <w:rPr>
          <w:b/>
          <w:sz w:val="28"/>
          <w:szCs w:val="28"/>
        </w:rPr>
        <w:t xml:space="preserve">, perdeu-se </w:t>
      </w:r>
      <w:r w:rsidR="00327E50">
        <w:rPr>
          <w:b/>
          <w:sz w:val="28"/>
          <w:szCs w:val="28"/>
        </w:rPr>
        <w:t xml:space="preserve">em geral </w:t>
      </w:r>
      <w:r w:rsidR="0074364A">
        <w:rPr>
          <w:b/>
          <w:sz w:val="28"/>
          <w:szCs w:val="28"/>
        </w:rPr>
        <w:t>o sentido de valor da expressão</w:t>
      </w:r>
      <w:r w:rsidR="00327E50">
        <w:rPr>
          <w:b/>
          <w:sz w:val="28"/>
          <w:szCs w:val="28"/>
        </w:rPr>
        <w:t>, como se verifica no Brasil desde a realização dos Jogos Panamericanos de 2007</w:t>
      </w:r>
      <w:r w:rsidR="0074364A">
        <w:rPr>
          <w:b/>
          <w:sz w:val="28"/>
          <w:szCs w:val="28"/>
        </w:rPr>
        <w:t xml:space="preserve"> (1).</w:t>
      </w:r>
      <w:r w:rsidR="00327E50">
        <w:rPr>
          <w:b/>
          <w:sz w:val="28"/>
          <w:szCs w:val="28"/>
        </w:rPr>
        <w:t xml:space="preserve"> Sem critérios de </w:t>
      </w:r>
      <w:r w:rsidR="00EA4727">
        <w:rPr>
          <w:b/>
          <w:sz w:val="28"/>
          <w:szCs w:val="28"/>
        </w:rPr>
        <w:t>valor, um legado banalizado está</w:t>
      </w:r>
      <w:r w:rsidR="00327E50">
        <w:rPr>
          <w:b/>
          <w:sz w:val="28"/>
          <w:szCs w:val="28"/>
        </w:rPr>
        <w:t xml:space="preserve"> sujeito a ser </w:t>
      </w:r>
      <w:r w:rsidR="00EA4727">
        <w:rPr>
          <w:b/>
          <w:sz w:val="28"/>
          <w:szCs w:val="28"/>
        </w:rPr>
        <w:t xml:space="preserve">considerado </w:t>
      </w:r>
      <w:r w:rsidR="00327E50">
        <w:rPr>
          <w:b/>
          <w:sz w:val="28"/>
          <w:szCs w:val="28"/>
        </w:rPr>
        <w:t>positivo para certos observadores e negativo para outros.</w:t>
      </w:r>
    </w:p>
    <w:p w:rsidR="002244D1" w:rsidRDefault="00327E50" w:rsidP="005510BC">
      <w:pPr>
        <w:tabs>
          <w:tab w:val="left" w:pos="1337"/>
        </w:tabs>
        <w:spacing w:line="240" w:lineRule="auto"/>
        <w:jc w:val="both"/>
        <w:rPr>
          <w:b/>
          <w:sz w:val="28"/>
          <w:szCs w:val="28"/>
        </w:rPr>
      </w:pPr>
      <w:r>
        <w:rPr>
          <w:b/>
          <w:sz w:val="28"/>
          <w:szCs w:val="28"/>
        </w:rPr>
        <w:t xml:space="preserve">Na área de pesquisas científicas a oscilação na avaliação dos legados apresenta uma explicação adicional: </w:t>
      </w:r>
      <w:r w:rsidR="002B33F9">
        <w:rPr>
          <w:b/>
          <w:sz w:val="28"/>
          <w:szCs w:val="28"/>
        </w:rPr>
        <w:t>a falta de consenso quanto ao conceito de l</w:t>
      </w:r>
      <w:r w:rsidR="006063C6">
        <w:rPr>
          <w:b/>
          <w:sz w:val="28"/>
          <w:szCs w:val="28"/>
        </w:rPr>
        <w:t xml:space="preserve">egado. Esta defiência também </w:t>
      </w:r>
      <w:r w:rsidR="002B33F9">
        <w:rPr>
          <w:b/>
          <w:sz w:val="28"/>
          <w:szCs w:val="28"/>
        </w:rPr>
        <w:t>geral</w:t>
      </w:r>
      <w:r w:rsidR="006063C6">
        <w:rPr>
          <w:b/>
          <w:sz w:val="28"/>
          <w:szCs w:val="28"/>
        </w:rPr>
        <w:t>mente</w:t>
      </w:r>
      <w:r w:rsidR="002B33F9">
        <w:rPr>
          <w:b/>
          <w:sz w:val="28"/>
          <w:szCs w:val="28"/>
        </w:rPr>
        <w:t xml:space="preserve"> surge pela natureza muldisciplinar dos </w:t>
      </w:r>
      <w:r w:rsidR="00C96115">
        <w:rPr>
          <w:b/>
          <w:sz w:val="28"/>
          <w:szCs w:val="28"/>
        </w:rPr>
        <w:t xml:space="preserve">conhecimentos sobre </w:t>
      </w:r>
      <w:r w:rsidR="002B33F9">
        <w:rPr>
          <w:b/>
          <w:sz w:val="28"/>
          <w:szCs w:val="28"/>
        </w:rPr>
        <w:t>megaeventos esportivos. Ou seja: na dimensão dos estudos econômicos um determinado megaevento apresenta-se como vantajoso ao passo que este mesmo acontecimento</w:t>
      </w:r>
      <w:r w:rsidR="002244D1">
        <w:rPr>
          <w:b/>
          <w:sz w:val="28"/>
          <w:szCs w:val="28"/>
        </w:rPr>
        <w:t xml:space="preserve"> mostra</w:t>
      </w:r>
      <w:r w:rsidR="002B33F9">
        <w:rPr>
          <w:b/>
          <w:sz w:val="28"/>
          <w:szCs w:val="28"/>
        </w:rPr>
        <w:t xml:space="preserve">-se como prejudicial </w:t>
      </w:r>
      <w:r w:rsidR="002244D1">
        <w:rPr>
          <w:b/>
          <w:sz w:val="28"/>
          <w:szCs w:val="28"/>
        </w:rPr>
        <w:t>em termos dos saberes sócio-culturais.</w:t>
      </w:r>
    </w:p>
    <w:p w:rsidR="00BE793C" w:rsidRDefault="002244D1" w:rsidP="005510BC">
      <w:pPr>
        <w:tabs>
          <w:tab w:val="left" w:pos="1337"/>
        </w:tabs>
        <w:spacing w:line="240" w:lineRule="auto"/>
        <w:jc w:val="both"/>
        <w:rPr>
          <w:b/>
          <w:sz w:val="28"/>
          <w:szCs w:val="28"/>
        </w:rPr>
      </w:pPr>
      <w:r>
        <w:rPr>
          <w:b/>
          <w:sz w:val="28"/>
          <w:szCs w:val="28"/>
        </w:rPr>
        <w:t xml:space="preserve">Outra dificuldade de </w:t>
      </w:r>
      <w:r w:rsidR="002B33F9">
        <w:rPr>
          <w:b/>
          <w:sz w:val="28"/>
          <w:szCs w:val="28"/>
        </w:rPr>
        <w:t xml:space="preserve"> </w:t>
      </w:r>
      <w:r>
        <w:rPr>
          <w:b/>
          <w:sz w:val="28"/>
          <w:szCs w:val="28"/>
        </w:rPr>
        <w:t xml:space="preserve">destaque recente entre pesquisadores concerne a impactos </w:t>
      </w:r>
      <w:r w:rsidR="000466E1">
        <w:rPr>
          <w:b/>
          <w:sz w:val="28"/>
          <w:szCs w:val="28"/>
        </w:rPr>
        <w:t xml:space="preserve">negativos ou </w:t>
      </w:r>
      <w:r>
        <w:rPr>
          <w:b/>
          <w:sz w:val="28"/>
          <w:szCs w:val="28"/>
        </w:rPr>
        <w:t xml:space="preserve">positivos de megaeventos que surgem como </w:t>
      </w:r>
      <w:r w:rsidR="00010F49">
        <w:rPr>
          <w:b/>
          <w:sz w:val="28"/>
          <w:szCs w:val="28"/>
        </w:rPr>
        <w:t xml:space="preserve">efeitos </w:t>
      </w:r>
      <w:r>
        <w:rPr>
          <w:b/>
          <w:sz w:val="28"/>
          <w:szCs w:val="28"/>
        </w:rPr>
        <w:t xml:space="preserve">inexplicados </w:t>
      </w:r>
      <w:r w:rsidR="00EA4727">
        <w:rPr>
          <w:b/>
          <w:sz w:val="28"/>
          <w:szCs w:val="28"/>
        </w:rPr>
        <w:t xml:space="preserve">teoricamente </w:t>
      </w:r>
      <w:r>
        <w:rPr>
          <w:b/>
          <w:sz w:val="28"/>
          <w:szCs w:val="28"/>
        </w:rPr>
        <w:t>mas reais</w:t>
      </w:r>
      <w:r w:rsidR="00C96115">
        <w:rPr>
          <w:b/>
          <w:sz w:val="28"/>
          <w:szCs w:val="28"/>
        </w:rPr>
        <w:t xml:space="preserve"> na prática</w:t>
      </w:r>
      <w:r>
        <w:rPr>
          <w:b/>
          <w:sz w:val="28"/>
          <w:szCs w:val="28"/>
        </w:rPr>
        <w:t>.</w:t>
      </w:r>
      <w:r w:rsidR="000466E1">
        <w:rPr>
          <w:b/>
          <w:sz w:val="28"/>
          <w:szCs w:val="28"/>
        </w:rPr>
        <w:t xml:space="preserve"> Na Copa 2010 na Africa do Sul, por exemplo, </w:t>
      </w:r>
      <w:r>
        <w:rPr>
          <w:b/>
          <w:sz w:val="28"/>
          <w:szCs w:val="28"/>
        </w:rPr>
        <w:t xml:space="preserve"> </w:t>
      </w:r>
      <w:r w:rsidR="000466E1">
        <w:rPr>
          <w:b/>
          <w:sz w:val="28"/>
          <w:szCs w:val="28"/>
        </w:rPr>
        <w:t>não ocorreram surtos de doenças sexualmente transmissíveis  no país nem déficit</w:t>
      </w:r>
      <w:r w:rsidR="00010F49">
        <w:rPr>
          <w:b/>
          <w:sz w:val="28"/>
          <w:szCs w:val="28"/>
        </w:rPr>
        <w:t xml:space="preserve"> crítico</w:t>
      </w:r>
      <w:r w:rsidR="000466E1">
        <w:rPr>
          <w:b/>
          <w:sz w:val="28"/>
          <w:szCs w:val="28"/>
        </w:rPr>
        <w:t xml:space="preserve"> nas contas nacionais</w:t>
      </w:r>
      <w:r w:rsidR="0006726E">
        <w:rPr>
          <w:b/>
          <w:sz w:val="28"/>
          <w:szCs w:val="28"/>
        </w:rPr>
        <w:t>,</w:t>
      </w:r>
      <w:r w:rsidR="000466E1">
        <w:rPr>
          <w:b/>
          <w:sz w:val="28"/>
          <w:szCs w:val="28"/>
        </w:rPr>
        <w:t xml:space="preserve"> ambos previstos por </w:t>
      </w:r>
      <w:r w:rsidR="006063C6">
        <w:rPr>
          <w:b/>
          <w:sz w:val="28"/>
          <w:szCs w:val="28"/>
        </w:rPr>
        <w:t xml:space="preserve">variados </w:t>
      </w:r>
      <w:r w:rsidR="000466E1">
        <w:rPr>
          <w:b/>
          <w:sz w:val="28"/>
          <w:szCs w:val="28"/>
        </w:rPr>
        <w:t xml:space="preserve">estudos acadêmicos em anos precedentes. </w:t>
      </w:r>
      <w:r w:rsidR="001816BD">
        <w:rPr>
          <w:b/>
          <w:sz w:val="28"/>
          <w:szCs w:val="28"/>
        </w:rPr>
        <w:t xml:space="preserve">Nos Jogos Olímpicos de Londres 2012, segundo relata Girginov (2013), a grande onda de patriotismo que dominou o país durante o evento teve crescimento espontâneo </w:t>
      </w:r>
      <w:r w:rsidR="00BB7635">
        <w:rPr>
          <w:b/>
          <w:sz w:val="28"/>
          <w:szCs w:val="28"/>
        </w:rPr>
        <w:t>aparte da organização (LOCOG)</w:t>
      </w:r>
      <w:r w:rsidR="001816BD">
        <w:rPr>
          <w:b/>
          <w:sz w:val="28"/>
          <w:szCs w:val="28"/>
        </w:rPr>
        <w:t xml:space="preserve"> </w:t>
      </w:r>
      <w:r w:rsidR="00BB7635">
        <w:rPr>
          <w:b/>
          <w:sz w:val="28"/>
          <w:szCs w:val="28"/>
        </w:rPr>
        <w:t xml:space="preserve">local </w:t>
      </w:r>
      <w:r w:rsidR="001816BD">
        <w:rPr>
          <w:b/>
          <w:sz w:val="28"/>
          <w:szCs w:val="28"/>
        </w:rPr>
        <w:t xml:space="preserve">(2). Na Copa de 2006 </w:t>
      </w:r>
      <w:r w:rsidR="00BE793C">
        <w:rPr>
          <w:b/>
          <w:sz w:val="28"/>
          <w:szCs w:val="28"/>
        </w:rPr>
        <w:t>na Alemanha, ocorreu uma notável participação</w:t>
      </w:r>
      <w:r w:rsidR="001816BD">
        <w:rPr>
          <w:b/>
          <w:sz w:val="28"/>
          <w:szCs w:val="28"/>
        </w:rPr>
        <w:t xml:space="preserve"> popular</w:t>
      </w:r>
      <w:r w:rsidR="00BE793C">
        <w:rPr>
          <w:b/>
          <w:sz w:val="28"/>
          <w:szCs w:val="28"/>
        </w:rPr>
        <w:t xml:space="preserve"> – integrando público local com visitantes estrangeiros – surpreendendo os meticulosos planejadores do acontecimento. </w:t>
      </w:r>
    </w:p>
    <w:p w:rsidR="00327E50" w:rsidRDefault="00BE793C" w:rsidP="005510BC">
      <w:pPr>
        <w:tabs>
          <w:tab w:val="left" w:pos="1337"/>
        </w:tabs>
        <w:spacing w:line="240" w:lineRule="auto"/>
        <w:jc w:val="both"/>
        <w:rPr>
          <w:b/>
          <w:sz w:val="28"/>
          <w:szCs w:val="28"/>
        </w:rPr>
      </w:pPr>
      <w:r>
        <w:rPr>
          <w:b/>
          <w:sz w:val="28"/>
          <w:szCs w:val="28"/>
        </w:rPr>
        <w:lastRenderedPageBreak/>
        <w:t xml:space="preserve">Tais desencontros entre áreas de conhecimento </w:t>
      </w:r>
      <w:r w:rsidR="00A3215A">
        <w:rPr>
          <w:b/>
          <w:sz w:val="28"/>
          <w:szCs w:val="28"/>
        </w:rPr>
        <w:t>aliados à uma certa imprevisibilidade dos megaeventos levou o economista Holger Preuss da Universidade de Mainz (Alemanha) a</w:t>
      </w:r>
      <w:r w:rsidR="004D6739">
        <w:rPr>
          <w:b/>
          <w:sz w:val="28"/>
          <w:szCs w:val="28"/>
        </w:rPr>
        <w:t xml:space="preserve"> desenvolver o “Cubo de Preuss”; este dispositivo gráfico</w:t>
      </w:r>
      <w:r w:rsidR="00A3215A">
        <w:rPr>
          <w:b/>
          <w:sz w:val="28"/>
          <w:szCs w:val="28"/>
        </w:rPr>
        <w:t xml:space="preserve"> inclui necessariamente duas dimenções básicas dos legados – impacto </w:t>
      </w:r>
      <w:r w:rsidR="0006726E">
        <w:rPr>
          <w:b/>
          <w:sz w:val="28"/>
          <w:szCs w:val="28"/>
        </w:rPr>
        <w:t xml:space="preserve">em transcurso </w:t>
      </w:r>
      <w:r w:rsidR="00A3215A">
        <w:rPr>
          <w:b/>
          <w:sz w:val="28"/>
          <w:szCs w:val="28"/>
        </w:rPr>
        <w:t xml:space="preserve">e tempo de ocorrência – conjugadas com uma terceira dimensão  </w:t>
      </w:r>
      <w:r w:rsidR="004D6739">
        <w:rPr>
          <w:b/>
          <w:sz w:val="28"/>
          <w:szCs w:val="28"/>
        </w:rPr>
        <w:t xml:space="preserve">que tanto pode representar resultados (previsíveis ou estimados) ou forma de intervenção exercida pelos organizadores. Nesta concepção espaço-temporal, o formato cubo permite diversidade nos desdobramentos de cada uma das três dimensões, permitindo gerar </w:t>
      </w:r>
      <w:r w:rsidR="003E1BFD">
        <w:rPr>
          <w:b/>
          <w:sz w:val="28"/>
          <w:szCs w:val="28"/>
        </w:rPr>
        <w:t xml:space="preserve">variadas projeções por </w:t>
      </w:r>
      <w:r w:rsidR="004D6739">
        <w:rPr>
          <w:b/>
          <w:sz w:val="28"/>
          <w:szCs w:val="28"/>
        </w:rPr>
        <w:t>relacionamentos possíveis e estimativas</w:t>
      </w:r>
      <w:r w:rsidR="003E1BFD">
        <w:rPr>
          <w:b/>
          <w:sz w:val="28"/>
          <w:szCs w:val="28"/>
        </w:rPr>
        <w:t xml:space="preserve"> dela</w:t>
      </w:r>
      <w:r w:rsidR="004D6739">
        <w:rPr>
          <w:b/>
          <w:sz w:val="28"/>
          <w:szCs w:val="28"/>
        </w:rPr>
        <w:t xml:space="preserve">s recorrentes (3). </w:t>
      </w:r>
      <w:r>
        <w:rPr>
          <w:b/>
          <w:sz w:val="28"/>
          <w:szCs w:val="28"/>
        </w:rPr>
        <w:t xml:space="preserve"> </w:t>
      </w:r>
      <w:r w:rsidR="001816BD">
        <w:rPr>
          <w:b/>
          <w:sz w:val="28"/>
          <w:szCs w:val="28"/>
        </w:rPr>
        <w:t xml:space="preserve"> </w:t>
      </w:r>
      <w:r w:rsidR="0006726E">
        <w:rPr>
          <w:b/>
          <w:sz w:val="28"/>
          <w:szCs w:val="28"/>
        </w:rPr>
        <w:t xml:space="preserve">O legado, nessas circunstâncias, é traduzido por um conjunto de previsões envolvendo as variáveis do Cubo, em distinção ao produto final (construção, conhecimento, </w:t>
      </w:r>
      <w:r w:rsidR="006B2E30">
        <w:rPr>
          <w:b/>
          <w:sz w:val="28"/>
          <w:szCs w:val="28"/>
        </w:rPr>
        <w:t xml:space="preserve">procedimentos etc) </w:t>
      </w:r>
      <w:r w:rsidR="0006726E">
        <w:rPr>
          <w:b/>
          <w:sz w:val="28"/>
          <w:szCs w:val="28"/>
        </w:rPr>
        <w:t>das interpretações</w:t>
      </w:r>
      <w:r w:rsidR="006B2E30">
        <w:rPr>
          <w:b/>
          <w:sz w:val="28"/>
          <w:szCs w:val="28"/>
        </w:rPr>
        <w:t xml:space="preserve"> tradicionais.</w:t>
      </w:r>
      <w:r w:rsidR="0006726E">
        <w:rPr>
          <w:b/>
          <w:sz w:val="28"/>
          <w:szCs w:val="28"/>
        </w:rPr>
        <w:t xml:space="preserve"> </w:t>
      </w:r>
    </w:p>
    <w:p w:rsidR="00C71803" w:rsidRDefault="003E1BFD" w:rsidP="005510BC">
      <w:pPr>
        <w:tabs>
          <w:tab w:val="left" w:pos="1337"/>
        </w:tabs>
        <w:spacing w:line="240" w:lineRule="auto"/>
        <w:jc w:val="both"/>
        <w:rPr>
          <w:b/>
          <w:sz w:val="28"/>
          <w:szCs w:val="28"/>
        </w:rPr>
      </w:pPr>
      <w:r>
        <w:rPr>
          <w:b/>
          <w:sz w:val="28"/>
          <w:szCs w:val="28"/>
        </w:rPr>
        <w:t xml:space="preserve">Em outras palavras, o Cubo de Preuss reflete a impropriedade de se observar legados dos megaeventos por mera classificação ou por exame reducionista – qualitativo ou quantitativo – de suas bases espaço-temporais. </w:t>
      </w:r>
      <w:r w:rsidR="00391F91">
        <w:rPr>
          <w:b/>
          <w:sz w:val="28"/>
          <w:szCs w:val="28"/>
        </w:rPr>
        <w:t>Em suma, as</w:t>
      </w:r>
      <w:r w:rsidR="006B2E30">
        <w:rPr>
          <w:b/>
          <w:sz w:val="28"/>
          <w:szCs w:val="28"/>
        </w:rPr>
        <w:t xml:space="preserve"> definições correntes de legado</w:t>
      </w:r>
      <w:r w:rsidR="00391F91">
        <w:rPr>
          <w:b/>
          <w:sz w:val="28"/>
          <w:szCs w:val="28"/>
        </w:rPr>
        <w:t xml:space="preserve"> são expressões </w:t>
      </w:r>
      <w:r w:rsidR="006B2E30">
        <w:rPr>
          <w:b/>
          <w:sz w:val="28"/>
          <w:szCs w:val="28"/>
        </w:rPr>
        <w:t xml:space="preserve">de síntese </w:t>
      </w:r>
      <w:r w:rsidR="00391F91">
        <w:rPr>
          <w:b/>
          <w:sz w:val="28"/>
          <w:szCs w:val="28"/>
        </w:rPr>
        <w:t xml:space="preserve">artificiais que não </w:t>
      </w:r>
      <w:r w:rsidR="00224A0C">
        <w:rPr>
          <w:b/>
          <w:sz w:val="28"/>
          <w:szCs w:val="28"/>
        </w:rPr>
        <w:t xml:space="preserve">agregam as dimensões </w:t>
      </w:r>
      <w:r w:rsidR="00391F91">
        <w:rPr>
          <w:b/>
          <w:sz w:val="28"/>
          <w:szCs w:val="28"/>
        </w:rPr>
        <w:t>múltipla</w:t>
      </w:r>
      <w:r w:rsidR="00224A0C">
        <w:rPr>
          <w:b/>
          <w:sz w:val="28"/>
          <w:szCs w:val="28"/>
        </w:rPr>
        <w:t>s</w:t>
      </w:r>
      <w:r w:rsidR="00391F91">
        <w:rPr>
          <w:b/>
          <w:sz w:val="28"/>
          <w:szCs w:val="28"/>
        </w:rPr>
        <w:t xml:space="preserve"> d</w:t>
      </w:r>
      <w:r w:rsidR="006B2E30">
        <w:rPr>
          <w:b/>
          <w:sz w:val="28"/>
          <w:szCs w:val="28"/>
        </w:rPr>
        <w:t xml:space="preserve">o megaevento </w:t>
      </w:r>
      <w:r w:rsidR="00391F91">
        <w:rPr>
          <w:b/>
          <w:sz w:val="28"/>
          <w:szCs w:val="28"/>
        </w:rPr>
        <w:t>e</w:t>
      </w:r>
      <w:r w:rsidR="006B2E30">
        <w:rPr>
          <w:b/>
          <w:sz w:val="28"/>
          <w:szCs w:val="28"/>
        </w:rPr>
        <w:t xml:space="preserve"> de seu</w:t>
      </w:r>
      <w:r w:rsidR="00391F91">
        <w:rPr>
          <w:b/>
          <w:sz w:val="28"/>
          <w:szCs w:val="28"/>
        </w:rPr>
        <w:t xml:space="preserve"> produto final delimitado por critérios arbitrários</w:t>
      </w:r>
      <w:r w:rsidR="006B2E30">
        <w:rPr>
          <w:b/>
          <w:sz w:val="28"/>
          <w:szCs w:val="28"/>
        </w:rPr>
        <w:t>. Nestas circunstâncias, o C</w:t>
      </w:r>
      <w:r w:rsidR="00224A0C">
        <w:rPr>
          <w:b/>
          <w:sz w:val="28"/>
          <w:szCs w:val="28"/>
        </w:rPr>
        <w:t>ubo de Preuss faz prevalecer expressões analíticas com menos a</w:t>
      </w:r>
      <w:r w:rsidR="00EA4727">
        <w:rPr>
          <w:b/>
          <w:sz w:val="28"/>
          <w:szCs w:val="28"/>
        </w:rPr>
        <w:t>rbitrariedade, buscando articular</w:t>
      </w:r>
      <w:r w:rsidR="00224A0C">
        <w:rPr>
          <w:b/>
          <w:sz w:val="28"/>
          <w:szCs w:val="28"/>
        </w:rPr>
        <w:t xml:space="preserve"> o máximo possível de dimensões </w:t>
      </w:r>
      <w:r w:rsidR="00C71803">
        <w:rPr>
          <w:b/>
          <w:sz w:val="28"/>
          <w:szCs w:val="28"/>
        </w:rPr>
        <w:t>explicativas dos legados.</w:t>
      </w:r>
    </w:p>
    <w:p w:rsidR="00C71803" w:rsidRDefault="009B3FDF" w:rsidP="005510BC">
      <w:pPr>
        <w:tabs>
          <w:tab w:val="left" w:pos="1337"/>
        </w:tabs>
        <w:spacing w:line="240" w:lineRule="auto"/>
        <w:jc w:val="both"/>
        <w:rPr>
          <w:b/>
          <w:sz w:val="28"/>
          <w:szCs w:val="28"/>
        </w:rPr>
      </w:pPr>
      <w:r>
        <w:rPr>
          <w:b/>
          <w:sz w:val="28"/>
          <w:szCs w:val="28"/>
        </w:rPr>
        <w:t>R</w:t>
      </w:r>
      <w:r w:rsidR="008167C2">
        <w:rPr>
          <w:b/>
          <w:sz w:val="28"/>
          <w:szCs w:val="28"/>
        </w:rPr>
        <w:t>EVISANDO A CRIAÇÃO</w:t>
      </w:r>
      <w:r w:rsidR="00AC6F4E">
        <w:rPr>
          <w:b/>
          <w:sz w:val="28"/>
          <w:szCs w:val="28"/>
        </w:rPr>
        <w:t xml:space="preserve"> DE </w:t>
      </w:r>
      <w:r>
        <w:rPr>
          <w:b/>
          <w:sz w:val="28"/>
          <w:szCs w:val="28"/>
        </w:rPr>
        <w:t>LEGADO</w:t>
      </w:r>
    </w:p>
    <w:p w:rsidR="00F11257" w:rsidRDefault="00D64D02" w:rsidP="00F11257">
      <w:pPr>
        <w:tabs>
          <w:tab w:val="left" w:pos="1337"/>
        </w:tabs>
        <w:spacing w:line="240" w:lineRule="auto"/>
        <w:jc w:val="both"/>
        <w:rPr>
          <w:b/>
          <w:sz w:val="28"/>
          <w:szCs w:val="28"/>
        </w:rPr>
      </w:pPr>
      <w:r>
        <w:rPr>
          <w:b/>
          <w:sz w:val="28"/>
          <w:szCs w:val="28"/>
        </w:rPr>
        <w:t>O</w:t>
      </w:r>
      <w:r w:rsidR="006B2E30">
        <w:rPr>
          <w:b/>
          <w:sz w:val="28"/>
          <w:szCs w:val="28"/>
        </w:rPr>
        <w:t xml:space="preserve"> balanço entre</w:t>
      </w:r>
      <w:r w:rsidR="008C59AB">
        <w:rPr>
          <w:b/>
          <w:sz w:val="28"/>
          <w:szCs w:val="28"/>
        </w:rPr>
        <w:t xml:space="preserve"> </w:t>
      </w:r>
      <w:r>
        <w:rPr>
          <w:b/>
          <w:sz w:val="28"/>
          <w:szCs w:val="28"/>
        </w:rPr>
        <w:t>sínteses</w:t>
      </w:r>
      <w:r w:rsidR="006B2E30">
        <w:rPr>
          <w:b/>
          <w:sz w:val="28"/>
          <w:szCs w:val="28"/>
        </w:rPr>
        <w:t xml:space="preserve"> e</w:t>
      </w:r>
      <w:r w:rsidR="008C59AB">
        <w:rPr>
          <w:b/>
          <w:sz w:val="28"/>
          <w:szCs w:val="28"/>
        </w:rPr>
        <w:t xml:space="preserve"> análises promovido</w:t>
      </w:r>
      <w:r w:rsidR="00C71803">
        <w:rPr>
          <w:b/>
          <w:sz w:val="28"/>
          <w:szCs w:val="28"/>
        </w:rPr>
        <w:t xml:space="preserve"> p</w:t>
      </w:r>
      <w:r w:rsidR="002D2906">
        <w:rPr>
          <w:b/>
          <w:sz w:val="28"/>
          <w:szCs w:val="28"/>
        </w:rPr>
        <w:t>elo Cubo</w:t>
      </w:r>
      <w:r w:rsidR="00C71803">
        <w:rPr>
          <w:b/>
          <w:sz w:val="28"/>
          <w:szCs w:val="28"/>
        </w:rPr>
        <w:t xml:space="preserve"> </w:t>
      </w:r>
      <w:r w:rsidR="006B2E30">
        <w:rPr>
          <w:b/>
          <w:sz w:val="28"/>
          <w:szCs w:val="28"/>
        </w:rPr>
        <w:t xml:space="preserve">de </w:t>
      </w:r>
      <w:r w:rsidR="00C71803">
        <w:rPr>
          <w:b/>
          <w:sz w:val="28"/>
          <w:szCs w:val="28"/>
        </w:rPr>
        <w:t>Preuss</w:t>
      </w:r>
      <w:r w:rsidR="00224A0C">
        <w:rPr>
          <w:b/>
          <w:sz w:val="28"/>
          <w:szCs w:val="28"/>
        </w:rPr>
        <w:t xml:space="preserve">  </w:t>
      </w:r>
      <w:r w:rsidR="00EA4727">
        <w:rPr>
          <w:b/>
          <w:sz w:val="28"/>
          <w:szCs w:val="28"/>
        </w:rPr>
        <w:t>impõe-se atualmente como</w:t>
      </w:r>
      <w:r w:rsidR="00C71803">
        <w:rPr>
          <w:b/>
          <w:sz w:val="28"/>
          <w:szCs w:val="28"/>
        </w:rPr>
        <w:t xml:space="preserve"> um caminho mais realista </w:t>
      </w:r>
      <w:r w:rsidR="008C59AB">
        <w:rPr>
          <w:b/>
          <w:sz w:val="28"/>
          <w:szCs w:val="28"/>
        </w:rPr>
        <w:t xml:space="preserve">e produtivo </w:t>
      </w:r>
      <w:r w:rsidR="00C71803">
        <w:rPr>
          <w:b/>
          <w:sz w:val="28"/>
          <w:szCs w:val="28"/>
        </w:rPr>
        <w:t xml:space="preserve">para se obter uma redefinição de legado de megaevento esportivo. </w:t>
      </w:r>
      <w:r w:rsidR="00EA4727">
        <w:rPr>
          <w:b/>
          <w:sz w:val="28"/>
          <w:szCs w:val="28"/>
        </w:rPr>
        <w:t>E partindo-se do mencionado</w:t>
      </w:r>
      <w:r w:rsidR="00D50948">
        <w:rPr>
          <w:b/>
          <w:sz w:val="28"/>
          <w:szCs w:val="28"/>
        </w:rPr>
        <w:t xml:space="preserve"> conjugado de critérios abrangentes de compreensão </w:t>
      </w:r>
      <w:r w:rsidR="008C59AB">
        <w:rPr>
          <w:b/>
          <w:sz w:val="28"/>
          <w:szCs w:val="28"/>
        </w:rPr>
        <w:t xml:space="preserve">com fatores particulares de </w:t>
      </w:r>
      <w:r w:rsidR="009B3FDF">
        <w:rPr>
          <w:b/>
          <w:sz w:val="28"/>
          <w:szCs w:val="28"/>
        </w:rPr>
        <w:t xml:space="preserve">identificação </w:t>
      </w:r>
      <w:r w:rsidR="008C59AB">
        <w:rPr>
          <w:b/>
          <w:sz w:val="28"/>
          <w:szCs w:val="28"/>
        </w:rPr>
        <w:t xml:space="preserve">chega-se </w:t>
      </w:r>
      <w:r>
        <w:rPr>
          <w:b/>
          <w:sz w:val="28"/>
          <w:szCs w:val="28"/>
        </w:rPr>
        <w:t xml:space="preserve">a </w:t>
      </w:r>
      <w:r w:rsidR="00D50948" w:rsidRPr="00D50948">
        <w:rPr>
          <w:b/>
          <w:sz w:val="28"/>
          <w:szCs w:val="28"/>
          <w:u w:val="single"/>
        </w:rPr>
        <w:t>processos</w:t>
      </w:r>
      <w:r w:rsidR="00834A54">
        <w:rPr>
          <w:b/>
          <w:sz w:val="28"/>
          <w:szCs w:val="28"/>
          <w:u w:val="single"/>
        </w:rPr>
        <w:t xml:space="preserve"> de intervenção</w:t>
      </w:r>
      <w:r w:rsidR="00D50948">
        <w:rPr>
          <w:b/>
          <w:sz w:val="28"/>
          <w:szCs w:val="28"/>
        </w:rPr>
        <w:t xml:space="preserve"> </w:t>
      </w:r>
      <w:r w:rsidR="008C59AB">
        <w:rPr>
          <w:b/>
          <w:sz w:val="28"/>
          <w:szCs w:val="28"/>
        </w:rPr>
        <w:t xml:space="preserve">e a </w:t>
      </w:r>
      <w:r w:rsidR="008C59AB" w:rsidRPr="008C59AB">
        <w:rPr>
          <w:b/>
          <w:sz w:val="28"/>
          <w:szCs w:val="28"/>
          <w:u w:val="single"/>
        </w:rPr>
        <w:t>padrões</w:t>
      </w:r>
      <w:r w:rsidR="00834A54">
        <w:rPr>
          <w:b/>
          <w:sz w:val="28"/>
          <w:szCs w:val="28"/>
          <w:u w:val="single"/>
        </w:rPr>
        <w:t xml:space="preserve"> de procedimento</w:t>
      </w:r>
      <w:r w:rsidR="008C59AB" w:rsidRPr="008C59AB">
        <w:rPr>
          <w:b/>
          <w:sz w:val="28"/>
          <w:szCs w:val="28"/>
          <w:u w:val="single"/>
        </w:rPr>
        <w:t xml:space="preserve"> </w:t>
      </w:r>
      <w:r w:rsidR="00D50948">
        <w:rPr>
          <w:b/>
          <w:sz w:val="28"/>
          <w:szCs w:val="28"/>
        </w:rPr>
        <w:t xml:space="preserve">como elementos fundamentais pretendidos para </w:t>
      </w:r>
      <w:r w:rsidR="00834A54">
        <w:rPr>
          <w:b/>
          <w:sz w:val="28"/>
          <w:szCs w:val="28"/>
        </w:rPr>
        <w:t>a composição de l</w:t>
      </w:r>
      <w:r w:rsidR="00D50948">
        <w:rPr>
          <w:b/>
          <w:sz w:val="28"/>
          <w:szCs w:val="28"/>
        </w:rPr>
        <w:t xml:space="preserve">egados.  </w:t>
      </w:r>
      <w:r w:rsidR="006B2E30">
        <w:rPr>
          <w:b/>
          <w:sz w:val="28"/>
          <w:szCs w:val="28"/>
        </w:rPr>
        <w:t>Assim sendo, pode-se delinear em primeira observação um l</w:t>
      </w:r>
      <w:r>
        <w:rPr>
          <w:b/>
          <w:sz w:val="28"/>
          <w:szCs w:val="28"/>
        </w:rPr>
        <w:t xml:space="preserve">egado de megaevento esportivo como um processo </w:t>
      </w:r>
      <w:r w:rsidR="00F11257">
        <w:rPr>
          <w:b/>
          <w:sz w:val="28"/>
          <w:szCs w:val="28"/>
        </w:rPr>
        <w:t xml:space="preserve">de intervenções </w:t>
      </w:r>
      <w:r>
        <w:rPr>
          <w:b/>
          <w:sz w:val="28"/>
          <w:szCs w:val="28"/>
        </w:rPr>
        <w:t xml:space="preserve">que reúne </w:t>
      </w:r>
      <w:r w:rsidR="008C59AB">
        <w:rPr>
          <w:b/>
          <w:sz w:val="28"/>
          <w:szCs w:val="28"/>
        </w:rPr>
        <w:t>procedimentos</w:t>
      </w:r>
      <w:r w:rsidR="00F71A3D">
        <w:rPr>
          <w:b/>
          <w:sz w:val="28"/>
          <w:szCs w:val="28"/>
        </w:rPr>
        <w:t xml:space="preserve">, conhecimentos </w:t>
      </w:r>
      <w:r w:rsidR="008C59AB">
        <w:rPr>
          <w:b/>
          <w:sz w:val="28"/>
          <w:szCs w:val="28"/>
        </w:rPr>
        <w:t>e espaços</w:t>
      </w:r>
      <w:r>
        <w:rPr>
          <w:b/>
          <w:sz w:val="28"/>
          <w:szCs w:val="28"/>
        </w:rPr>
        <w:t xml:space="preserve"> </w:t>
      </w:r>
      <w:r w:rsidR="009B3FDF">
        <w:rPr>
          <w:b/>
          <w:sz w:val="28"/>
          <w:szCs w:val="28"/>
        </w:rPr>
        <w:t xml:space="preserve">construídos </w:t>
      </w:r>
      <w:r>
        <w:rPr>
          <w:b/>
          <w:sz w:val="28"/>
          <w:szCs w:val="28"/>
        </w:rPr>
        <w:t xml:space="preserve">segundo padrões </w:t>
      </w:r>
      <w:r w:rsidR="00F71A3D">
        <w:rPr>
          <w:b/>
          <w:sz w:val="28"/>
          <w:szCs w:val="28"/>
        </w:rPr>
        <w:t xml:space="preserve">capazes de </w:t>
      </w:r>
      <w:r>
        <w:rPr>
          <w:b/>
          <w:sz w:val="28"/>
          <w:szCs w:val="28"/>
        </w:rPr>
        <w:t>garan</w:t>
      </w:r>
      <w:r w:rsidR="00F71A3D">
        <w:rPr>
          <w:b/>
          <w:sz w:val="28"/>
          <w:szCs w:val="28"/>
        </w:rPr>
        <w:t>tir</w:t>
      </w:r>
      <w:r w:rsidR="008C59AB">
        <w:rPr>
          <w:b/>
          <w:sz w:val="28"/>
          <w:szCs w:val="28"/>
        </w:rPr>
        <w:t xml:space="preserve"> a manutenção de seus</w:t>
      </w:r>
      <w:r>
        <w:rPr>
          <w:b/>
          <w:sz w:val="28"/>
          <w:szCs w:val="28"/>
        </w:rPr>
        <w:t xml:space="preserve"> impactos positivos. </w:t>
      </w:r>
      <w:r w:rsidR="00F11257">
        <w:rPr>
          <w:b/>
          <w:sz w:val="28"/>
          <w:szCs w:val="28"/>
        </w:rPr>
        <w:t>Naturalmente, as intervenções cogitadas são conduzidas por instituições públicas e privadas responsáveis pela produção e gerência do megaevento.</w:t>
      </w:r>
    </w:p>
    <w:p w:rsidR="00F11257" w:rsidRDefault="00F11257" w:rsidP="005510BC">
      <w:pPr>
        <w:tabs>
          <w:tab w:val="left" w:pos="1337"/>
        </w:tabs>
        <w:spacing w:line="240" w:lineRule="auto"/>
        <w:jc w:val="both"/>
        <w:rPr>
          <w:b/>
          <w:sz w:val="28"/>
          <w:szCs w:val="28"/>
        </w:rPr>
      </w:pPr>
    </w:p>
    <w:p w:rsidR="00B80E24" w:rsidRDefault="00C5267C" w:rsidP="005510BC">
      <w:pPr>
        <w:tabs>
          <w:tab w:val="left" w:pos="1337"/>
        </w:tabs>
        <w:spacing w:line="240" w:lineRule="auto"/>
        <w:jc w:val="both"/>
        <w:rPr>
          <w:b/>
          <w:sz w:val="28"/>
          <w:szCs w:val="28"/>
        </w:rPr>
      </w:pPr>
      <w:r>
        <w:rPr>
          <w:b/>
          <w:sz w:val="28"/>
          <w:szCs w:val="28"/>
        </w:rPr>
        <w:lastRenderedPageBreak/>
        <w:t>A t</w:t>
      </w:r>
      <w:r w:rsidR="008C59AB">
        <w:rPr>
          <w:b/>
          <w:sz w:val="28"/>
          <w:szCs w:val="28"/>
        </w:rPr>
        <w:t xml:space="preserve">eorização </w:t>
      </w:r>
      <w:r w:rsidR="00860609">
        <w:rPr>
          <w:b/>
          <w:sz w:val="28"/>
          <w:szCs w:val="28"/>
        </w:rPr>
        <w:t xml:space="preserve">antes aqui </w:t>
      </w:r>
      <w:r>
        <w:rPr>
          <w:b/>
          <w:sz w:val="28"/>
          <w:szCs w:val="28"/>
        </w:rPr>
        <w:t xml:space="preserve">exposta </w:t>
      </w:r>
      <w:r w:rsidR="008C59AB">
        <w:rPr>
          <w:b/>
          <w:sz w:val="28"/>
          <w:szCs w:val="28"/>
        </w:rPr>
        <w:t>nega o legado como um produto final desde que este tem um significado a</w:t>
      </w:r>
      <w:r w:rsidR="009B3FDF">
        <w:rPr>
          <w:b/>
          <w:sz w:val="28"/>
          <w:szCs w:val="28"/>
        </w:rPr>
        <w:t xml:space="preserve">penas de um estágio </w:t>
      </w:r>
      <w:r w:rsidR="005B0076">
        <w:rPr>
          <w:b/>
          <w:sz w:val="28"/>
          <w:szCs w:val="28"/>
        </w:rPr>
        <w:t xml:space="preserve">– ou </w:t>
      </w:r>
      <w:r w:rsidR="006B2E30">
        <w:rPr>
          <w:b/>
          <w:sz w:val="28"/>
          <w:szCs w:val="28"/>
        </w:rPr>
        <w:t xml:space="preserve">de </w:t>
      </w:r>
      <w:r w:rsidR="005B0076">
        <w:rPr>
          <w:b/>
          <w:sz w:val="28"/>
          <w:szCs w:val="28"/>
        </w:rPr>
        <w:t>um ponto de inflexão - em</w:t>
      </w:r>
      <w:r w:rsidR="009B3FDF">
        <w:rPr>
          <w:b/>
          <w:sz w:val="28"/>
          <w:szCs w:val="28"/>
        </w:rPr>
        <w:t xml:space="preserve"> um processo mais amplo e de maior duração</w:t>
      </w:r>
      <w:r w:rsidR="006B2E30">
        <w:rPr>
          <w:b/>
          <w:sz w:val="28"/>
          <w:szCs w:val="28"/>
        </w:rPr>
        <w:t>,</w:t>
      </w:r>
      <w:r w:rsidR="009B3FDF">
        <w:rPr>
          <w:b/>
          <w:sz w:val="28"/>
          <w:szCs w:val="28"/>
        </w:rPr>
        <w:t xml:space="preserve"> delimitado em cada megaevento </w:t>
      </w:r>
      <w:r w:rsidR="005B0076">
        <w:rPr>
          <w:b/>
          <w:sz w:val="28"/>
          <w:szCs w:val="28"/>
        </w:rPr>
        <w:t>ao longo de</w:t>
      </w:r>
      <w:r w:rsidR="009B3FDF">
        <w:rPr>
          <w:b/>
          <w:sz w:val="28"/>
          <w:szCs w:val="28"/>
        </w:rPr>
        <w:t xml:space="preserve"> seu desenvolvimento.</w:t>
      </w:r>
      <w:r w:rsidR="008C59AB">
        <w:rPr>
          <w:b/>
          <w:sz w:val="28"/>
          <w:szCs w:val="28"/>
        </w:rPr>
        <w:t xml:space="preserve"> </w:t>
      </w:r>
      <w:r w:rsidR="00B80E24">
        <w:rPr>
          <w:b/>
          <w:sz w:val="28"/>
          <w:szCs w:val="28"/>
        </w:rPr>
        <w:t>Não é surpreendente portanto que haja interpretes de megaeventos que consideram o legado como uma narrativa, pelos seus avanços, retrocessos e transforma</w:t>
      </w:r>
      <w:r w:rsidR="00B40D2F">
        <w:rPr>
          <w:b/>
          <w:sz w:val="28"/>
          <w:szCs w:val="28"/>
        </w:rPr>
        <w:t>ções, como sugeriram Poynter &amp;</w:t>
      </w:r>
      <w:r w:rsidR="00B80E24">
        <w:rPr>
          <w:b/>
          <w:sz w:val="28"/>
          <w:szCs w:val="28"/>
        </w:rPr>
        <w:t xml:space="preserve"> MacRury </w:t>
      </w:r>
      <w:r w:rsidR="00B40D2F">
        <w:rPr>
          <w:b/>
          <w:sz w:val="28"/>
          <w:szCs w:val="28"/>
        </w:rPr>
        <w:t>na primeira década de 2000</w:t>
      </w:r>
      <w:r w:rsidR="00B80E24">
        <w:rPr>
          <w:b/>
          <w:sz w:val="28"/>
          <w:szCs w:val="28"/>
        </w:rPr>
        <w:t xml:space="preserve">. Sintomaticamente estes mesmos autores </w:t>
      </w:r>
      <w:r w:rsidR="00B969F4">
        <w:rPr>
          <w:b/>
          <w:sz w:val="28"/>
          <w:szCs w:val="28"/>
        </w:rPr>
        <w:t>prescreveram</w:t>
      </w:r>
      <w:r w:rsidR="00B80E24">
        <w:rPr>
          <w:b/>
          <w:sz w:val="28"/>
          <w:szCs w:val="28"/>
        </w:rPr>
        <w:t xml:space="preserve"> a expressão “momentum de legado” </w:t>
      </w:r>
      <w:r w:rsidR="00B969F4">
        <w:rPr>
          <w:b/>
          <w:sz w:val="28"/>
          <w:szCs w:val="28"/>
        </w:rPr>
        <w:t>diante da possibilidade de identificação de pontos mais favoráveis na produção oscilante de resultados dos megaeventos esportivos.</w:t>
      </w:r>
    </w:p>
    <w:p w:rsidR="00747368" w:rsidRDefault="005B0076" w:rsidP="005510BC">
      <w:pPr>
        <w:tabs>
          <w:tab w:val="left" w:pos="1337"/>
        </w:tabs>
        <w:spacing w:line="240" w:lineRule="auto"/>
        <w:jc w:val="both"/>
        <w:rPr>
          <w:rFonts w:eastAsia="Times New Roman" w:cs="Arial"/>
          <w:b/>
          <w:sz w:val="28"/>
          <w:szCs w:val="28"/>
          <w:lang w:eastAsia="pt-BR"/>
        </w:rPr>
      </w:pPr>
      <w:r>
        <w:rPr>
          <w:b/>
          <w:sz w:val="28"/>
          <w:szCs w:val="28"/>
        </w:rPr>
        <w:t>Em outra perspectiva teóri</w:t>
      </w:r>
      <w:r w:rsidR="00F71A3D">
        <w:rPr>
          <w:b/>
          <w:sz w:val="28"/>
          <w:szCs w:val="28"/>
        </w:rPr>
        <w:t>ca</w:t>
      </w:r>
      <w:r>
        <w:rPr>
          <w:b/>
          <w:sz w:val="28"/>
          <w:szCs w:val="28"/>
        </w:rPr>
        <w:t xml:space="preserve"> </w:t>
      </w:r>
      <w:r w:rsidR="00747368">
        <w:rPr>
          <w:b/>
          <w:sz w:val="28"/>
          <w:szCs w:val="28"/>
        </w:rPr>
        <w:t>mais recente os megaeventos esportivos podem ser melhor inter</w:t>
      </w:r>
      <w:r w:rsidR="00506CE8">
        <w:rPr>
          <w:b/>
          <w:sz w:val="28"/>
          <w:szCs w:val="28"/>
        </w:rPr>
        <w:t>pretados por meio dos impactos sem vincula-los a</w:t>
      </w:r>
      <w:r w:rsidR="00747368">
        <w:rPr>
          <w:b/>
          <w:sz w:val="28"/>
          <w:szCs w:val="28"/>
        </w:rPr>
        <w:t xml:space="preserve"> legados. Neste caso, os impactos positivos seriam os meios de avaliação </w:t>
      </w:r>
      <w:r w:rsidR="00CA62AF">
        <w:rPr>
          <w:b/>
          <w:sz w:val="28"/>
          <w:szCs w:val="28"/>
        </w:rPr>
        <w:t xml:space="preserve">mais adequados </w:t>
      </w:r>
      <w:r w:rsidR="00747368">
        <w:rPr>
          <w:b/>
          <w:sz w:val="28"/>
          <w:szCs w:val="28"/>
        </w:rPr>
        <w:t xml:space="preserve">dos megaeventos ao se </w:t>
      </w:r>
      <w:r w:rsidR="00CA62AF">
        <w:rPr>
          <w:b/>
          <w:sz w:val="28"/>
          <w:szCs w:val="28"/>
        </w:rPr>
        <w:t>verificarem</w:t>
      </w:r>
      <w:r w:rsidR="00747368">
        <w:rPr>
          <w:b/>
          <w:sz w:val="28"/>
          <w:szCs w:val="28"/>
        </w:rPr>
        <w:t xml:space="preserve"> seus </w:t>
      </w:r>
      <w:r w:rsidR="000E4C2A">
        <w:rPr>
          <w:b/>
          <w:sz w:val="28"/>
          <w:szCs w:val="28"/>
        </w:rPr>
        <w:t xml:space="preserve">resultados como </w:t>
      </w:r>
      <w:r w:rsidR="00747368">
        <w:rPr>
          <w:b/>
          <w:sz w:val="28"/>
          <w:szCs w:val="28"/>
        </w:rPr>
        <w:t xml:space="preserve">benefícios sociais, econômicos, ambientais etc. Esta tese foi </w:t>
      </w:r>
      <w:r w:rsidR="009D5145">
        <w:rPr>
          <w:b/>
          <w:sz w:val="28"/>
          <w:szCs w:val="28"/>
        </w:rPr>
        <w:t>postulada</w:t>
      </w:r>
      <w:r w:rsidR="00747368">
        <w:rPr>
          <w:b/>
          <w:sz w:val="28"/>
          <w:szCs w:val="28"/>
        </w:rPr>
        <w:t xml:space="preserve"> </w:t>
      </w:r>
      <w:r w:rsidR="009D5145">
        <w:rPr>
          <w:b/>
          <w:sz w:val="28"/>
          <w:szCs w:val="28"/>
        </w:rPr>
        <w:t xml:space="preserve">em argumentos </w:t>
      </w:r>
      <w:r w:rsidR="00747368">
        <w:rPr>
          <w:b/>
          <w:sz w:val="28"/>
          <w:szCs w:val="28"/>
        </w:rPr>
        <w:t xml:space="preserve">por este expositor </w:t>
      </w:r>
      <w:r w:rsidR="00E726BF">
        <w:rPr>
          <w:b/>
          <w:sz w:val="28"/>
          <w:szCs w:val="28"/>
        </w:rPr>
        <w:t xml:space="preserve">ao apresentar </w:t>
      </w:r>
      <w:r w:rsidR="00AC6F4E">
        <w:rPr>
          <w:b/>
          <w:sz w:val="28"/>
          <w:szCs w:val="28"/>
        </w:rPr>
        <w:t>o</w:t>
      </w:r>
      <w:r w:rsidR="00E726BF">
        <w:rPr>
          <w:b/>
          <w:sz w:val="28"/>
          <w:szCs w:val="28"/>
        </w:rPr>
        <w:t xml:space="preserve"> trabalho síntese final do congresso internacional </w:t>
      </w:r>
      <w:r w:rsidR="00E726BF" w:rsidRPr="00C67632">
        <w:rPr>
          <w:rFonts w:ascii="Arial" w:eastAsia="Times New Roman" w:hAnsi="Arial" w:cs="Arial"/>
          <w:color w:val="47423A"/>
          <w:sz w:val="18"/>
          <w:szCs w:val="18"/>
          <w:lang w:eastAsia="pt-BR"/>
        </w:rPr>
        <w:t xml:space="preserve"> </w:t>
      </w:r>
      <w:r w:rsidR="00E726BF" w:rsidRPr="00E726BF">
        <w:rPr>
          <w:rFonts w:eastAsia="Times New Roman" w:cs="Arial"/>
          <w:b/>
          <w:sz w:val="28"/>
          <w:szCs w:val="28"/>
          <w:lang w:eastAsia="pt-BR"/>
        </w:rPr>
        <w:t>'Olympic Legacies and Impacts of Mega-Events on Cities'</w:t>
      </w:r>
      <w:r w:rsidR="00E726BF">
        <w:rPr>
          <w:rFonts w:eastAsia="Times New Roman" w:cs="Arial"/>
          <w:b/>
          <w:sz w:val="28"/>
          <w:szCs w:val="28"/>
          <w:lang w:eastAsia="pt-BR"/>
        </w:rPr>
        <w:t>, organizado pela University of East London, em setembro de 2013 em Londres (5).</w:t>
      </w:r>
    </w:p>
    <w:p w:rsidR="00506CE8" w:rsidRDefault="00506CE8" w:rsidP="005510BC">
      <w:pPr>
        <w:tabs>
          <w:tab w:val="left" w:pos="1337"/>
        </w:tabs>
        <w:spacing w:line="240" w:lineRule="auto"/>
        <w:jc w:val="both"/>
        <w:rPr>
          <w:b/>
          <w:sz w:val="28"/>
          <w:szCs w:val="28"/>
        </w:rPr>
      </w:pPr>
      <w:r>
        <w:rPr>
          <w:rFonts w:eastAsia="Times New Roman" w:cs="Arial"/>
          <w:b/>
          <w:sz w:val="28"/>
          <w:szCs w:val="28"/>
          <w:lang w:eastAsia="pt-BR"/>
        </w:rPr>
        <w:t>Um</w:t>
      </w:r>
      <w:r w:rsidR="0074427F">
        <w:rPr>
          <w:rFonts w:eastAsia="Times New Roman" w:cs="Arial"/>
          <w:b/>
          <w:sz w:val="28"/>
          <w:szCs w:val="28"/>
          <w:lang w:eastAsia="pt-BR"/>
        </w:rPr>
        <w:t>a aceitação parcial dessa tese reside na</w:t>
      </w:r>
      <w:r>
        <w:rPr>
          <w:rFonts w:eastAsia="Times New Roman" w:cs="Arial"/>
          <w:b/>
          <w:sz w:val="28"/>
          <w:szCs w:val="28"/>
          <w:lang w:eastAsia="pt-BR"/>
        </w:rPr>
        <w:t xml:space="preserve"> avaliação dos megaeventos </w:t>
      </w:r>
      <w:r w:rsidR="0074427F">
        <w:rPr>
          <w:rFonts w:eastAsia="Times New Roman" w:cs="Arial"/>
          <w:b/>
          <w:sz w:val="28"/>
          <w:szCs w:val="28"/>
          <w:lang w:eastAsia="pt-BR"/>
        </w:rPr>
        <w:t xml:space="preserve">pela </w:t>
      </w:r>
      <w:r>
        <w:rPr>
          <w:rFonts w:eastAsia="Times New Roman" w:cs="Arial"/>
          <w:b/>
          <w:sz w:val="28"/>
          <w:szCs w:val="28"/>
          <w:lang w:eastAsia="pt-BR"/>
        </w:rPr>
        <w:t xml:space="preserve">pesquisa ‘Olympic Games Impacts-OGI’ promovida pelo Comitê Olímpico Internacional – COI nas cidades sede dos Jogos Olímpicos, a qual </w:t>
      </w:r>
      <w:r w:rsidR="00B33EAC">
        <w:rPr>
          <w:rFonts w:eastAsia="Times New Roman" w:cs="Arial"/>
          <w:b/>
          <w:sz w:val="28"/>
          <w:szCs w:val="28"/>
          <w:lang w:eastAsia="pt-BR"/>
        </w:rPr>
        <w:t xml:space="preserve">coleta dados relacionados ao megaevento local visando à identificação de legados potenciais. Na preparação dos Jogos de 2016, esta em curso uma pesquisa OGI implementada pela COPPE </w:t>
      </w:r>
      <w:r w:rsidR="00552BD0">
        <w:rPr>
          <w:rFonts w:eastAsia="Times New Roman" w:cs="Arial"/>
          <w:b/>
          <w:sz w:val="28"/>
          <w:szCs w:val="28"/>
          <w:lang w:eastAsia="pt-BR"/>
        </w:rPr>
        <w:t>–</w:t>
      </w:r>
      <w:r w:rsidR="00B33EAC">
        <w:rPr>
          <w:rFonts w:eastAsia="Times New Roman" w:cs="Arial"/>
          <w:b/>
          <w:sz w:val="28"/>
          <w:szCs w:val="28"/>
          <w:lang w:eastAsia="pt-BR"/>
        </w:rPr>
        <w:t xml:space="preserve"> UFRJ</w:t>
      </w:r>
      <w:r w:rsidR="00552BD0">
        <w:rPr>
          <w:rFonts w:eastAsia="Times New Roman" w:cs="Arial"/>
          <w:b/>
          <w:sz w:val="28"/>
          <w:szCs w:val="28"/>
          <w:lang w:eastAsia="pt-BR"/>
        </w:rPr>
        <w:t xml:space="preserve"> que segue o modelo do COI, entidade que legitima suas ações com base em le</w:t>
      </w:r>
      <w:r w:rsidR="0074427F">
        <w:rPr>
          <w:rFonts w:eastAsia="Times New Roman" w:cs="Arial"/>
          <w:b/>
          <w:sz w:val="28"/>
          <w:szCs w:val="28"/>
          <w:lang w:eastAsia="pt-BR"/>
        </w:rPr>
        <w:t xml:space="preserve">gados (6); </w:t>
      </w:r>
      <w:r w:rsidR="009D5145">
        <w:rPr>
          <w:rFonts w:eastAsia="Times New Roman" w:cs="Arial"/>
          <w:b/>
          <w:sz w:val="28"/>
          <w:szCs w:val="28"/>
          <w:lang w:eastAsia="pt-BR"/>
        </w:rPr>
        <w:t xml:space="preserve">vale fazer constar, </w:t>
      </w:r>
      <w:r w:rsidR="0074427F">
        <w:rPr>
          <w:rFonts w:eastAsia="Times New Roman" w:cs="Arial"/>
          <w:b/>
          <w:sz w:val="28"/>
          <w:szCs w:val="28"/>
          <w:lang w:eastAsia="pt-BR"/>
        </w:rPr>
        <w:t>entretanto</w:t>
      </w:r>
      <w:r w:rsidR="009D5145">
        <w:rPr>
          <w:rFonts w:eastAsia="Times New Roman" w:cs="Arial"/>
          <w:b/>
          <w:sz w:val="28"/>
          <w:szCs w:val="28"/>
          <w:lang w:eastAsia="pt-BR"/>
        </w:rPr>
        <w:t xml:space="preserve">, </w:t>
      </w:r>
      <w:r w:rsidR="007E5AC8">
        <w:rPr>
          <w:rFonts w:eastAsia="Times New Roman" w:cs="Arial"/>
          <w:b/>
          <w:sz w:val="28"/>
          <w:szCs w:val="28"/>
          <w:lang w:eastAsia="pt-BR"/>
        </w:rPr>
        <w:t xml:space="preserve">que </w:t>
      </w:r>
      <w:r w:rsidR="008167C2">
        <w:rPr>
          <w:rFonts w:eastAsia="Times New Roman" w:cs="Arial"/>
          <w:b/>
          <w:sz w:val="28"/>
          <w:szCs w:val="28"/>
          <w:lang w:eastAsia="pt-BR"/>
        </w:rPr>
        <w:t xml:space="preserve">o OGI </w:t>
      </w:r>
      <w:r w:rsidR="009D5145">
        <w:rPr>
          <w:rFonts w:eastAsia="Times New Roman" w:cs="Arial"/>
          <w:b/>
          <w:sz w:val="28"/>
          <w:szCs w:val="28"/>
          <w:lang w:eastAsia="pt-BR"/>
        </w:rPr>
        <w:t xml:space="preserve">avalia </w:t>
      </w:r>
      <w:r w:rsidR="008167C2">
        <w:rPr>
          <w:rFonts w:eastAsia="Times New Roman" w:cs="Arial"/>
          <w:b/>
          <w:sz w:val="28"/>
          <w:szCs w:val="28"/>
          <w:lang w:eastAsia="pt-BR"/>
        </w:rPr>
        <w:t xml:space="preserve">impactos </w:t>
      </w:r>
      <w:r w:rsidR="000E4C2A">
        <w:rPr>
          <w:rFonts w:eastAsia="Times New Roman" w:cs="Arial"/>
          <w:b/>
          <w:sz w:val="28"/>
          <w:szCs w:val="28"/>
          <w:lang w:eastAsia="pt-BR"/>
        </w:rPr>
        <w:t xml:space="preserve">por resultados </w:t>
      </w:r>
      <w:r w:rsidR="008167C2">
        <w:rPr>
          <w:rFonts w:eastAsia="Times New Roman" w:cs="Arial"/>
          <w:b/>
          <w:sz w:val="28"/>
          <w:szCs w:val="28"/>
          <w:lang w:eastAsia="pt-BR"/>
        </w:rPr>
        <w:t>antes, durante e após os Jogos, incluindo os legados identificad</w:t>
      </w:r>
      <w:r w:rsidR="009D5145">
        <w:rPr>
          <w:rFonts w:eastAsia="Times New Roman" w:cs="Arial"/>
          <w:b/>
          <w:sz w:val="28"/>
          <w:szCs w:val="28"/>
          <w:lang w:eastAsia="pt-BR"/>
        </w:rPr>
        <w:t>os apenas para atender uma demanda</w:t>
      </w:r>
      <w:r w:rsidR="008167C2">
        <w:rPr>
          <w:rFonts w:eastAsia="Times New Roman" w:cs="Arial"/>
          <w:b/>
          <w:sz w:val="28"/>
          <w:szCs w:val="28"/>
          <w:lang w:eastAsia="pt-BR"/>
        </w:rPr>
        <w:t xml:space="preserve"> de legitimação pelo COI.</w:t>
      </w:r>
    </w:p>
    <w:p w:rsidR="00747368" w:rsidRDefault="008167C2" w:rsidP="005510BC">
      <w:pPr>
        <w:tabs>
          <w:tab w:val="left" w:pos="1337"/>
        </w:tabs>
        <w:spacing w:line="240" w:lineRule="auto"/>
        <w:jc w:val="both"/>
        <w:rPr>
          <w:b/>
          <w:sz w:val="28"/>
          <w:szCs w:val="28"/>
        </w:rPr>
      </w:pPr>
      <w:r>
        <w:rPr>
          <w:b/>
          <w:sz w:val="28"/>
          <w:szCs w:val="28"/>
        </w:rPr>
        <w:t>NOVO CONCEITO DE LEGADO</w:t>
      </w:r>
    </w:p>
    <w:p w:rsidR="00D50B8E" w:rsidRDefault="009D5145" w:rsidP="004D1461">
      <w:pPr>
        <w:tabs>
          <w:tab w:val="left" w:pos="1337"/>
        </w:tabs>
        <w:spacing w:line="240" w:lineRule="auto"/>
        <w:jc w:val="both"/>
        <w:rPr>
          <w:b/>
          <w:sz w:val="28"/>
          <w:szCs w:val="28"/>
        </w:rPr>
      </w:pPr>
      <w:r>
        <w:rPr>
          <w:b/>
          <w:sz w:val="28"/>
          <w:szCs w:val="28"/>
        </w:rPr>
        <w:t>No Brasil, a Copa de Futebol 2014 tem se concentrado em legados sobretudo traduzidos por estádios</w:t>
      </w:r>
      <w:r w:rsidR="00307BB5">
        <w:rPr>
          <w:b/>
          <w:sz w:val="28"/>
          <w:szCs w:val="28"/>
        </w:rPr>
        <w:t xml:space="preserve"> entregues segundo os chamados ‘padrões FIFA’ e neste caso os impactos de cada estádio em seu entorno </w:t>
      </w:r>
      <w:r w:rsidR="00984F57">
        <w:rPr>
          <w:b/>
          <w:sz w:val="28"/>
          <w:szCs w:val="28"/>
        </w:rPr>
        <w:t>–</w:t>
      </w:r>
      <w:r w:rsidR="00307BB5">
        <w:rPr>
          <w:b/>
          <w:sz w:val="28"/>
          <w:szCs w:val="28"/>
        </w:rPr>
        <w:t xml:space="preserve"> </w:t>
      </w:r>
      <w:r w:rsidR="00984F57">
        <w:rPr>
          <w:b/>
          <w:sz w:val="28"/>
          <w:szCs w:val="28"/>
        </w:rPr>
        <w:t xml:space="preserve">afetos à </w:t>
      </w:r>
      <w:r w:rsidR="00307BB5">
        <w:rPr>
          <w:b/>
          <w:sz w:val="28"/>
          <w:szCs w:val="28"/>
        </w:rPr>
        <w:t xml:space="preserve">mobilidade e </w:t>
      </w:r>
      <w:r w:rsidR="00984F57">
        <w:rPr>
          <w:b/>
          <w:sz w:val="28"/>
          <w:szCs w:val="28"/>
        </w:rPr>
        <w:t xml:space="preserve">às </w:t>
      </w:r>
      <w:r w:rsidR="00307BB5">
        <w:rPr>
          <w:b/>
          <w:sz w:val="28"/>
          <w:szCs w:val="28"/>
        </w:rPr>
        <w:t xml:space="preserve">áreas urbanas principalmente – tem sido minimizados, embora </w:t>
      </w:r>
      <w:r w:rsidR="000E4C2A">
        <w:rPr>
          <w:b/>
          <w:sz w:val="28"/>
          <w:szCs w:val="28"/>
        </w:rPr>
        <w:t xml:space="preserve">apresentem resultados </w:t>
      </w:r>
      <w:r w:rsidR="00307BB5">
        <w:rPr>
          <w:b/>
          <w:sz w:val="28"/>
          <w:szCs w:val="28"/>
        </w:rPr>
        <w:t xml:space="preserve">tanto ou mais  importantes em valor do que a </w:t>
      </w:r>
      <w:r w:rsidR="004D1461">
        <w:rPr>
          <w:b/>
          <w:sz w:val="28"/>
          <w:szCs w:val="28"/>
        </w:rPr>
        <w:t>obra de maior visibilidade e carisma (7).</w:t>
      </w:r>
    </w:p>
    <w:p w:rsidR="00D50B8E" w:rsidRDefault="004D1461" w:rsidP="004D1461">
      <w:pPr>
        <w:tabs>
          <w:tab w:val="left" w:pos="1337"/>
        </w:tabs>
        <w:spacing w:line="240" w:lineRule="auto"/>
        <w:jc w:val="both"/>
        <w:rPr>
          <w:b/>
          <w:sz w:val="28"/>
          <w:szCs w:val="28"/>
        </w:rPr>
      </w:pPr>
      <w:r>
        <w:rPr>
          <w:b/>
          <w:sz w:val="28"/>
          <w:szCs w:val="28"/>
        </w:rPr>
        <w:lastRenderedPageBreak/>
        <w:t xml:space="preserve">Há então uma contradição entre o processo definido pelos impactos incidentes nos entornos dos estádios e a entrega da obra </w:t>
      </w:r>
      <w:r w:rsidR="00984F57">
        <w:rPr>
          <w:b/>
          <w:sz w:val="28"/>
          <w:szCs w:val="28"/>
        </w:rPr>
        <w:t xml:space="preserve">tendo o </w:t>
      </w:r>
      <w:r>
        <w:rPr>
          <w:b/>
          <w:sz w:val="28"/>
          <w:szCs w:val="28"/>
        </w:rPr>
        <w:t>legado</w:t>
      </w:r>
      <w:r w:rsidR="00984F57">
        <w:rPr>
          <w:b/>
          <w:sz w:val="28"/>
          <w:szCs w:val="28"/>
        </w:rPr>
        <w:t xml:space="preserve"> como justificativa. Esta constatação no escopo da presente contribuição indica a necessidade de assumir um novo conceito de legado coincidindo com </w:t>
      </w:r>
      <w:r w:rsidR="000E4C2A">
        <w:rPr>
          <w:b/>
          <w:sz w:val="28"/>
          <w:szCs w:val="28"/>
        </w:rPr>
        <w:t>requisito</w:t>
      </w:r>
      <w:r w:rsidR="00F11257">
        <w:rPr>
          <w:b/>
          <w:sz w:val="28"/>
          <w:szCs w:val="28"/>
        </w:rPr>
        <w:t>s</w:t>
      </w:r>
      <w:r w:rsidR="00984F57">
        <w:rPr>
          <w:b/>
          <w:sz w:val="28"/>
          <w:szCs w:val="28"/>
        </w:rPr>
        <w:t xml:space="preserve"> antes </w:t>
      </w:r>
      <w:r w:rsidR="009E77E2">
        <w:rPr>
          <w:b/>
          <w:sz w:val="28"/>
          <w:szCs w:val="28"/>
        </w:rPr>
        <w:t xml:space="preserve">aqui </w:t>
      </w:r>
      <w:r w:rsidR="006170FF">
        <w:rPr>
          <w:b/>
          <w:sz w:val="28"/>
          <w:szCs w:val="28"/>
        </w:rPr>
        <w:t xml:space="preserve">propostos por via </w:t>
      </w:r>
      <w:r w:rsidR="00B50A16">
        <w:rPr>
          <w:b/>
          <w:sz w:val="28"/>
          <w:szCs w:val="28"/>
        </w:rPr>
        <w:t>de</w:t>
      </w:r>
      <w:r w:rsidR="00984F57">
        <w:rPr>
          <w:b/>
          <w:sz w:val="28"/>
          <w:szCs w:val="28"/>
        </w:rPr>
        <w:t xml:space="preserve"> exemplos ligados às intervenções do COI.</w:t>
      </w:r>
    </w:p>
    <w:p w:rsidR="0043085A" w:rsidRDefault="00B50A16" w:rsidP="0043085A">
      <w:pPr>
        <w:tabs>
          <w:tab w:val="left" w:pos="1337"/>
        </w:tabs>
        <w:spacing w:line="240" w:lineRule="auto"/>
        <w:jc w:val="both"/>
        <w:rPr>
          <w:b/>
          <w:sz w:val="28"/>
          <w:szCs w:val="28"/>
        </w:rPr>
      </w:pPr>
      <w:r>
        <w:rPr>
          <w:b/>
          <w:sz w:val="28"/>
          <w:szCs w:val="28"/>
        </w:rPr>
        <w:t>Esta argumentação encontra suporte na definição da avaliação de impacto</w:t>
      </w:r>
      <w:r w:rsidR="002363F6">
        <w:rPr>
          <w:b/>
          <w:sz w:val="28"/>
          <w:szCs w:val="28"/>
        </w:rPr>
        <w:t>s elaborada por Michael Scriven</w:t>
      </w:r>
      <w:r>
        <w:rPr>
          <w:b/>
          <w:sz w:val="28"/>
          <w:szCs w:val="28"/>
        </w:rPr>
        <w:t xml:space="preserve">, autor seminal em estudos de </w:t>
      </w:r>
      <w:r w:rsidR="009E77E2">
        <w:rPr>
          <w:b/>
          <w:sz w:val="28"/>
          <w:szCs w:val="28"/>
        </w:rPr>
        <w:t>meta-avaliação</w:t>
      </w:r>
      <w:r w:rsidR="00AD6B54">
        <w:rPr>
          <w:b/>
          <w:sz w:val="28"/>
          <w:szCs w:val="28"/>
        </w:rPr>
        <w:t xml:space="preserve"> (8)</w:t>
      </w:r>
      <w:r w:rsidR="009E77E2">
        <w:rPr>
          <w:b/>
          <w:sz w:val="28"/>
          <w:szCs w:val="28"/>
        </w:rPr>
        <w:t>. Sugere</w:t>
      </w:r>
      <w:r>
        <w:rPr>
          <w:b/>
          <w:sz w:val="28"/>
          <w:szCs w:val="28"/>
        </w:rPr>
        <w:t xml:space="preserve"> ele então em obra de 1991</w:t>
      </w:r>
      <w:r w:rsidR="000E4C2A">
        <w:rPr>
          <w:b/>
          <w:sz w:val="28"/>
          <w:szCs w:val="28"/>
        </w:rPr>
        <w:t xml:space="preserve"> que a</w:t>
      </w:r>
      <w:r w:rsidR="006063C6">
        <w:rPr>
          <w:b/>
          <w:sz w:val="28"/>
          <w:szCs w:val="28"/>
        </w:rPr>
        <w:t xml:space="preserve"> avaliação de impacto</w:t>
      </w:r>
      <w:r w:rsidR="00F11257">
        <w:rPr>
          <w:b/>
          <w:sz w:val="28"/>
          <w:szCs w:val="28"/>
        </w:rPr>
        <w:t>s</w:t>
      </w:r>
      <w:r w:rsidR="006063C6">
        <w:rPr>
          <w:b/>
          <w:sz w:val="28"/>
          <w:szCs w:val="28"/>
        </w:rPr>
        <w:t xml:space="preserve"> focaliza resultados</w:t>
      </w:r>
      <w:r w:rsidR="00BE2D38">
        <w:rPr>
          <w:b/>
          <w:sz w:val="28"/>
          <w:szCs w:val="28"/>
        </w:rPr>
        <w:t xml:space="preserve"> (outcomes)</w:t>
      </w:r>
      <w:r w:rsidR="006063C6">
        <w:rPr>
          <w:b/>
          <w:sz w:val="28"/>
          <w:szCs w:val="28"/>
        </w:rPr>
        <w:t xml:space="preserve"> e </w:t>
      </w:r>
      <w:r w:rsidR="00F11257">
        <w:rPr>
          <w:b/>
          <w:sz w:val="28"/>
          <w:szCs w:val="28"/>
        </w:rPr>
        <w:t>recompensas</w:t>
      </w:r>
      <w:r w:rsidR="006063C6">
        <w:rPr>
          <w:b/>
          <w:sz w:val="28"/>
          <w:szCs w:val="28"/>
        </w:rPr>
        <w:t xml:space="preserve"> </w:t>
      </w:r>
      <w:r w:rsidR="00BE2D38">
        <w:rPr>
          <w:b/>
          <w:sz w:val="28"/>
          <w:szCs w:val="28"/>
        </w:rPr>
        <w:t xml:space="preserve">(payoffs) </w:t>
      </w:r>
      <w:r w:rsidR="006063C6">
        <w:rPr>
          <w:b/>
          <w:sz w:val="28"/>
          <w:szCs w:val="28"/>
        </w:rPr>
        <w:t xml:space="preserve">em vantagem sobre </w:t>
      </w:r>
      <w:r w:rsidR="000E4C2A">
        <w:rPr>
          <w:b/>
          <w:sz w:val="28"/>
          <w:szCs w:val="28"/>
        </w:rPr>
        <w:t>qualquer outra forma de mensuração, caracterização ou acompanhamento</w:t>
      </w:r>
      <w:r w:rsidR="00BE2D38">
        <w:rPr>
          <w:b/>
          <w:sz w:val="28"/>
          <w:szCs w:val="28"/>
        </w:rPr>
        <w:t xml:space="preserve">. </w:t>
      </w:r>
      <w:r w:rsidR="00F11257">
        <w:rPr>
          <w:b/>
          <w:sz w:val="28"/>
          <w:szCs w:val="28"/>
        </w:rPr>
        <w:t xml:space="preserve">Tendo esta concepção como ponto de partida alcançamos um conceito de legado mais condizente com seu significado real. Assim legado de megaevento esportivo é um </w:t>
      </w:r>
      <w:r w:rsidR="0043085A">
        <w:rPr>
          <w:b/>
          <w:sz w:val="28"/>
          <w:szCs w:val="28"/>
        </w:rPr>
        <w:t xml:space="preserve">processo de intervenções gerenciadas por instituições públicas e privadas responsáveis pelo megaevento, </w:t>
      </w:r>
      <w:r w:rsidR="00A93CCB">
        <w:rPr>
          <w:b/>
          <w:sz w:val="28"/>
          <w:szCs w:val="28"/>
        </w:rPr>
        <w:t>e produtoras de impactos observados p</w:t>
      </w:r>
      <w:r w:rsidR="00EB2338">
        <w:rPr>
          <w:b/>
          <w:sz w:val="28"/>
          <w:szCs w:val="28"/>
        </w:rPr>
        <w:t xml:space="preserve">or resultados </w:t>
      </w:r>
      <w:r w:rsidR="00A93CCB">
        <w:rPr>
          <w:b/>
          <w:sz w:val="28"/>
          <w:szCs w:val="28"/>
        </w:rPr>
        <w:t xml:space="preserve">avaliados pelos </w:t>
      </w:r>
      <w:r w:rsidR="00EB2338">
        <w:rPr>
          <w:b/>
          <w:sz w:val="28"/>
          <w:szCs w:val="28"/>
        </w:rPr>
        <w:t xml:space="preserve">seus </w:t>
      </w:r>
      <w:r w:rsidR="00A93CCB">
        <w:rPr>
          <w:b/>
          <w:sz w:val="28"/>
          <w:szCs w:val="28"/>
        </w:rPr>
        <w:t>benefícios no entorno social. Trata-se, portanto, de uma avaliação ao longo de um processo sempre mutáve</w:t>
      </w:r>
      <w:r w:rsidR="00F579CF">
        <w:rPr>
          <w:b/>
          <w:sz w:val="28"/>
          <w:szCs w:val="28"/>
        </w:rPr>
        <w:t xml:space="preserve">l </w:t>
      </w:r>
      <w:r w:rsidR="00EB2338">
        <w:rPr>
          <w:b/>
          <w:sz w:val="28"/>
          <w:szCs w:val="28"/>
        </w:rPr>
        <w:t xml:space="preserve">em pontos distintos </w:t>
      </w:r>
      <w:r w:rsidR="00F579CF">
        <w:rPr>
          <w:b/>
          <w:sz w:val="28"/>
          <w:szCs w:val="28"/>
        </w:rPr>
        <w:t>bem como</w:t>
      </w:r>
      <w:r w:rsidR="00A726B8">
        <w:rPr>
          <w:b/>
          <w:sz w:val="28"/>
          <w:szCs w:val="28"/>
        </w:rPr>
        <w:t xml:space="preserve"> </w:t>
      </w:r>
      <w:r w:rsidR="004F494A">
        <w:rPr>
          <w:b/>
          <w:sz w:val="28"/>
          <w:szCs w:val="28"/>
        </w:rPr>
        <w:t>complexo</w:t>
      </w:r>
      <w:r w:rsidR="00A93CCB">
        <w:rPr>
          <w:b/>
          <w:sz w:val="28"/>
          <w:szCs w:val="28"/>
        </w:rPr>
        <w:t xml:space="preserve"> em </w:t>
      </w:r>
      <w:r w:rsidR="00F579CF">
        <w:rPr>
          <w:b/>
          <w:sz w:val="28"/>
          <w:szCs w:val="28"/>
        </w:rPr>
        <w:t>certas partes componentes.</w:t>
      </w:r>
    </w:p>
    <w:p w:rsidR="00F11257" w:rsidRDefault="00C5267C" w:rsidP="004D1461">
      <w:pPr>
        <w:tabs>
          <w:tab w:val="left" w:pos="1337"/>
        </w:tabs>
        <w:spacing w:line="240" w:lineRule="auto"/>
        <w:jc w:val="both"/>
        <w:rPr>
          <w:b/>
          <w:sz w:val="28"/>
          <w:szCs w:val="28"/>
        </w:rPr>
      </w:pPr>
      <w:r>
        <w:rPr>
          <w:b/>
          <w:sz w:val="28"/>
          <w:szCs w:val="28"/>
        </w:rPr>
        <w:t xml:space="preserve">A </w:t>
      </w:r>
      <w:r w:rsidR="00F579CF">
        <w:rPr>
          <w:b/>
          <w:sz w:val="28"/>
          <w:szCs w:val="28"/>
        </w:rPr>
        <w:t xml:space="preserve">proposta </w:t>
      </w:r>
      <w:r>
        <w:rPr>
          <w:b/>
          <w:sz w:val="28"/>
          <w:szCs w:val="28"/>
        </w:rPr>
        <w:t xml:space="preserve">em pauta </w:t>
      </w:r>
      <w:r w:rsidR="00F579CF">
        <w:rPr>
          <w:b/>
          <w:sz w:val="28"/>
          <w:szCs w:val="28"/>
        </w:rPr>
        <w:t xml:space="preserve">de conceito abriga tanto obras físicas de maior previsibilidade </w:t>
      </w:r>
      <w:r w:rsidR="00E534F6">
        <w:rPr>
          <w:b/>
          <w:sz w:val="28"/>
          <w:szCs w:val="28"/>
        </w:rPr>
        <w:t xml:space="preserve">– estádios, por exemplo - </w:t>
      </w:r>
      <w:r w:rsidR="00F579CF">
        <w:rPr>
          <w:b/>
          <w:sz w:val="28"/>
          <w:szCs w:val="28"/>
        </w:rPr>
        <w:t xml:space="preserve">como também </w:t>
      </w:r>
      <w:r w:rsidR="006170FF">
        <w:rPr>
          <w:b/>
          <w:sz w:val="28"/>
          <w:szCs w:val="28"/>
        </w:rPr>
        <w:t xml:space="preserve">produtos </w:t>
      </w:r>
      <w:r w:rsidR="00787C73">
        <w:rPr>
          <w:b/>
          <w:sz w:val="28"/>
          <w:szCs w:val="28"/>
        </w:rPr>
        <w:t xml:space="preserve">de baixa previsibilidade como o turismo que no âmbito dos megaeventos torna-se coerente em suas tendências </w:t>
      </w:r>
      <w:r w:rsidR="00EB2338">
        <w:rPr>
          <w:b/>
          <w:sz w:val="28"/>
          <w:szCs w:val="28"/>
        </w:rPr>
        <w:t xml:space="preserve">somente </w:t>
      </w:r>
      <w:r w:rsidR="00AD6B54">
        <w:rPr>
          <w:b/>
          <w:sz w:val="28"/>
          <w:szCs w:val="28"/>
        </w:rPr>
        <w:t>ao longo de décadas (9</w:t>
      </w:r>
      <w:r w:rsidR="00787C73">
        <w:rPr>
          <w:b/>
          <w:sz w:val="28"/>
          <w:szCs w:val="28"/>
        </w:rPr>
        <w:t>).</w:t>
      </w:r>
      <w:r w:rsidR="00EB2338">
        <w:rPr>
          <w:b/>
          <w:sz w:val="28"/>
          <w:szCs w:val="28"/>
        </w:rPr>
        <w:t xml:space="preserve"> Por outro lado, este novo conceito tem possibilidades de </w:t>
      </w:r>
      <w:r w:rsidR="00E534F6">
        <w:rPr>
          <w:b/>
          <w:sz w:val="28"/>
          <w:szCs w:val="28"/>
        </w:rPr>
        <w:t xml:space="preserve">reduzir a falta de consenso na compreensão de legados entre pesquisadores de áreas de conhecimento diferenciadas. Isto porque a nova ênfase em processo e impactos, levará os estudos e pesquisas a se concentrarem em observações </w:t>
      </w:r>
      <w:r w:rsidR="00E534F6" w:rsidRPr="00E534F6">
        <w:rPr>
          <w:b/>
          <w:i/>
          <w:sz w:val="28"/>
          <w:szCs w:val="28"/>
        </w:rPr>
        <w:t>ex ante</w:t>
      </w:r>
      <w:r w:rsidR="00E534F6">
        <w:rPr>
          <w:b/>
          <w:sz w:val="28"/>
          <w:szCs w:val="28"/>
        </w:rPr>
        <w:t xml:space="preserve"> (antes e ao longo do fato em estudos) em oposição aos métodos </w:t>
      </w:r>
      <w:r w:rsidR="00E534F6" w:rsidRPr="002A21EA">
        <w:rPr>
          <w:b/>
          <w:i/>
          <w:sz w:val="28"/>
          <w:szCs w:val="28"/>
        </w:rPr>
        <w:t>post hoc</w:t>
      </w:r>
      <w:r w:rsidR="00E534F6">
        <w:rPr>
          <w:b/>
          <w:sz w:val="28"/>
          <w:szCs w:val="28"/>
        </w:rPr>
        <w:t xml:space="preserve"> (</w:t>
      </w:r>
      <w:r w:rsidR="002A21EA">
        <w:rPr>
          <w:b/>
          <w:sz w:val="28"/>
          <w:szCs w:val="28"/>
        </w:rPr>
        <w:t>posteriores aos acontecimentos sob investigação).</w:t>
      </w:r>
    </w:p>
    <w:p w:rsidR="002A21EA" w:rsidRDefault="002A21EA" w:rsidP="004D1461">
      <w:pPr>
        <w:tabs>
          <w:tab w:val="left" w:pos="1337"/>
        </w:tabs>
        <w:spacing w:line="240" w:lineRule="auto"/>
        <w:jc w:val="both"/>
        <w:rPr>
          <w:b/>
          <w:sz w:val="28"/>
          <w:szCs w:val="28"/>
        </w:rPr>
      </w:pPr>
      <w:r>
        <w:rPr>
          <w:b/>
          <w:sz w:val="28"/>
          <w:szCs w:val="28"/>
        </w:rPr>
        <w:t xml:space="preserve">Importa comunicar nesta oportunidade que a </w:t>
      </w:r>
      <w:r w:rsidR="005C7698">
        <w:rPr>
          <w:b/>
          <w:sz w:val="28"/>
          <w:szCs w:val="28"/>
        </w:rPr>
        <w:t xml:space="preserve">citada </w:t>
      </w:r>
      <w:r>
        <w:rPr>
          <w:b/>
          <w:sz w:val="28"/>
          <w:szCs w:val="28"/>
        </w:rPr>
        <w:t xml:space="preserve">opção </w:t>
      </w:r>
      <w:r w:rsidRPr="002A21EA">
        <w:rPr>
          <w:b/>
          <w:i/>
          <w:sz w:val="28"/>
          <w:szCs w:val="28"/>
        </w:rPr>
        <w:t>ex ante</w:t>
      </w:r>
      <w:r>
        <w:rPr>
          <w:b/>
          <w:sz w:val="28"/>
          <w:szCs w:val="28"/>
        </w:rPr>
        <w:t xml:space="preserve"> foi assumida </w:t>
      </w:r>
      <w:r w:rsidR="005C7698">
        <w:rPr>
          <w:b/>
          <w:sz w:val="28"/>
          <w:szCs w:val="28"/>
        </w:rPr>
        <w:t xml:space="preserve">em 2013 </w:t>
      </w:r>
      <w:r>
        <w:rPr>
          <w:b/>
          <w:sz w:val="28"/>
          <w:szCs w:val="28"/>
        </w:rPr>
        <w:t xml:space="preserve">pelo Grupo de Pesquisas CNPq </w:t>
      </w:r>
      <w:r w:rsidR="005C7698">
        <w:rPr>
          <w:b/>
          <w:sz w:val="28"/>
          <w:szCs w:val="28"/>
        </w:rPr>
        <w:t xml:space="preserve">dedicado aos Estudos Olímpicos </w:t>
      </w:r>
      <w:r>
        <w:rPr>
          <w:b/>
          <w:sz w:val="28"/>
          <w:szCs w:val="28"/>
        </w:rPr>
        <w:t xml:space="preserve">sob direção do presente </w:t>
      </w:r>
      <w:r w:rsidR="005C7698">
        <w:rPr>
          <w:b/>
          <w:sz w:val="28"/>
          <w:szCs w:val="28"/>
        </w:rPr>
        <w:t>expositor</w:t>
      </w:r>
      <w:r w:rsidR="006170FF">
        <w:rPr>
          <w:b/>
          <w:sz w:val="28"/>
          <w:szCs w:val="28"/>
        </w:rPr>
        <w:t>,</w:t>
      </w:r>
      <w:r w:rsidR="009E77E2">
        <w:rPr>
          <w:b/>
          <w:sz w:val="28"/>
          <w:szCs w:val="28"/>
        </w:rPr>
        <w:t xml:space="preserve"> tendo</w:t>
      </w:r>
      <w:r w:rsidR="005C7698">
        <w:rPr>
          <w:b/>
          <w:sz w:val="28"/>
          <w:szCs w:val="28"/>
        </w:rPr>
        <w:t xml:space="preserve"> caráter pioneiro no plano internacional. Nessas circunstâncias já estão disponíveis resultados de pesquisas produzidas no Brasil neste novo enfoque como se pode verificar em Belém (2013) em tese de doutorado defendida na recentemente extinta Universidade Gama Filho</w:t>
      </w:r>
      <w:r w:rsidR="006F6686">
        <w:rPr>
          <w:b/>
          <w:sz w:val="28"/>
          <w:szCs w:val="28"/>
        </w:rPr>
        <w:t>-UGF</w:t>
      </w:r>
      <w:r w:rsidR="002363F6">
        <w:rPr>
          <w:b/>
          <w:sz w:val="28"/>
          <w:szCs w:val="28"/>
        </w:rPr>
        <w:t xml:space="preserve"> do Rio de Janeiro (10</w:t>
      </w:r>
      <w:r w:rsidR="005C7698">
        <w:rPr>
          <w:b/>
          <w:sz w:val="28"/>
          <w:szCs w:val="28"/>
        </w:rPr>
        <w:t>).</w:t>
      </w:r>
    </w:p>
    <w:p w:rsidR="0074364A" w:rsidRDefault="00C5267C" w:rsidP="005510BC">
      <w:pPr>
        <w:tabs>
          <w:tab w:val="left" w:pos="1337"/>
        </w:tabs>
        <w:spacing w:line="240" w:lineRule="auto"/>
        <w:jc w:val="both"/>
        <w:rPr>
          <w:b/>
          <w:sz w:val="28"/>
          <w:szCs w:val="28"/>
        </w:rPr>
      </w:pPr>
      <w:r>
        <w:rPr>
          <w:b/>
          <w:sz w:val="28"/>
          <w:szCs w:val="28"/>
        </w:rPr>
        <w:lastRenderedPageBreak/>
        <w:t xml:space="preserve">Na mesma linha de conta de inovação na área de Estudos Olímpicos inclui-se uma proposta de projeto de pesquisas recentemente aprovada pela </w:t>
      </w:r>
      <w:r w:rsidRPr="004222A2">
        <w:rPr>
          <w:rStyle w:val="nfase"/>
          <w:rFonts w:cs="Arial"/>
          <w:b/>
          <w:bCs/>
          <w:i w:val="0"/>
          <w:iCs w:val="0"/>
          <w:sz w:val="28"/>
          <w:szCs w:val="28"/>
          <w:shd w:val="clear" w:color="auto" w:fill="FFFFFF"/>
        </w:rPr>
        <w:t>Fundação de Amparo à Pesquisa do Estado do Rio de Janeiro – FAPERJ</w:t>
      </w:r>
      <w:r w:rsidR="006F6686" w:rsidRPr="004222A2">
        <w:rPr>
          <w:rStyle w:val="nfase"/>
          <w:rFonts w:cs="Arial"/>
          <w:b/>
          <w:bCs/>
          <w:i w:val="0"/>
          <w:iCs w:val="0"/>
          <w:sz w:val="28"/>
          <w:szCs w:val="28"/>
          <w:shd w:val="clear" w:color="auto" w:fill="FFFFFF"/>
        </w:rPr>
        <w:t>. Nesta</w:t>
      </w:r>
      <w:r w:rsidRPr="004222A2">
        <w:rPr>
          <w:rStyle w:val="nfase"/>
          <w:rFonts w:cs="Arial"/>
          <w:b/>
          <w:bCs/>
          <w:i w:val="0"/>
          <w:iCs w:val="0"/>
          <w:sz w:val="28"/>
          <w:szCs w:val="28"/>
          <w:shd w:val="clear" w:color="auto" w:fill="FFFFFF"/>
        </w:rPr>
        <w:t xml:space="preserve"> iniciativa da Prof Dra Andrea Deslandes da UFRJ</w:t>
      </w:r>
      <w:r w:rsidR="006F6686" w:rsidRPr="004222A2">
        <w:rPr>
          <w:rStyle w:val="nfase"/>
          <w:rFonts w:cs="Arial"/>
          <w:b/>
          <w:bCs/>
          <w:i w:val="0"/>
          <w:iCs w:val="0"/>
          <w:sz w:val="28"/>
          <w:szCs w:val="28"/>
          <w:shd w:val="clear" w:color="auto" w:fill="FFFFFF"/>
        </w:rPr>
        <w:t xml:space="preserve"> (antes UGF)</w:t>
      </w:r>
      <w:r w:rsidR="006F6686" w:rsidRPr="004222A2">
        <w:rPr>
          <w:b/>
          <w:sz w:val="28"/>
          <w:szCs w:val="28"/>
        </w:rPr>
        <w:t xml:space="preserve"> </w:t>
      </w:r>
      <w:r w:rsidR="006F6686">
        <w:rPr>
          <w:b/>
          <w:sz w:val="28"/>
          <w:szCs w:val="28"/>
        </w:rPr>
        <w:t xml:space="preserve"> incluir-se-á um guia para pesquisadores e gestores dos megaeventos 2014 e 2016 focado nas novas frentes de investigação abertas pela opção</w:t>
      </w:r>
      <w:r w:rsidR="006F6686" w:rsidRPr="006F6686">
        <w:rPr>
          <w:b/>
          <w:i/>
          <w:sz w:val="28"/>
          <w:szCs w:val="28"/>
        </w:rPr>
        <w:t xml:space="preserve"> ex ante</w:t>
      </w:r>
      <w:r w:rsidR="006F6686">
        <w:rPr>
          <w:b/>
          <w:sz w:val="28"/>
          <w:szCs w:val="28"/>
        </w:rPr>
        <w:t>. Este desenvolvimento esta sob responsabilidade deste expositor tendo como estudo preli</w:t>
      </w:r>
      <w:r w:rsidR="006170FF">
        <w:rPr>
          <w:b/>
          <w:sz w:val="28"/>
          <w:szCs w:val="28"/>
        </w:rPr>
        <w:t>minar a citação posta em (5)</w:t>
      </w:r>
      <w:r w:rsidR="00B072C9">
        <w:rPr>
          <w:b/>
          <w:sz w:val="28"/>
          <w:szCs w:val="28"/>
        </w:rPr>
        <w:t>.</w:t>
      </w:r>
    </w:p>
    <w:p w:rsidR="00B072C9" w:rsidRDefault="00B072C9" w:rsidP="005510BC">
      <w:pPr>
        <w:tabs>
          <w:tab w:val="left" w:pos="1337"/>
        </w:tabs>
        <w:spacing w:line="240" w:lineRule="auto"/>
        <w:jc w:val="both"/>
        <w:rPr>
          <w:b/>
          <w:sz w:val="28"/>
          <w:szCs w:val="28"/>
        </w:rPr>
      </w:pPr>
      <w:r>
        <w:rPr>
          <w:b/>
          <w:sz w:val="28"/>
          <w:szCs w:val="28"/>
        </w:rPr>
        <w:t>NOVAS REFERÊNCIAS PARA O PODER LEGISLATIVO E O TCU</w:t>
      </w:r>
    </w:p>
    <w:p w:rsidR="00B072C9" w:rsidRDefault="00B072C9" w:rsidP="005510BC">
      <w:pPr>
        <w:tabs>
          <w:tab w:val="left" w:pos="1337"/>
        </w:tabs>
        <w:spacing w:line="240" w:lineRule="auto"/>
        <w:jc w:val="both"/>
        <w:rPr>
          <w:b/>
          <w:sz w:val="28"/>
          <w:szCs w:val="28"/>
        </w:rPr>
      </w:pPr>
      <w:r>
        <w:rPr>
          <w:b/>
          <w:sz w:val="28"/>
          <w:szCs w:val="28"/>
        </w:rPr>
        <w:t>Para assimilação das presentes alternativas de trato dos megaeventos esportivos pelo Senado Federal e pelo Tribunal de Contas da União, convém esclarecer que as presentes notas não tem o próposito de alterar procedimentos da leg</w:t>
      </w:r>
      <w:r w:rsidR="00C86243">
        <w:rPr>
          <w:b/>
          <w:sz w:val="28"/>
          <w:szCs w:val="28"/>
        </w:rPr>
        <w:t xml:space="preserve">islação em vigor. Ou seja, os argumentos ora em apresentação objetivam sobretudo criar uma nova visão de interpretações dos legados esperados na Copa 2014 e </w:t>
      </w:r>
      <w:r w:rsidR="00EA4083">
        <w:rPr>
          <w:b/>
          <w:sz w:val="28"/>
          <w:szCs w:val="28"/>
        </w:rPr>
        <w:t xml:space="preserve">nos </w:t>
      </w:r>
      <w:r w:rsidR="00C86243">
        <w:rPr>
          <w:b/>
          <w:sz w:val="28"/>
          <w:szCs w:val="28"/>
        </w:rPr>
        <w:t xml:space="preserve">Jogos 2016.  Esta nova postura pretendida </w:t>
      </w:r>
      <w:r w:rsidR="00F774E8">
        <w:rPr>
          <w:b/>
          <w:sz w:val="28"/>
          <w:szCs w:val="28"/>
        </w:rPr>
        <w:t>pode potencialmente dar sentido mais eficaz à legislação em</w:t>
      </w:r>
      <w:r w:rsidR="00EA4083">
        <w:rPr>
          <w:b/>
          <w:sz w:val="28"/>
          <w:szCs w:val="28"/>
        </w:rPr>
        <w:t xml:space="preserve"> vigor e à</w:t>
      </w:r>
      <w:r w:rsidR="00F774E8">
        <w:rPr>
          <w:b/>
          <w:sz w:val="28"/>
          <w:szCs w:val="28"/>
        </w:rPr>
        <w:t>s futuras decisões dos legisladores federais.</w:t>
      </w:r>
    </w:p>
    <w:p w:rsidR="00B72E9D" w:rsidRDefault="00676370" w:rsidP="005510BC">
      <w:pPr>
        <w:tabs>
          <w:tab w:val="left" w:pos="1337"/>
        </w:tabs>
        <w:spacing w:line="240" w:lineRule="auto"/>
        <w:jc w:val="both"/>
        <w:rPr>
          <w:b/>
          <w:sz w:val="28"/>
          <w:szCs w:val="28"/>
        </w:rPr>
      </w:pPr>
      <w:r>
        <w:rPr>
          <w:b/>
          <w:sz w:val="28"/>
          <w:szCs w:val="28"/>
        </w:rPr>
        <w:t>Por exemplo pode-</w:t>
      </w:r>
      <w:r w:rsidR="00F774E8">
        <w:rPr>
          <w:b/>
          <w:sz w:val="28"/>
          <w:szCs w:val="28"/>
        </w:rPr>
        <w:t xml:space="preserve">se citar </w:t>
      </w:r>
      <w:r w:rsidR="00EA4083">
        <w:rPr>
          <w:b/>
          <w:sz w:val="28"/>
          <w:szCs w:val="28"/>
        </w:rPr>
        <w:t xml:space="preserve">a questão de produto final atribuída aos legados e motivo das interpelações do TCU e das críticas da opinião pública do país. Na essência as exigências legais necessitam de obediência a prazos de entrega e controle de custos, mas na realidade  tanto antes como se viu nos Jogos de Beijing 2008 ou de Londres 2012 e agora se constata na preparação dos Jogos de </w:t>
      </w:r>
      <w:r w:rsidR="00EA4083" w:rsidRPr="004222A2">
        <w:rPr>
          <w:b/>
          <w:sz w:val="28"/>
          <w:szCs w:val="28"/>
        </w:rPr>
        <w:t xml:space="preserve"> </w:t>
      </w:r>
      <w:r w:rsidR="00EA4083">
        <w:rPr>
          <w:b/>
          <w:sz w:val="28"/>
          <w:szCs w:val="28"/>
        </w:rPr>
        <w:t xml:space="preserve">2016 no Rio de Janeiro, as revisões orçamentárias dos megaeventos </w:t>
      </w:r>
      <w:r w:rsidR="00B72E9D">
        <w:rPr>
          <w:b/>
          <w:sz w:val="28"/>
          <w:szCs w:val="28"/>
        </w:rPr>
        <w:t xml:space="preserve">são tipicamente </w:t>
      </w:r>
      <w:r w:rsidR="00906AD4">
        <w:rPr>
          <w:b/>
          <w:sz w:val="28"/>
          <w:szCs w:val="28"/>
        </w:rPr>
        <w:t>de difícil controle</w:t>
      </w:r>
      <w:r w:rsidR="00B72E9D">
        <w:rPr>
          <w:b/>
          <w:sz w:val="28"/>
          <w:szCs w:val="28"/>
        </w:rPr>
        <w:t xml:space="preserve">. </w:t>
      </w:r>
    </w:p>
    <w:p w:rsidR="0074364A" w:rsidRDefault="006170FF" w:rsidP="005510BC">
      <w:pPr>
        <w:tabs>
          <w:tab w:val="left" w:pos="1337"/>
        </w:tabs>
        <w:spacing w:line="240" w:lineRule="auto"/>
        <w:jc w:val="both"/>
        <w:rPr>
          <w:b/>
          <w:sz w:val="28"/>
          <w:szCs w:val="28"/>
        </w:rPr>
      </w:pPr>
      <w:r>
        <w:rPr>
          <w:b/>
          <w:sz w:val="28"/>
          <w:szCs w:val="28"/>
        </w:rPr>
        <w:t>Claro está que excessos</w:t>
      </w:r>
      <w:r w:rsidR="00B72E9D">
        <w:rPr>
          <w:b/>
          <w:sz w:val="28"/>
          <w:szCs w:val="28"/>
        </w:rPr>
        <w:t xml:space="preserve"> de decontrole  – como visto nos Jogos de Atenas 2004</w:t>
      </w:r>
      <w:r w:rsidR="00EA4083">
        <w:rPr>
          <w:b/>
          <w:sz w:val="28"/>
          <w:szCs w:val="28"/>
        </w:rPr>
        <w:t xml:space="preserve"> </w:t>
      </w:r>
      <w:r w:rsidR="00B72E9D">
        <w:rPr>
          <w:b/>
          <w:sz w:val="28"/>
          <w:szCs w:val="28"/>
        </w:rPr>
        <w:t xml:space="preserve">– devem ser </w:t>
      </w:r>
      <w:r w:rsidR="00577E13">
        <w:rPr>
          <w:b/>
          <w:sz w:val="28"/>
          <w:szCs w:val="28"/>
        </w:rPr>
        <w:t xml:space="preserve">desautorizados </w:t>
      </w:r>
      <w:r w:rsidR="00B72E9D">
        <w:rPr>
          <w:b/>
          <w:sz w:val="28"/>
          <w:szCs w:val="28"/>
        </w:rPr>
        <w:t xml:space="preserve">e seus responsáveis postos à tutela da lei. Porém, há deficiências no tempo </w:t>
      </w:r>
      <w:r w:rsidR="00BA0EC2">
        <w:rPr>
          <w:b/>
          <w:sz w:val="28"/>
          <w:szCs w:val="28"/>
        </w:rPr>
        <w:t xml:space="preserve">de </w:t>
      </w:r>
      <w:r w:rsidR="00B72E9D">
        <w:rPr>
          <w:b/>
          <w:sz w:val="28"/>
          <w:szCs w:val="28"/>
        </w:rPr>
        <w:t xml:space="preserve">entrega e  no exercício financeiro que permitem </w:t>
      </w:r>
      <w:r w:rsidR="00906AD4">
        <w:rPr>
          <w:b/>
          <w:sz w:val="28"/>
          <w:szCs w:val="28"/>
        </w:rPr>
        <w:t xml:space="preserve">recuperações progressivas desde que os legados previstos sejam entendidos como um processo e não como produto final. Trata-se, enfim, de se observar o problema de desvios nos legados como de natureza gerencial </w:t>
      </w:r>
      <w:r w:rsidR="005768D7">
        <w:rPr>
          <w:b/>
          <w:sz w:val="28"/>
          <w:szCs w:val="28"/>
        </w:rPr>
        <w:t>e não apenas de auditoria.</w:t>
      </w:r>
      <w:r w:rsidR="00577E13">
        <w:rPr>
          <w:b/>
          <w:sz w:val="28"/>
          <w:szCs w:val="28"/>
        </w:rPr>
        <w:t xml:space="preserve"> Neste particular, o papel do TCU é fundamental para uma maior ênfase na gestão, mantendo a legitimidade da auditoria. </w:t>
      </w:r>
    </w:p>
    <w:p w:rsidR="005768D7" w:rsidRDefault="005768D7" w:rsidP="005510BC">
      <w:pPr>
        <w:tabs>
          <w:tab w:val="left" w:pos="1337"/>
        </w:tabs>
        <w:spacing w:line="240" w:lineRule="auto"/>
        <w:jc w:val="both"/>
        <w:rPr>
          <w:b/>
          <w:sz w:val="28"/>
          <w:szCs w:val="28"/>
        </w:rPr>
      </w:pPr>
      <w:r>
        <w:rPr>
          <w:b/>
          <w:sz w:val="28"/>
          <w:szCs w:val="28"/>
        </w:rPr>
        <w:t xml:space="preserve">O caso dos 12 estadios da Copa 2014 é emblemático diante da presente argumentação. Ocorre que </w:t>
      </w:r>
      <w:r w:rsidR="006170FF">
        <w:rPr>
          <w:b/>
          <w:sz w:val="28"/>
          <w:szCs w:val="28"/>
        </w:rPr>
        <w:t xml:space="preserve">as previsões orçamentárias de tais </w:t>
      </w:r>
      <w:r w:rsidR="006170FF">
        <w:rPr>
          <w:b/>
          <w:sz w:val="28"/>
          <w:szCs w:val="28"/>
        </w:rPr>
        <w:lastRenderedPageBreak/>
        <w:t xml:space="preserve">instalações já estão em desequilíbrio e este próximo </w:t>
      </w:r>
      <w:r w:rsidR="00736406">
        <w:rPr>
          <w:b/>
          <w:sz w:val="28"/>
          <w:szCs w:val="28"/>
        </w:rPr>
        <w:t xml:space="preserve">da irresponsabilidade administrativa. Como resultado os recursos aprovados para mobilidade urbana não estão sendo em parte aproveitados ou alguns </w:t>
      </w:r>
      <w:r w:rsidR="00305DB1">
        <w:rPr>
          <w:b/>
          <w:sz w:val="28"/>
          <w:szCs w:val="28"/>
        </w:rPr>
        <w:t xml:space="preserve">de seus </w:t>
      </w:r>
      <w:r w:rsidR="00736406">
        <w:rPr>
          <w:b/>
          <w:sz w:val="28"/>
          <w:szCs w:val="28"/>
        </w:rPr>
        <w:t xml:space="preserve">projetos </w:t>
      </w:r>
      <w:r w:rsidR="00305DB1">
        <w:rPr>
          <w:b/>
          <w:sz w:val="28"/>
          <w:szCs w:val="28"/>
        </w:rPr>
        <w:t xml:space="preserve">foram </w:t>
      </w:r>
      <w:r w:rsidR="00736406">
        <w:rPr>
          <w:b/>
          <w:sz w:val="28"/>
          <w:szCs w:val="28"/>
        </w:rPr>
        <w:t xml:space="preserve">simplesmente abandonados. </w:t>
      </w:r>
      <w:r w:rsidR="006170FF">
        <w:rPr>
          <w:b/>
          <w:sz w:val="28"/>
          <w:szCs w:val="28"/>
        </w:rPr>
        <w:t xml:space="preserve"> </w:t>
      </w:r>
      <w:r w:rsidR="00736406">
        <w:rPr>
          <w:b/>
          <w:sz w:val="28"/>
          <w:szCs w:val="28"/>
        </w:rPr>
        <w:t xml:space="preserve">O </w:t>
      </w:r>
      <w:r w:rsidR="00860609">
        <w:rPr>
          <w:b/>
          <w:sz w:val="28"/>
          <w:szCs w:val="28"/>
        </w:rPr>
        <w:t xml:space="preserve">foco de criação de </w:t>
      </w:r>
      <w:r w:rsidR="00736406">
        <w:rPr>
          <w:b/>
          <w:sz w:val="28"/>
          <w:szCs w:val="28"/>
        </w:rPr>
        <w:t>legado</w:t>
      </w:r>
      <w:r w:rsidR="00860609">
        <w:rPr>
          <w:b/>
          <w:sz w:val="28"/>
          <w:szCs w:val="28"/>
        </w:rPr>
        <w:t>,</w:t>
      </w:r>
      <w:r w:rsidR="00736406">
        <w:rPr>
          <w:b/>
          <w:sz w:val="28"/>
          <w:szCs w:val="28"/>
        </w:rPr>
        <w:t xml:space="preserve"> por consequência</w:t>
      </w:r>
      <w:r w:rsidR="00860609">
        <w:rPr>
          <w:b/>
          <w:sz w:val="28"/>
          <w:szCs w:val="28"/>
        </w:rPr>
        <w:t>,</w:t>
      </w:r>
      <w:r w:rsidR="00736406">
        <w:rPr>
          <w:b/>
          <w:sz w:val="28"/>
          <w:szCs w:val="28"/>
        </w:rPr>
        <w:t xml:space="preserve"> tem incidido em cada estádio </w:t>
      </w:r>
      <w:r w:rsidR="00736406" w:rsidRPr="00736406">
        <w:rPr>
          <w:b/>
          <w:i/>
          <w:sz w:val="28"/>
          <w:szCs w:val="28"/>
        </w:rPr>
        <w:t>per se</w:t>
      </w:r>
      <w:r w:rsidR="00736406">
        <w:rPr>
          <w:b/>
          <w:sz w:val="28"/>
          <w:szCs w:val="28"/>
        </w:rPr>
        <w:t>, quando deveria incluir seu entorno justamente por produzir impactos de benefício maiores.</w:t>
      </w:r>
    </w:p>
    <w:p w:rsidR="00E534F6" w:rsidRDefault="00305DB1" w:rsidP="005510BC">
      <w:pPr>
        <w:tabs>
          <w:tab w:val="left" w:pos="1337"/>
        </w:tabs>
        <w:spacing w:line="240" w:lineRule="auto"/>
        <w:jc w:val="both"/>
        <w:rPr>
          <w:b/>
          <w:sz w:val="28"/>
          <w:szCs w:val="28"/>
        </w:rPr>
      </w:pPr>
      <w:r>
        <w:rPr>
          <w:b/>
          <w:sz w:val="28"/>
          <w:szCs w:val="28"/>
        </w:rPr>
        <w:t xml:space="preserve">Este exemplo revela </w:t>
      </w:r>
      <w:r w:rsidR="00BA0EC2">
        <w:rPr>
          <w:b/>
          <w:sz w:val="28"/>
          <w:szCs w:val="28"/>
        </w:rPr>
        <w:t>a falta de atualização na compreensão d</w:t>
      </w:r>
      <w:r>
        <w:rPr>
          <w:b/>
          <w:sz w:val="28"/>
          <w:szCs w:val="28"/>
        </w:rPr>
        <w:t>os legados</w:t>
      </w:r>
      <w:r w:rsidR="00BA0EC2">
        <w:rPr>
          <w:b/>
          <w:sz w:val="28"/>
          <w:szCs w:val="28"/>
        </w:rPr>
        <w:t xml:space="preserve"> a</w:t>
      </w:r>
      <w:r>
        <w:rPr>
          <w:b/>
          <w:sz w:val="28"/>
          <w:szCs w:val="28"/>
        </w:rPr>
        <w:t xml:space="preserve"> </w:t>
      </w:r>
      <w:r w:rsidR="00BA0EC2">
        <w:rPr>
          <w:b/>
          <w:sz w:val="28"/>
          <w:szCs w:val="28"/>
        </w:rPr>
        <w:t xml:space="preserve">qual pode ser estendida quanto ao desconhecimento sobre </w:t>
      </w:r>
      <w:r>
        <w:rPr>
          <w:b/>
          <w:sz w:val="28"/>
          <w:szCs w:val="28"/>
        </w:rPr>
        <w:t xml:space="preserve">o </w:t>
      </w:r>
      <w:r w:rsidR="00BA0EC2">
        <w:rPr>
          <w:b/>
          <w:sz w:val="28"/>
          <w:szCs w:val="28"/>
        </w:rPr>
        <w:t xml:space="preserve">retorno </w:t>
      </w:r>
      <w:r>
        <w:rPr>
          <w:b/>
          <w:sz w:val="28"/>
          <w:szCs w:val="28"/>
        </w:rPr>
        <w:t xml:space="preserve"> positivo dos megaeventos esportivos se </w:t>
      </w:r>
      <w:r w:rsidR="00BA0EC2">
        <w:rPr>
          <w:b/>
          <w:sz w:val="28"/>
          <w:szCs w:val="28"/>
        </w:rPr>
        <w:t xml:space="preserve">gerenciados racionalmente. Por isso tem crescido entre os especialistas da área em questão, a proposição de </w:t>
      </w:r>
      <w:r w:rsidR="00BA0EC2" w:rsidRPr="00577E13">
        <w:rPr>
          <w:b/>
          <w:sz w:val="28"/>
          <w:szCs w:val="28"/>
          <w:u w:val="single"/>
        </w:rPr>
        <w:t>estratégia</w:t>
      </w:r>
      <w:r w:rsidR="00BA0EC2">
        <w:rPr>
          <w:b/>
          <w:sz w:val="28"/>
          <w:szCs w:val="28"/>
        </w:rPr>
        <w:t xml:space="preserve"> de legado</w:t>
      </w:r>
      <w:r w:rsidR="00577E13">
        <w:rPr>
          <w:b/>
          <w:sz w:val="28"/>
          <w:szCs w:val="28"/>
        </w:rPr>
        <w:t xml:space="preserve"> com a qual também lidamos de forma analítica na referência (5).</w:t>
      </w:r>
    </w:p>
    <w:p w:rsidR="00274191" w:rsidRDefault="00577E13" w:rsidP="005510BC">
      <w:pPr>
        <w:tabs>
          <w:tab w:val="left" w:pos="1337"/>
        </w:tabs>
        <w:spacing w:line="240" w:lineRule="auto"/>
        <w:jc w:val="both"/>
        <w:rPr>
          <w:b/>
          <w:sz w:val="28"/>
          <w:szCs w:val="28"/>
        </w:rPr>
      </w:pPr>
      <w:r>
        <w:rPr>
          <w:b/>
          <w:sz w:val="28"/>
          <w:szCs w:val="28"/>
        </w:rPr>
        <w:t xml:space="preserve">De fato, um legado é estratégico se tratado como um processo de desenvolvimento da cidade, da região e do país </w:t>
      </w:r>
      <w:r w:rsidR="00681909">
        <w:rPr>
          <w:b/>
          <w:sz w:val="28"/>
          <w:szCs w:val="28"/>
        </w:rPr>
        <w:t xml:space="preserve">que o abriga </w:t>
      </w:r>
      <w:r>
        <w:rPr>
          <w:b/>
          <w:sz w:val="28"/>
          <w:szCs w:val="28"/>
        </w:rPr>
        <w:t xml:space="preserve">e não apenas como uma obra pública. </w:t>
      </w:r>
      <w:r w:rsidR="00681909">
        <w:rPr>
          <w:b/>
          <w:sz w:val="28"/>
          <w:szCs w:val="28"/>
        </w:rPr>
        <w:t xml:space="preserve">No meu estudo para a University of East London de 2013 focalizei o valor estratégico das Olimpíadas que culminarão em 2016 para o desenvolvimento da megalópole São Paulo-Rio de Janeiro. Esta opção de análise levou em conta a tendência comprovada internacionalmente das mega-cidades estarem ultrapassando os países como sede de negócios e como suporte para as cadeias produtivas </w:t>
      </w:r>
      <w:r w:rsidR="00274191">
        <w:rPr>
          <w:b/>
          <w:sz w:val="28"/>
          <w:szCs w:val="28"/>
        </w:rPr>
        <w:t>do atual mundo globalizado.</w:t>
      </w:r>
    </w:p>
    <w:p w:rsidR="00676370" w:rsidRDefault="00274191" w:rsidP="005510BC">
      <w:pPr>
        <w:tabs>
          <w:tab w:val="left" w:pos="1337"/>
        </w:tabs>
        <w:spacing w:line="240" w:lineRule="auto"/>
        <w:jc w:val="both"/>
        <w:rPr>
          <w:b/>
          <w:sz w:val="28"/>
          <w:szCs w:val="28"/>
        </w:rPr>
      </w:pPr>
      <w:r>
        <w:rPr>
          <w:b/>
          <w:sz w:val="28"/>
          <w:szCs w:val="28"/>
        </w:rPr>
        <w:t>Embora a opinião pública brasileira estej</w:t>
      </w:r>
      <w:r w:rsidR="00497937">
        <w:rPr>
          <w:b/>
          <w:sz w:val="28"/>
          <w:szCs w:val="28"/>
        </w:rPr>
        <w:t>a hoje inclinada a relacionar a</w:t>
      </w:r>
      <w:r>
        <w:rPr>
          <w:b/>
          <w:sz w:val="28"/>
          <w:szCs w:val="28"/>
        </w:rPr>
        <w:t xml:space="preserve"> </w:t>
      </w:r>
      <w:r w:rsidR="00497937">
        <w:rPr>
          <w:b/>
          <w:sz w:val="28"/>
          <w:szCs w:val="28"/>
        </w:rPr>
        <w:t xml:space="preserve">produção </w:t>
      </w:r>
      <w:r>
        <w:rPr>
          <w:b/>
          <w:sz w:val="28"/>
          <w:szCs w:val="28"/>
        </w:rPr>
        <w:t>d</w:t>
      </w:r>
      <w:r w:rsidR="00497937">
        <w:rPr>
          <w:b/>
          <w:sz w:val="28"/>
          <w:szCs w:val="28"/>
        </w:rPr>
        <w:t>e</w:t>
      </w:r>
      <w:r>
        <w:rPr>
          <w:b/>
          <w:sz w:val="28"/>
          <w:szCs w:val="28"/>
        </w:rPr>
        <w:t xml:space="preserve"> megaeventos </w:t>
      </w:r>
      <w:r w:rsidR="00497937">
        <w:rPr>
          <w:b/>
          <w:sz w:val="28"/>
          <w:szCs w:val="28"/>
        </w:rPr>
        <w:t xml:space="preserve">no país </w:t>
      </w:r>
      <w:r>
        <w:rPr>
          <w:b/>
          <w:sz w:val="28"/>
          <w:szCs w:val="28"/>
        </w:rPr>
        <w:t xml:space="preserve">à </w:t>
      </w:r>
      <w:r w:rsidR="00497937">
        <w:rPr>
          <w:b/>
          <w:sz w:val="28"/>
          <w:szCs w:val="28"/>
        </w:rPr>
        <w:t xml:space="preserve">queda </w:t>
      </w:r>
      <w:r>
        <w:rPr>
          <w:b/>
          <w:sz w:val="28"/>
          <w:szCs w:val="28"/>
        </w:rPr>
        <w:t xml:space="preserve">de eficiência nos serviços públicos, cabe aos líderes nacionais a evitarem a demonização </w:t>
      </w:r>
      <w:r w:rsidR="00676370">
        <w:rPr>
          <w:b/>
          <w:sz w:val="28"/>
          <w:szCs w:val="28"/>
        </w:rPr>
        <w:t xml:space="preserve">irracional </w:t>
      </w:r>
      <w:r>
        <w:rPr>
          <w:b/>
          <w:sz w:val="28"/>
          <w:szCs w:val="28"/>
        </w:rPr>
        <w:t xml:space="preserve">dos megaeventos sem </w:t>
      </w:r>
      <w:r w:rsidR="00681909">
        <w:rPr>
          <w:b/>
          <w:sz w:val="28"/>
          <w:szCs w:val="28"/>
        </w:rPr>
        <w:t xml:space="preserve"> </w:t>
      </w:r>
      <w:r w:rsidR="00676370">
        <w:rPr>
          <w:b/>
          <w:sz w:val="28"/>
          <w:szCs w:val="28"/>
        </w:rPr>
        <w:t>deixar de apontar seus eventuais desvios gerenciais. Neste particular este expositor entende que o Senado Federal tem um papel de liderança e esclarecimento</w:t>
      </w:r>
      <w:r w:rsidR="00497937">
        <w:rPr>
          <w:b/>
          <w:sz w:val="28"/>
          <w:szCs w:val="28"/>
        </w:rPr>
        <w:t>s</w:t>
      </w:r>
      <w:r w:rsidR="00676370">
        <w:rPr>
          <w:b/>
          <w:sz w:val="28"/>
          <w:szCs w:val="28"/>
        </w:rPr>
        <w:t xml:space="preserve"> a cumprir.</w:t>
      </w:r>
    </w:p>
    <w:p w:rsidR="0074364A" w:rsidRDefault="00676370" w:rsidP="005510BC">
      <w:pPr>
        <w:tabs>
          <w:tab w:val="left" w:pos="1337"/>
        </w:tabs>
        <w:spacing w:line="240" w:lineRule="auto"/>
        <w:jc w:val="both"/>
        <w:rPr>
          <w:b/>
          <w:sz w:val="28"/>
          <w:szCs w:val="28"/>
        </w:rPr>
      </w:pPr>
      <w:r>
        <w:rPr>
          <w:b/>
          <w:sz w:val="28"/>
          <w:szCs w:val="28"/>
        </w:rPr>
        <w:t xml:space="preserve">REFERÊNCIAS </w:t>
      </w:r>
    </w:p>
    <w:p w:rsidR="00AD6B54" w:rsidRPr="00676DFE" w:rsidRDefault="00AD6B54" w:rsidP="00AD6B54">
      <w:pPr>
        <w:pStyle w:val="PargrafodaLista"/>
        <w:numPr>
          <w:ilvl w:val="0"/>
          <w:numId w:val="1"/>
        </w:numPr>
        <w:tabs>
          <w:tab w:val="left" w:pos="1337"/>
        </w:tabs>
        <w:spacing w:line="240" w:lineRule="auto"/>
        <w:jc w:val="both"/>
        <w:rPr>
          <w:b/>
          <w:sz w:val="28"/>
          <w:szCs w:val="28"/>
        </w:rPr>
      </w:pPr>
      <w:r>
        <w:rPr>
          <w:b/>
          <w:sz w:val="28"/>
          <w:szCs w:val="28"/>
        </w:rPr>
        <w:t>Consultar DaCosta, LP</w:t>
      </w:r>
      <w:r w:rsidRPr="00676DFE">
        <w:rPr>
          <w:b/>
          <w:sz w:val="28"/>
          <w:szCs w:val="28"/>
        </w:rPr>
        <w:t xml:space="preserve"> (2008) Planejament</w:t>
      </w:r>
      <w:r>
        <w:rPr>
          <w:b/>
          <w:sz w:val="28"/>
          <w:szCs w:val="28"/>
        </w:rPr>
        <w:t>o e Replanejamento de Legados de</w:t>
      </w:r>
      <w:r w:rsidRPr="00676DFE">
        <w:rPr>
          <w:b/>
          <w:sz w:val="28"/>
          <w:szCs w:val="28"/>
        </w:rPr>
        <w:t xml:space="preserve"> Megaeventos Esportivos</w:t>
      </w:r>
      <w:r>
        <w:rPr>
          <w:b/>
          <w:sz w:val="28"/>
          <w:szCs w:val="28"/>
        </w:rPr>
        <w:t xml:space="preserve">. In DaCosta, LP </w:t>
      </w:r>
      <w:r w:rsidRPr="00676DFE">
        <w:rPr>
          <w:b/>
          <w:i/>
          <w:sz w:val="28"/>
          <w:szCs w:val="28"/>
        </w:rPr>
        <w:t>et al</w:t>
      </w:r>
      <w:r>
        <w:rPr>
          <w:b/>
          <w:sz w:val="28"/>
          <w:szCs w:val="28"/>
        </w:rPr>
        <w:t xml:space="preserve">. (Eds) </w:t>
      </w:r>
      <w:r w:rsidRPr="00104A8D">
        <w:rPr>
          <w:b/>
          <w:i/>
          <w:sz w:val="28"/>
          <w:szCs w:val="28"/>
        </w:rPr>
        <w:t>Legados de Megaeventos Esportivos</w:t>
      </w:r>
      <w:r w:rsidRPr="00676DFE">
        <w:rPr>
          <w:b/>
          <w:sz w:val="28"/>
          <w:szCs w:val="28"/>
        </w:rPr>
        <w:t xml:space="preserve">. Brasília: Ministério do </w:t>
      </w:r>
      <w:bookmarkStart w:id="0" w:name="_GoBack"/>
      <w:bookmarkEnd w:id="0"/>
      <w:r w:rsidRPr="00676DFE">
        <w:rPr>
          <w:b/>
          <w:sz w:val="28"/>
          <w:szCs w:val="28"/>
        </w:rPr>
        <w:t>Esporte, pp.</w:t>
      </w:r>
      <w:r w:rsidRPr="00676DFE">
        <w:rPr>
          <w:b/>
          <w:color w:val="FF0000"/>
          <w:sz w:val="28"/>
          <w:szCs w:val="28"/>
        </w:rPr>
        <w:t xml:space="preserve"> </w:t>
      </w:r>
      <w:r w:rsidRPr="00676DFE">
        <w:rPr>
          <w:b/>
          <w:sz w:val="28"/>
          <w:szCs w:val="28"/>
        </w:rPr>
        <w:t>239-247</w:t>
      </w:r>
      <w:r>
        <w:rPr>
          <w:b/>
          <w:sz w:val="28"/>
          <w:szCs w:val="28"/>
        </w:rPr>
        <w:t>.</w:t>
      </w:r>
    </w:p>
    <w:p w:rsidR="00AD6B54" w:rsidRPr="00676DFE" w:rsidRDefault="00AD6B54" w:rsidP="00AD6B54">
      <w:pPr>
        <w:pStyle w:val="PargrafodaLista"/>
        <w:tabs>
          <w:tab w:val="left" w:pos="1337"/>
        </w:tabs>
        <w:spacing w:line="240" w:lineRule="auto"/>
        <w:jc w:val="both"/>
        <w:rPr>
          <w:b/>
          <w:sz w:val="28"/>
          <w:szCs w:val="28"/>
        </w:rPr>
      </w:pPr>
    </w:p>
    <w:p w:rsidR="00AD6B54" w:rsidRDefault="00AD6B54" w:rsidP="00AD6B54">
      <w:pPr>
        <w:pStyle w:val="PargrafodaLista"/>
        <w:numPr>
          <w:ilvl w:val="0"/>
          <w:numId w:val="1"/>
        </w:numPr>
        <w:tabs>
          <w:tab w:val="left" w:pos="1337"/>
        </w:tabs>
        <w:spacing w:line="240" w:lineRule="auto"/>
        <w:jc w:val="both"/>
        <w:rPr>
          <w:b/>
          <w:sz w:val="28"/>
          <w:szCs w:val="28"/>
          <w:lang w:val="en-US"/>
        </w:rPr>
      </w:pPr>
      <w:r w:rsidRPr="00676DFE">
        <w:rPr>
          <w:b/>
          <w:sz w:val="28"/>
          <w:szCs w:val="28"/>
          <w:lang w:val="en-US"/>
        </w:rPr>
        <w:t xml:space="preserve">Girginov, V. </w:t>
      </w:r>
      <w:r>
        <w:rPr>
          <w:b/>
          <w:sz w:val="28"/>
          <w:szCs w:val="28"/>
          <w:lang w:val="en-US"/>
        </w:rPr>
        <w:t xml:space="preserve">&amp; Gold, JR </w:t>
      </w:r>
      <w:r w:rsidRPr="00104A8D">
        <w:rPr>
          <w:b/>
          <w:sz w:val="28"/>
          <w:szCs w:val="28"/>
          <w:lang w:val="en-US"/>
        </w:rPr>
        <w:t>(2013) London 2012 Olympic and Paralympic Games Knowledge Transfer. London: Podium</w:t>
      </w:r>
      <w:r>
        <w:rPr>
          <w:b/>
          <w:sz w:val="28"/>
          <w:szCs w:val="28"/>
          <w:lang w:val="en-US"/>
        </w:rPr>
        <w:t xml:space="preserve"> Report</w:t>
      </w:r>
      <w:r w:rsidRPr="00104A8D">
        <w:rPr>
          <w:b/>
          <w:sz w:val="28"/>
          <w:szCs w:val="28"/>
          <w:lang w:val="en-US"/>
        </w:rPr>
        <w:t>.</w:t>
      </w:r>
    </w:p>
    <w:p w:rsidR="00AD6B54" w:rsidRPr="00FA106E" w:rsidRDefault="00AD6B54" w:rsidP="00AD6B54">
      <w:pPr>
        <w:pStyle w:val="PargrafodaLista"/>
        <w:rPr>
          <w:b/>
          <w:sz w:val="28"/>
          <w:szCs w:val="28"/>
          <w:lang w:val="en-US"/>
        </w:rPr>
      </w:pPr>
    </w:p>
    <w:p w:rsidR="00AD6B54" w:rsidRDefault="00AD6B54" w:rsidP="00AD6B54">
      <w:pPr>
        <w:pStyle w:val="PargrafodaLista"/>
        <w:numPr>
          <w:ilvl w:val="0"/>
          <w:numId w:val="1"/>
        </w:numPr>
        <w:shd w:val="clear" w:color="auto" w:fill="FFFFFF"/>
        <w:spacing w:after="0" w:line="240" w:lineRule="atLeast"/>
        <w:rPr>
          <w:rFonts w:eastAsia="Times New Roman" w:cs="Arial"/>
          <w:b/>
          <w:sz w:val="28"/>
          <w:szCs w:val="28"/>
          <w:lang w:eastAsia="pt-BR"/>
        </w:rPr>
      </w:pPr>
      <w:r w:rsidRPr="00FA106E">
        <w:rPr>
          <w:b/>
          <w:sz w:val="28"/>
          <w:szCs w:val="28"/>
          <w:lang w:val="en-US"/>
        </w:rPr>
        <w:lastRenderedPageBreak/>
        <w:t xml:space="preserve">O Cubo Preuss esta descrito em Preuss, H. (2013) </w:t>
      </w:r>
      <w:hyperlink r:id="rId9" w:history="1">
        <w:r w:rsidRPr="00FA106E">
          <w:rPr>
            <w:rFonts w:eastAsia="Times New Roman" w:cs="Arial"/>
            <w:b/>
            <w:bCs/>
            <w:sz w:val="28"/>
            <w:szCs w:val="28"/>
            <w:lang w:val="en-US" w:eastAsia="pt-BR"/>
          </w:rPr>
          <w:t>The Contribution of the FIFA World Cup and the Olympic Games to Green Economy</w:t>
        </w:r>
      </w:hyperlink>
      <w:r w:rsidRPr="00FA106E">
        <w:rPr>
          <w:rFonts w:eastAsia="Times New Roman" w:cs="Arial"/>
          <w:b/>
          <w:bCs/>
          <w:sz w:val="28"/>
          <w:szCs w:val="28"/>
          <w:lang w:val="en-US" w:eastAsia="pt-BR"/>
        </w:rPr>
        <w:t xml:space="preserve">. </w:t>
      </w:r>
      <w:r w:rsidRPr="00FA106E">
        <w:rPr>
          <w:rFonts w:eastAsia="Times New Roman" w:cs="Arial"/>
          <w:b/>
          <w:iCs/>
          <w:sz w:val="28"/>
          <w:szCs w:val="28"/>
          <w:lang w:eastAsia="pt-BR"/>
        </w:rPr>
        <w:t>Sustainability</w:t>
      </w:r>
      <w:r w:rsidRPr="00FA106E">
        <w:rPr>
          <w:rFonts w:eastAsia="Times New Roman" w:cs="Arial"/>
          <w:b/>
          <w:sz w:val="28"/>
          <w:szCs w:val="28"/>
          <w:lang w:eastAsia="pt-BR"/>
        </w:rPr>
        <w:t xml:space="preserve">  </w:t>
      </w:r>
      <w:r w:rsidRPr="00FA106E">
        <w:rPr>
          <w:rFonts w:eastAsia="Times New Roman" w:cs="Arial"/>
          <w:b/>
          <w:bCs/>
          <w:sz w:val="28"/>
          <w:szCs w:val="28"/>
          <w:lang w:eastAsia="pt-BR"/>
        </w:rPr>
        <w:t>2013</w:t>
      </w:r>
      <w:r w:rsidRPr="00FA106E">
        <w:rPr>
          <w:rFonts w:eastAsia="Times New Roman" w:cs="Arial"/>
          <w:b/>
          <w:sz w:val="28"/>
          <w:szCs w:val="28"/>
          <w:lang w:eastAsia="pt-BR"/>
        </w:rPr>
        <w:t>, </w:t>
      </w:r>
      <w:r w:rsidRPr="00FA106E">
        <w:rPr>
          <w:rFonts w:eastAsia="Times New Roman" w:cs="Arial"/>
          <w:b/>
          <w:i/>
          <w:iCs/>
          <w:sz w:val="28"/>
          <w:szCs w:val="28"/>
          <w:lang w:eastAsia="pt-BR"/>
        </w:rPr>
        <w:t>5</w:t>
      </w:r>
      <w:r w:rsidRPr="00FA106E">
        <w:rPr>
          <w:rFonts w:eastAsia="Times New Roman" w:cs="Arial"/>
          <w:b/>
          <w:sz w:val="28"/>
          <w:szCs w:val="28"/>
          <w:lang w:eastAsia="pt-BR"/>
        </w:rPr>
        <w:t>(8), 3581-3600.</w:t>
      </w:r>
    </w:p>
    <w:p w:rsidR="00AD6B54" w:rsidRPr="001A06CA" w:rsidRDefault="00AD6B54" w:rsidP="00AD6B54">
      <w:pPr>
        <w:pStyle w:val="PargrafodaLista"/>
        <w:rPr>
          <w:rFonts w:eastAsia="Times New Roman" w:cs="Arial"/>
          <w:b/>
          <w:sz w:val="28"/>
          <w:szCs w:val="28"/>
          <w:lang w:eastAsia="pt-BR"/>
        </w:rPr>
      </w:pPr>
    </w:p>
    <w:p w:rsidR="00AD6B54" w:rsidRPr="00FA106E" w:rsidRDefault="00AD6B54" w:rsidP="00AD6B54">
      <w:pPr>
        <w:pStyle w:val="PargrafodaLista"/>
        <w:shd w:val="clear" w:color="auto" w:fill="FFFFFF"/>
        <w:spacing w:after="0" w:line="240" w:lineRule="atLeast"/>
        <w:rPr>
          <w:rFonts w:eastAsia="Times New Roman" w:cs="Arial"/>
          <w:b/>
          <w:sz w:val="28"/>
          <w:szCs w:val="28"/>
          <w:lang w:eastAsia="pt-BR"/>
        </w:rPr>
      </w:pPr>
    </w:p>
    <w:p w:rsidR="00AD6B54" w:rsidRDefault="00AD6B54" w:rsidP="00AD6B54">
      <w:pPr>
        <w:pStyle w:val="PargrafodaLista"/>
        <w:numPr>
          <w:ilvl w:val="0"/>
          <w:numId w:val="1"/>
        </w:numPr>
        <w:tabs>
          <w:tab w:val="left" w:pos="1337"/>
        </w:tabs>
        <w:spacing w:line="240" w:lineRule="auto"/>
        <w:jc w:val="both"/>
        <w:rPr>
          <w:b/>
          <w:sz w:val="28"/>
          <w:szCs w:val="28"/>
          <w:lang w:val="en-US"/>
        </w:rPr>
      </w:pPr>
      <w:r>
        <w:rPr>
          <w:b/>
          <w:sz w:val="28"/>
          <w:szCs w:val="28"/>
          <w:lang w:val="en-US"/>
        </w:rPr>
        <w:t xml:space="preserve">MacRury, I. &amp; Poyter, G. (2008) </w:t>
      </w:r>
      <w:r w:rsidRPr="001A06CA">
        <w:rPr>
          <w:b/>
          <w:bCs/>
          <w:sz w:val="28"/>
          <w:szCs w:val="28"/>
          <w:lang w:val="en-US"/>
        </w:rPr>
        <w:t>The Regeneration Games: Commodities, gifts and the economics of London 2012</w:t>
      </w:r>
      <w:r>
        <w:rPr>
          <w:b/>
          <w:bCs/>
          <w:sz w:val="28"/>
          <w:szCs w:val="28"/>
          <w:lang w:val="en-US"/>
        </w:rPr>
        <w:t xml:space="preserve">. </w:t>
      </w:r>
      <w:r w:rsidRPr="001A06CA">
        <w:rPr>
          <w:b/>
          <w:sz w:val="28"/>
          <w:szCs w:val="28"/>
          <w:lang w:val="en-US"/>
        </w:rPr>
        <w:t>Paper presented at the Conference Olympic Legacies, 29-30 March 2008 St Antony's College, Oxford</w:t>
      </w:r>
      <w:r>
        <w:rPr>
          <w:b/>
          <w:sz w:val="28"/>
          <w:szCs w:val="28"/>
          <w:lang w:val="en-US"/>
        </w:rPr>
        <w:t>.</w:t>
      </w:r>
    </w:p>
    <w:p w:rsidR="00AD6B54" w:rsidRPr="001A06CA" w:rsidRDefault="00AD6B54" w:rsidP="00AD6B54">
      <w:pPr>
        <w:pStyle w:val="PargrafodaLista"/>
        <w:tabs>
          <w:tab w:val="left" w:pos="1337"/>
        </w:tabs>
        <w:spacing w:line="240" w:lineRule="auto"/>
        <w:jc w:val="both"/>
        <w:rPr>
          <w:b/>
          <w:sz w:val="28"/>
          <w:szCs w:val="28"/>
          <w:lang w:val="en-US"/>
        </w:rPr>
      </w:pPr>
    </w:p>
    <w:p w:rsidR="00AD6B54" w:rsidRPr="00AD6B54" w:rsidRDefault="00AD6B54" w:rsidP="00AD6B54">
      <w:pPr>
        <w:pStyle w:val="PargrafodaLista"/>
        <w:numPr>
          <w:ilvl w:val="0"/>
          <w:numId w:val="1"/>
        </w:numPr>
        <w:tabs>
          <w:tab w:val="left" w:pos="1337"/>
        </w:tabs>
        <w:spacing w:line="240" w:lineRule="auto"/>
        <w:jc w:val="both"/>
        <w:rPr>
          <w:b/>
          <w:sz w:val="28"/>
          <w:szCs w:val="28"/>
          <w:lang w:val="en-US"/>
        </w:rPr>
      </w:pPr>
      <w:r w:rsidRPr="00E726BF">
        <w:rPr>
          <w:b/>
          <w:sz w:val="28"/>
          <w:szCs w:val="28"/>
          <w:lang w:val="en-US"/>
        </w:rPr>
        <w:t xml:space="preserve">DaCosta, LP (2013) Future Mega-events Cities. Paper presented at the </w:t>
      </w:r>
      <w:r w:rsidRPr="00676DFE">
        <w:rPr>
          <w:rFonts w:cs="Arial"/>
          <w:b/>
          <w:lang w:val="en-US"/>
        </w:rPr>
        <w:t>“</w:t>
      </w:r>
      <w:r w:rsidRPr="00676DFE">
        <w:rPr>
          <w:rFonts w:cs="Arial"/>
          <w:b/>
          <w:sz w:val="28"/>
          <w:szCs w:val="28"/>
          <w:lang w:val="en-US"/>
        </w:rPr>
        <w:t>Olympic Legacies: International Conference Impacts of Mega-Events on Cities” 4-6 September 2013, University of East London.</w:t>
      </w:r>
    </w:p>
    <w:p w:rsidR="00AD6B54" w:rsidRPr="001A06CA" w:rsidRDefault="00AD6B54" w:rsidP="00AD6B54">
      <w:pPr>
        <w:pStyle w:val="PargrafodaLista"/>
        <w:rPr>
          <w:b/>
          <w:sz w:val="28"/>
          <w:szCs w:val="28"/>
          <w:lang w:val="en-US"/>
        </w:rPr>
      </w:pPr>
    </w:p>
    <w:p w:rsidR="00AD6B54" w:rsidRPr="00B33EAC" w:rsidRDefault="00AD6B54" w:rsidP="00AD6B54">
      <w:pPr>
        <w:pStyle w:val="PargrafodaLista"/>
        <w:tabs>
          <w:tab w:val="left" w:pos="1337"/>
        </w:tabs>
        <w:spacing w:line="240" w:lineRule="auto"/>
        <w:jc w:val="both"/>
        <w:rPr>
          <w:b/>
          <w:sz w:val="28"/>
          <w:szCs w:val="28"/>
          <w:lang w:val="en-US"/>
        </w:rPr>
      </w:pPr>
    </w:p>
    <w:p w:rsidR="00AD6B54" w:rsidRDefault="00AD6B54" w:rsidP="00AD6B54">
      <w:pPr>
        <w:pStyle w:val="PargrafodaLista"/>
        <w:numPr>
          <w:ilvl w:val="0"/>
          <w:numId w:val="1"/>
        </w:numPr>
        <w:tabs>
          <w:tab w:val="left" w:pos="1337"/>
        </w:tabs>
        <w:spacing w:line="240" w:lineRule="auto"/>
        <w:jc w:val="both"/>
        <w:rPr>
          <w:b/>
          <w:sz w:val="28"/>
          <w:szCs w:val="28"/>
          <w:lang w:val="en-US"/>
        </w:rPr>
      </w:pPr>
      <w:r>
        <w:rPr>
          <w:b/>
          <w:sz w:val="28"/>
          <w:szCs w:val="28"/>
          <w:lang w:val="en-US"/>
        </w:rPr>
        <w:t xml:space="preserve">Verificar em COPPE-UFRJ (2013).  </w:t>
      </w:r>
      <w:r w:rsidRPr="00B33EAC">
        <w:rPr>
          <w:b/>
          <w:bCs/>
          <w:sz w:val="28"/>
          <w:szCs w:val="28"/>
          <w:lang w:val="en-US"/>
        </w:rPr>
        <w:t xml:space="preserve">Olympic Games Impact Study </w:t>
      </w:r>
      <w:r>
        <w:rPr>
          <w:b/>
          <w:bCs/>
          <w:sz w:val="28"/>
          <w:szCs w:val="28"/>
          <w:lang w:val="en-US"/>
        </w:rPr>
        <w:t>–</w:t>
      </w:r>
      <w:r w:rsidRPr="00B33EAC">
        <w:rPr>
          <w:b/>
          <w:bCs/>
          <w:sz w:val="28"/>
          <w:szCs w:val="28"/>
          <w:lang w:val="en-US"/>
        </w:rPr>
        <w:t xml:space="preserve"> </w:t>
      </w:r>
      <w:r w:rsidRPr="00B33EAC">
        <w:rPr>
          <w:b/>
          <w:sz w:val="28"/>
          <w:szCs w:val="28"/>
          <w:lang w:val="en-US"/>
        </w:rPr>
        <w:t>First</w:t>
      </w:r>
      <w:r>
        <w:rPr>
          <w:b/>
          <w:sz w:val="28"/>
          <w:szCs w:val="28"/>
          <w:lang w:val="en-US"/>
        </w:rPr>
        <w:t xml:space="preserve"> </w:t>
      </w:r>
      <w:r w:rsidRPr="00B33EAC">
        <w:rPr>
          <w:b/>
          <w:sz w:val="28"/>
          <w:szCs w:val="28"/>
          <w:lang w:val="en-US"/>
        </w:rPr>
        <w:t>Report of data collection to measure the impacts and legacy of hosting the Olympic Games Rio 2016</w:t>
      </w:r>
      <w:r w:rsidRPr="00B33EAC">
        <w:rPr>
          <w:b/>
          <w:sz w:val="28"/>
          <w:szCs w:val="28"/>
          <w:vertAlign w:val="superscript"/>
          <w:lang w:val="en-US"/>
        </w:rPr>
        <w:t>TM</w:t>
      </w:r>
      <w:r w:rsidRPr="00B33EAC">
        <w:rPr>
          <w:b/>
          <w:sz w:val="28"/>
          <w:szCs w:val="28"/>
          <w:lang w:val="en-US"/>
        </w:rPr>
        <w:t>. Rio de Janeiro, Aug. 2013.</w:t>
      </w:r>
    </w:p>
    <w:p w:rsidR="00AD6B54" w:rsidRDefault="00AD6B54" w:rsidP="00AD6B54">
      <w:pPr>
        <w:pStyle w:val="PargrafodaLista"/>
        <w:tabs>
          <w:tab w:val="left" w:pos="1337"/>
        </w:tabs>
        <w:spacing w:line="240" w:lineRule="auto"/>
        <w:jc w:val="both"/>
        <w:rPr>
          <w:b/>
          <w:sz w:val="28"/>
          <w:szCs w:val="28"/>
          <w:lang w:val="en-US"/>
        </w:rPr>
      </w:pPr>
    </w:p>
    <w:p w:rsidR="00AD6B54" w:rsidRDefault="00AD6B54" w:rsidP="00AD6B54">
      <w:pPr>
        <w:pStyle w:val="PargrafodaLista"/>
        <w:numPr>
          <w:ilvl w:val="0"/>
          <w:numId w:val="1"/>
        </w:numPr>
        <w:autoSpaceDE w:val="0"/>
        <w:autoSpaceDN w:val="0"/>
        <w:adjustRightInd w:val="0"/>
        <w:spacing w:after="0" w:line="240" w:lineRule="auto"/>
        <w:rPr>
          <w:rFonts w:cs="LiberationSans"/>
          <w:b/>
          <w:sz w:val="28"/>
          <w:szCs w:val="28"/>
          <w:lang w:val="en-US"/>
        </w:rPr>
      </w:pPr>
      <w:r w:rsidRPr="00D22D20">
        <w:rPr>
          <w:rFonts w:cs="LiberationSans"/>
          <w:b/>
          <w:sz w:val="28"/>
          <w:szCs w:val="28"/>
        </w:rPr>
        <w:t xml:space="preserve">Dados sobre efeitos da construção de estadios em áreas urbanas: Davis, LE (2008) Sport and the local economy: the role of stadia in regenerating commercial property. </w:t>
      </w:r>
      <w:r>
        <w:rPr>
          <w:rFonts w:cs="LiberationSans"/>
          <w:b/>
          <w:sz w:val="28"/>
          <w:szCs w:val="28"/>
          <w:lang w:val="en-US"/>
        </w:rPr>
        <w:t xml:space="preserve">Local Economy, 23 </w:t>
      </w:r>
      <w:r w:rsidRPr="000C434B">
        <w:rPr>
          <w:rFonts w:cs="LiberationSans"/>
          <w:b/>
          <w:sz w:val="28"/>
          <w:szCs w:val="28"/>
          <w:lang w:val="en-US"/>
        </w:rPr>
        <w:t>(1). 31-46.</w:t>
      </w:r>
    </w:p>
    <w:p w:rsidR="00AD6B54" w:rsidRDefault="00AD6B54" w:rsidP="00AD6B54">
      <w:pPr>
        <w:pStyle w:val="PargrafodaLista"/>
        <w:rPr>
          <w:rFonts w:cs="LiberationSans"/>
          <w:b/>
          <w:sz w:val="28"/>
          <w:szCs w:val="28"/>
          <w:lang w:val="en-US"/>
        </w:rPr>
      </w:pPr>
    </w:p>
    <w:p w:rsidR="00AD6B54" w:rsidRDefault="00AD6B54" w:rsidP="00F64DB1">
      <w:pPr>
        <w:pStyle w:val="PargrafodaLista"/>
        <w:numPr>
          <w:ilvl w:val="0"/>
          <w:numId w:val="1"/>
        </w:numPr>
        <w:autoSpaceDE w:val="0"/>
        <w:autoSpaceDN w:val="0"/>
        <w:adjustRightInd w:val="0"/>
        <w:spacing w:after="0" w:line="240" w:lineRule="auto"/>
        <w:jc w:val="both"/>
        <w:rPr>
          <w:rFonts w:cs="LiberationSans"/>
          <w:b/>
          <w:sz w:val="28"/>
          <w:szCs w:val="28"/>
          <w:lang w:val="en-US"/>
        </w:rPr>
      </w:pPr>
      <w:r>
        <w:rPr>
          <w:rFonts w:cs="LiberationSans"/>
          <w:b/>
          <w:sz w:val="28"/>
          <w:szCs w:val="28"/>
          <w:lang w:val="en-US"/>
        </w:rPr>
        <w:t>Scri</w:t>
      </w:r>
      <w:r w:rsidR="002363F6">
        <w:rPr>
          <w:rFonts w:cs="LiberationSans"/>
          <w:b/>
          <w:sz w:val="28"/>
          <w:szCs w:val="28"/>
          <w:lang w:val="en-US"/>
        </w:rPr>
        <w:t>ven, M. (1991) Evaluation Thesaurus. Newbury Park, Cal.: SAGE.</w:t>
      </w:r>
    </w:p>
    <w:p w:rsidR="002363F6" w:rsidRDefault="002363F6" w:rsidP="002363F6">
      <w:pPr>
        <w:pStyle w:val="PargrafodaLista"/>
        <w:rPr>
          <w:rFonts w:cs="LiberationSans"/>
          <w:b/>
          <w:sz w:val="28"/>
          <w:szCs w:val="28"/>
          <w:lang w:val="en-US"/>
        </w:rPr>
      </w:pPr>
    </w:p>
    <w:p w:rsidR="00F64DB1" w:rsidRPr="00FD1837" w:rsidRDefault="002363F6" w:rsidP="00F64DB1">
      <w:pPr>
        <w:pStyle w:val="PargrafodaLista"/>
        <w:numPr>
          <w:ilvl w:val="0"/>
          <w:numId w:val="1"/>
        </w:numPr>
        <w:autoSpaceDE w:val="0"/>
        <w:autoSpaceDN w:val="0"/>
        <w:adjustRightInd w:val="0"/>
        <w:spacing w:after="0" w:line="240" w:lineRule="auto"/>
        <w:jc w:val="both"/>
        <w:rPr>
          <w:rFonts w:cs="LiberationSans"/>
          <w:b/>
          <w:sz w:val="28"/>
          <w:szCs w:val="28"/>
          <w:lang w:val="en-US"/>
        </w:rPr>
      </w:pPr>
      <w:r w:rsidRPr="00F64DB1">
        <w:rPr>
          <w:rFonts w:cs="LiberationSans"/>
          <w:b/>
          <w:sz w:val="28"/>
          <w:szCs w:val="28"/>
          <w:lang w:val="en-US"/>
        </w:rPr>
        <w:t>Ver impactos de longo p</w:t>
      </w:r>
      <w:r w:rsidR="00F64DB1" w:rsidRPr="00F64DB1">
        <w:rPr>
          <w:rFonts w:cs="LiberationSans"/>
          <w:b/>
          <w:sz w:val="28"/>
          <w:szCs w:val="28"/>
          <w:lang w:val="en-US"/>
        </w:rPr>
        <w:t xml:space="preserve">razo em Barcelona 1992 em  </w:t>
      </w:r>
      <w:r w:rsidR="00F64DB1" w:rsidRPr="001E71FB">
        <w:rPr>
          <w:rStyle w:val="Forte"/>
          <w:sz w:val="28"/>
          <w:szCs w:val="28"/>
          <w:shd w:val="clear" w:color="auto" w:fill="FFFFFF"/>
          <w:lang w:val="en-US"/>
        </w:rPr>
        <w:t>Duran, P.</w:t>
      </w:r>
      <w:r w:rsidR="00F64DB1" w:rsidRPr="001E71FB">
        <w:rPr>
          <w:rStyle w:val="apple-converted-space"/>
          <w:b/>
          <w:i/>
          <w:sz w:val="28"/>
          <w:szCs w:val="28"/>
          <w:shd w:val="clear" w:color="auto" w:fill="FFFFFF"/>
          <w:lang w:val="en-US"/>
        </w:rPr>
        <w:t> </w:t>
      </w:r>
      <w:r w:rsidR="00F64DB1" w:rsidRPr="001E71FB">
        <w:rPr>
          <w:b/>
          <w:sz w:val="28"/>
          <w:szCs w:val="28"/>
          <w:shd w:val="clear" w:color="auto" w:fill="FFFFFF"/>
          <w:lang w:val="en-US"/>
        </w:rPr>
        <w:t>(2002)</w:t>
      </w:r>
      <w:r w:rsidR="00F64DB1" w:rsidRPr="001E71FB">
        <w:rPr>
          <w:b/>
          <w:i/>
          <w:sz w:val="28"/>
          <w:szCs w:val="28"/>
          <w:shd w:val="clear" w:color="auto" w:fill="FFFFFF"/>
          <w:lang w:val="en-US"/>
        </w:rPr>
        <w:t xml:space="preserve"> </w:t>
      </w:r>
      <w:r w:rsidR="00F64DB1" w:rsidRPr="001E71FB">
        <w:rPr>
          <w:rStyle w:val="apple-converted-space"/>
          <w:b/>
          <w:i/>
          <w:sz w:val="28"/>
          <w:szCs w:val="28"/>
          <w:shd w:val="clear" w:color="auto" w:fill="FFFFFF"/>
          <w:lang w:val="en-US"/>
        </w:rPr>
        <w:t> </w:t>
      </w:r>
      <w:r w:rsidR="00F64DB1" w:rsidRPr="001E71FB">
        <w:rPr>
          <w:rStyle w:val="nfase"/>
          <w:b/>
          <w:i w:val="0"/>
          <w:sz w:val="28"/>
          <w:szCs w:val="28"/>
          <w:shd w:val="clear" w:color="auto" w:fill="FFFFFF"/>
          <w:lang w:val="en-US"/>
        </w:rPr>
        <w:t>The Impact of the Olympics Games on Tourism - Barcelona - The Legacy of the Games 1992-2002</w:t>
      </w:r>
      <w:r w:rsidR="00F64DB1" w:rsidRPr="001E71FB">
        <w:rPr>
          <w:b/>
          <w:i/>
          <w:sz w:val="28"/>
          <w:szCs w:val="28"/>
          <w:shd w:val="clear" w:color="auto" w:fill="FFFFFF"/>
          <w:lang w:val="en-US"/>
        </w:rPr>
        <w:t xml:space="preserve">, Centre d'Estudis Olimpics i de l'Esport, </w:t>
      </w:r>
      <w:r w:rsidR="00F64DB1" w:rsidRPr="00497937">
        <w:rPr>
          <w:b/>
          <w:sz w:val="28"/>
          <w:szCs w:val="28"/>
          <w:shd w:val="clear" w:color="auto" w:fill="FFFFFF"/>
          <w:lang w:val="en-US"/>
        </w:rPr>
        <w:t>Barcelona: UAB</w:t>
      </w:r>
      <w:r w:rsidR="00F64DB1" w:rsidRPr="001E71FB">
        <w:rPr>
          <w:b/>
          <w:i/>
          <w:sz w:val="28"/>
          <w:szCs w:val="28"/>
          <w:shd w:val="clear" w:color="auto" w:fill="FFFFFF"/>
          <w:lang w:val="en-US"/>
        </w:rPr>
        <w:t>.</w:t>
      </w:r>
    </w:p>
    <w:p w:rsidR="00FD1837" w:rsidRDefault="00FD1837" w:rsidP="00FD1837">
      <w:pPr>
        <w:pStyle w:val="PargrafodaLista"/>
        <w:rPr>
          <w:rFonts w:cs="LiberationSans"/>
          <w:b/>
          <w:sz w:val="28"/>
          <w:szCs w:val="28"/>
          <w:lang w:val="en-US"/>
        </w:rPr>
      </w:pPr>
    </w:p>
    <w:p w:rsidR="00F64DB1" w:rsidRPr="00D22D20" w:rsidRDefault="00F64DB1" w:rsidP="00FD1837">
      <w:pPr>
        <w:pStyle w:val="PargrafodaLista"/>
        <w:numPr>
          <w:ilvl w:val="0"/>
          <w:numId w:val="1"/>
        </w:numPr>
        <w:autoSpaceDE w:val="0"/>
        <w:autoSpaceDN w:val="0"/>
        <w:adjustRightInd w:val="0"/>
        <w:spacing w:after="0" w:line="240" w:lineRule="auto"/>
        <w:jc w:val="both"/>
        <w:rPr>
          <w:rFonts w:cs="LiberationSans"/>
          <w:b/>
          <w:sz w:val="28"/>
          <w:szCs w:val="28"/>
        </w:rPr>
      </w:pPr>
      <w:r w:rsidRPr="00385B96">
        <w:rPr>
          <w:rFonts w:cs="LiberationSans"/>
          <w:b/>
          <w:sz w:val="28"/>
          <w:szCs w:val="28"/>
        </w:rPr>
        <w:t xml:space="preserve">Belém, CM (2013) </w:t>
      </w:r>
      <w:r w:rsidRPr="00385B96">
        <w:rPr>
          <w:b/>
          <w:sz w:val="28"/>
          <w:szCs w:val="24"/>
          <w:lang w:eastAsia="pt-BR"/>
        </w:rPr>
        <w:t>A Ocupação Urbana no Entorno do Parque Olímpico 2016 no Rio de Janeiro: Impactos dos Jogos Pan e Parapan Americanos 2007 e dos Preparativos dos Jogos Olímpicos 2016</w:t>
      </w:r>
      <w:r w:rsidR="00FD1837" w:rsidRPr="00385B96">
        <w:rPr>
          <w:b/>
          <w:sz w:val="28"/>
          <w:szCs w:val="24"/>
          <w:lang w:eastAsia="pt-BR"/>
        </w:rPr>
        <w:t>. Tese de doutorado em Ciências do Esporte, Universidade Gama Filho, Rio de Janeiro.</w:t>
      </w:r>
    </w:p>
    <w:p w:rsidR="00F64DB1" w:rsidRPr="00F64DB1" w:rsidRDefault="00F64DB1" w:rsidP="00F64DB1">
      <w:pPr>
        <w:pStyle w:val="PargrafodaLista"/>
        <w:autoSpaceDE w:val="0"/>
        <w:autoSpaceDN w:val="0"/>
        <w:adjustRightInd w:val="0"/>
        <w:spacing w:after="0" w:line="240" w:lineRule="auto"/>
        <w:jc w:val="both"/>
        <w:rPr>
          <w:rFonts w:cs="LiberationSans"/>
          <w:b/>
          <w:sz w:val="28"/>
          <w:szCs w:val="28"/>
        </w:rPr>
      </w:pPr>
    </w:p>
    <w:p w:rsidR="00AD6B54" w:rsidRPr="00F64DB1" w:rsidRDefault="00AD6B54" w:rsidP="005510BC">
      <w:pPr>
        <w:tabs>
          <w:tab w:val="left" w:pos="1337"/>
        </w:tabs>
        <w:spacing w:line="240" w:lineRule="auto"/>
        <w:jc w:val="both"/>
        <w:rPr>
          <w:b/>
          <w:sz w:val="28"/>
          <w:szCs w:val="28"/>
        </w:rPr>
      </w:pPr>
    </w:p>
    <w:sectPr w:rsidR="00AD6B54" w:rsidRPr="00F64DB1" w:rsidSect="004732ED">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CCD" w:rsidRDefault="00B83CCD" w:rsidP="00D22D20">
      <w:pPr>
        <w:spacing w:after="0" w:line="240" w:lineRule="auto"/>
      </w:pPr>
      <w:r>
        <w:separator/>
      </w:r>
    </w:p>
  </w:endnote>
  <w:endnote w:type="continuationSeparator" w:id="0">
    <w:p w:rsidR="00B83CCD" w:rsidRDefault="00B83CCD" w:rsidP="00D22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iberationSan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165442"/>
      <w:docPartObj>
        <w:docPartGallery w:val="Page Numbers (Bottom of Page)"/>
        <w:docPartUnique/>
      </w:docPartObj>
    </w:sdtPr>
    <w:sdtContent>
      <w:p w:rsidR="00D22D20" w:rsidRDefault="004732ED">
        <w:pPr>
          <w:pStyle w:val="Rodap"/>
          <w:jc w:val="right"/>
        </w:pPr>
        <w:r>
          <w:fldChar w:fldCharType="begin"/>
        </w:r>
        <w:r w:rsidR="00D22D20">
          <w:instrText>PAGE   \* MERGEFORMAT</w:instrText>
        </w:r>
        <w:r>
          <w:fldChar w:fldCharType="separate"/>
        </w:r>
        <w:r w:rsidR="00D52B73">
          <w:rPr>
            <w:noProof/>
          </w:rPr>
          <w:t>8</w:t>
        </w:r>
        <w:r>
          <w:fldChar w:fldCharType="end"/>
        </w:r>
      </w:p>
    </w:sdtContent>
  </w:sdt>
  <w:p w:rsidR="00D22D20" w:rsidRDefault="00D22D2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CCD" w:rsidRDefault="00B83CCD" w:rsidP="00D22D20">
      <w:pPr>
        <w:spacing w:after="0" w:line="240" w:lineRule="auto"/>
      </w:pPr>
      <w:r>
        <w:separator/>
      </w:r>
    </w:p>
  </w:footnote>
  <w:footnote w:type="continuationSeparator" w:id="0">
    <w:p w:rsidR="00B83CCD" w:rsidRDefault="00B83CCD" w:rsidP="00D22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8F1"/>
    <w:multiLevelType w:val="hybridMultilevel"/>
    <w:tmpl w:val="AA76E082"/>
    <w:lvl w:ilvl="0" w:tplc="08C8361E">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6EC47DD"/>
    <w:multiLevelType w:val="hybridMultilevel"/>
    <w:tmpl w:val="36A4B108"/>
    <w:lvl w:ilvl="0" w:tplc="901CE6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rsids>
    <w:rsidRoot w:val="00497937"/>
    <w:rsid w:val="00010F49"/>
    <w:rsid w:val="000376FF"/>
    <w:rsid w:val="000466E1"/>
    <w:rsid w:val="0006726E"/>
    <w:rsid w:val="000E4C2A"/>
    <w:rsid w:val="001816BD"/>
    <w:rsid w:val="001E71FB"/>
    <w:rsid w:val="002244D1"/>
    <w:rsid w:val="00224A0C"/>
    <w:rsid w:val="002363F6"/>
    <w:rsid w:val="0024450C"/>
    <w:rsid w:val="00274191"/>
    <w:rsid w:val="002A21EA"/>
    <w:rsid w:val="002B33F9"/>
    <w:rsid w:val="002D2906"/>
    <w:rsid w:val="00305DB1"/>
    <w:rsid w:val="00307BB5"/>
    <w:rsid w:val="00327E50"/>
    <w:rsid w:val="00385B96"/>
    <w:rsid w:val="00391F91"/>
    <w:rsid w:val="003E1BFD"/>
    <w:rsid w:val="003E7D80"/>
    <w:rsid w:val="00401F39"/>
    <w:rsid w:val="0041248C"/>
    <w:rsid w:val="004222A2"/>
    <w:rsid w:val="004224AD"/>
    <w:rsid w:val="0043085A"/>
    <w:rsid w:val="004732ED"/>
    <w:rsid w:val="00494E0C"/>
    <w:rsid w:val="00497937"/>
    <w:rsid w:val="004A368E"/>
    <w:rsid w:val="004B0BAC"/>
    <w:rsid w:val="004B1771"/>
    <w:rsid w:val="004D1461"/>
    <w:rsid w:val="004D22EC"/>
    <w:rsid w:val="004D6739"/>
    <w:rsid w:val="004F494A"/>
    <w:rsid w:val="00506CE8"/>
    <w:rsid w:val="00525B2F"/>
    <w:rsid w:val="005510BC"/>
    <w:rsid w:val="00552BD0"/>
    <w:rsid w:val="005768D7"/>
    <w:rsid w:val="00577E13"/>
    <w:rsid w:val="005800AF"/>
    <w:rsid w:val="005929A3"/>
    <w:rsid w:val="005B0076"/>
    <w:rsid w:val="005C7698"/>
    <w:rsid w:val="006063C6"/>
    <w:rsid w:val="006170FF"/>
    <w:rsid w:val="00676370"/>
    <w:rsid w:val="00681909"/>
    <w:rsid w:val="006B2E30"/>
    <w:rsid w:val="006F6686"/>
    <w:rsid w:val="007143A9"/>
    <w:rsid w:val="00736406"/>
    <w:rsid w:val="0074364A"/>
    <w:rsid w:val="0074427F"/>
    <w:rsid w:val="00747368"/>
    <w:rsid w:val="00763DF5"/>
    <w:rsid w:val="00787C73"/>
    <w:rsid w:val="007E5AC8"/>
    <w:rsid w:val="007F2579"/>
    <w:rsid w:val="00814544"/>
    <w:rsid w:val="008167C2"/>
    <w:rsid w:val="00834A54"/>
    <w:rsid w:val="00860609"/>
    <w:rsid w:val="008C59AB"/>
    <w:rsid w:val="00906AD4"/>
    <w:rsid w:val="00984F57"/>
    <w:rsid w:val="009B3FDF"/>
    <w:rsid w:val="009D2D6A"/>
    <w:rsid w:val="009D5145"/>
    <w:rsid w:val="009E77E2"/>
    <w:rsid w:val="00A3215A"/>
    <w:rsid w:val="00A726B8"/>
    <w:rsid w:val="00A80955"/>
    <w:rsid w:val="00A93CCB"/>
    <w:rsid w:val="00AC6F4E"/>
    <w:rsid w:val="00AD6B54"/>
    <w:rsid w:val="00B072C9"/>
    <w:rsid w:val="00B33EAC"/>
    <w:rsid w:val="00B40D2F"/>
    <w:rsid w:val="00B50A16"/>
    <w:rsid w:val="00B72E9D"/>
    <w:rsid w:val="00B80E24"/>
    <w:rsid w:val="00B83CCD"/>
    <w:rsid w:val="00B969F4"/>
    <w:rsid w:val="00BA0EC2"/>
    <w:rsid w:val="00BB7635"/>
    <w:rsid w:val="00BE2D38"/>
    <w:rsid w:val="00BE793C"/>
    <w:rsid w:val="00C5267C"/>
    <w:rsid w:val="00C71803"/>
    <w:rsid w:val="00C86243"/>
    <w:rsid w:val="00C92DAE"/>
    <w:rsid w:val="00C96115"/>
    <w:rsid w:val="00CA62AF"/>
    <w:rsid w:val="00D22D20"/>
    <w:rsid w:val="00D50948"/>
    <w:rsid w:val="00D50B8E"/>
    <w:rsid w:val="00D52B73"/>
    <w:rsid w:val="00D64D02"/>
    <w:rsid w:val="00DB463B"/>
    <w:rsid w:val="00E53159"/>
    <w:rsid w:val="00E534F6"/>
    <w:rsid w:val="00E726BF"/>
    <w:rsid w:val="00E9435C"/>
    <w:rsid w:val="00EA4083"/>
    <w:rsid w:val="00EA4727"/>
    <w:rsid w:val="00EB2338"/>
    <w:rsid w:val="00F11257"/>
    <w:rsid w:val="00F579CF"/>
    <w:rsid w:val="00F64DB1"/>
    <w:rsid w:val="00F71A3D"/>
    <w:rsid w:val="00F774E8"/>
    <w:rsid w:val="00FC5669"/>
    <w:rsid w:val="00FD18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ED"/>
    <w:pPr>
      <w:spacing w:after="200" w:line="276" w:lineRule="auto"/>
    </w:pPr>
    <w:rPr>
      <w:sz w:val="22"/>
      <w:szCs w:val="22"/>
      <w:lang w:eastAsia="en-US"/>
    </w:rPr>
  </w:style>
  <w:style w:type="paragraph" w:styleId="Ttulo1">
    <w:name w:val="heading 1"/>
    <w:basedOn w:val="Normal"/>
    <w:next w:val="Normal"/>
    <w:link w:val="Ttulo1Char"/>
    <w:uiPriority w:val="9"/>
    <w:qFormat/>
    <w:rsid w:val="00E726BF"/>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qFormat/>
    <w:rsid w:val="007143A9"/>
    <w:pPr>
      <w:keepNext/>
      <w:spacing w:after="0" w:line="240" w:lineRule="auto"/>
      <w:ind w:left="4950" w:right="-522" w:hanging="4950"/>
      <w:jc w:val="both"/>
      <w:outlineLvl w:val="1"/>
    </w:pPr>
    <w:rPr>
      <w:rFonts w:ascii="Times New Roman" w:eastAsia="Times New Roman" w:hAnsi="Times New Roman"/>
      <w:sz w:val="32"/>
      <w:szCs w:val="24"/>
      <w:lang w:eastAsia="pt-BR"/>
    </w:rPr>
  </w:style>
  <w:style w:type="paragraph" w:styleId="Ttulo3">
    <w:name w:val="heading 3"/>
    <w:basedOn w:val="Normal"/>
    <w:next w:val="Normal"/>
    <w:link w:val="Ttulo3Char"/>
    <w:uiPriority w:val="9"/>
    <w:semiHidden/>
    <w:unhideWhenUsed/>
    <w:qFormat/>
    <w:rsid w:val="00E726BF"/>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D2D6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D2D6A"/>
    <w:rPr>
      <w:rFonts w:ascii="Tahoma" w:hAnsi="Tahoma" w:cs="Tahoma"/>
      <w:sz w:val="16"/>
      <w:szCs w:val="16"/>
    </w:rPr>
  </w:style>
  <w:style w:type="character" w:customStyle="1" w:styleId="Ttulo2Char">
    <w:name w:val="Título 2 Char"/>
    <w:link w:val="Ttulo2"/>
    <w:rsid w:val="007143A9"/>
    <w:rPr>
      <w:rFonts w:ascii="Times New Roman" w:eastAsia="Times New Roman" w:hAnsi="Times New Roman" w:cs="Times New Roman"/>
      <w:sz w:val="32"/>
      <w:szCs w:val="24"/>
      <w:lang w:eastAsia="pt-BR"/>
    </w:rPr>
  </w:style>
  <w:style w:type="paragraph" w:styleId="Ttulo">
    <w:name w:val="Title"/>
    <w:basedOn w:val="Normal"/>
    <w:link w:val="TtuloChar"/>
    <w:qFormat/>
    <w:rsid w:val="007143A9"/>
    <w:pPr>
      <w:spacing w:after="0" w:line="240" w:lineRule="auto"/>
      <w:jc w:val="center"/>
    </w:pPr>
    <w:rPr>
      <w:rFonts w:ascii="Times New Roman" w:eastAsia="Times New Roman" w:hAnsi="Times New Roman"/>
      <w:b/>
      <w:bCs/>
      <w:sz w:val="32"/>
      <w:szCs w:val="24"/>
      <w:lang w:eastAsia="pt-BR"/>
    </w:rPr>
  </w:style>
  <w:style w:type="character" w:customStyle="1" w:styleId="TtuloChar">
    <w:name w:val="Título Char"/>
    <w:link w:val="Ttulo"/>
    <w:rsid w:val="007143A9"/>
    <w:rPr>
      <w:rFonts w:ascii="Times New Roman" w:eastAsia="Times New Roman" w:hAnsi="Times New Roman" w:cs="Times New Roman"/>
      <w:b/>
      <w:bCs/>
      <w:sz w:val="32"/>
      <w:szCs w:val="24"/>
      <w:lang w:eastAsia="pt-BR"/>
    </w:rPr>
  </w:style>
  <w:style w:type="paragraph" w:customStyle="1" w:styleId="Default">
    <w:name w:val="Default"/>
    <w:rsid w:val="005510BC"/>
    <w:pPr>
      <w:autoSpaceDE w:val="0"/>
      <w:autoSpaceDN w:val="0"/>
      <w:adjustRightInd w:val="0"/>
    </w:pPr>
    <w:rPr>
      <w:rFonts w:ascii="Arial" w:hAnsi="Arial" w:cs="Arial"/>
      <w:color w:val="000000"/>
      <w:sz w:val="24"/>
      <w:szCs w:val="24"/>
      <w:lang w:eastAsia="en-US"/>
    </w:rPr>
  </w:style>
  <w:style w:type="paragraph" w:styleId="PargrafodaLista">
    <w:name w:val="List Paragraph"/>
    <w:basedOn w:val="Normal"/>
    <w:uiPriority w:val="34"/>
    <w:qFormat/>
    <w:rsid w:val="0074364A"/>
    <w:pPr>
      <w:ind w:left="720"/>
      <w:contextualSpacing/>
    </w:pPr>
  </w:style>
  <w:style w:type="character" w:customStyle="1" w:styleId="Ttulo1Char">
    <w:name w:val="Título 1 Char"/>
    <w:link w:val="Ttulo1"/>
    <w:uiPriority w:val="9"/>
    <w:rsid w:val="00E726BF"/>
    <w:rPr>
      <w:rFonts w:ascii="Cambria" w:eastAsia="Times New Roman" w:hAnsi="Cambria" w:cs="Times New Roman"/>
      <w:b/>
      <w:bCs/>
      <w:color w:val="365F91"/>
      <w:sz w:val="28"/>
      <w:szCs w:val="28"/>
    </w:rPr>
  </w:style>
  <w:style w:type="character" w:customStyle="1" w:styleId="Ttulo3Char">
    <w:name w:val="Título 3 Char"/>
    <w:link w:val="Ttulo3"/>
    <w:uiPriority w:val="9"/>
    <w:semiHidden/>
    <w:rsid w:val="00E726BF"/>
    <w:rPr>
      <w:rFonts w:ascii="Cambria" w:eastAsia="Times New Roman" w:hAnsi="Cambria" w:cs="Times New Roman"/>
      <w:b/>
      <w:bCs/>
      <w:color w:val="4F81BD"/>
    </w:rPr>
  </w:style>
  <w:style w:type="character" w:styleId="nfase">
    <w:name w:val="Emphasis"/>
    <w:uiPriority w:val="20"/>
    <w:qFormat/>
    <w:rsid w:val="00C5267C"/>
    <w:rPr>
      <w:i/>
      <w:iCs/>
    </w:rPr>
  </w:style>
  <w:style w:type="character" w:styleId="Forte">
    <w:name w:val="Strong"/>
    <w:uiPriority w:val="22"/>
    <w:qFormat/>
    <w:rsid w:val="00F64DB1"/>
    <w:rPr>
      <w:b/>
      <w:bCs/>
    </w:rPr>
  </w:style>
  <w:style w:type="character" w:customStyle="1" w:styleId="apple-converted-space">
    <w:name w:val="apple-converted-space"/>
    <w:rsid w:val="00F64DB1"/>
  </w:style>
  <w:style w:type="paragraph" w:styleId="Cabealho">
    <w:name w:val="header"/>
    <w:basedOn w:val="Normal"/>
    <w:link w:val="CabealhoChar"/>
    <w:uiPriority w:val="99"/>
    <w:unhideWhenUsed/>
    <w:rsid w:val="00D22D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D20"/>
    <w:rPr>
      <w:sz w:val="22"/>
      <w:szCs w:val="22"/>
      <w:lang w:eastAsia="en-US"/>
    </w:rPr>
  </w:style>
  <w:style w:type="paragraph" w:styleId="Rodap">
    <w:name w:val="footer"/>
    <w:basedOn w:val="Normal"/>
    <w:link w:val="RodapChar"/>
    <w:uiPriority w:val="99"/>
    <w:unhideWhenUsed/>
    <w:rsid w:val="00D22D20"/>
    <w:pPr>
      <w:tabs>
        <w:tab w:val="center" w:pos="4252"/>
        <w:tab w:val="right" w:pos="8504"/>
      </w:tabs>
      <w:spacing w:after="0" w:line="240" w:lineRule="auto"/>
    </w:pPr>
  </w:style>
  <w:style w:type="character" w:customStyle="1" w:styleId="RodapChar">
    <w:name w:val="Rodapé Char"/>
    <w:basedOn w:val="Fontepargpadro"/>
    <w:link w:val="Rodap"/>
    <w:uiPriority w:val="99"/>
    <w:rsid w:val="00D22D2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E726BF"/>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qFormat/>
    <w:rsid w:val="007143A9"/>
    <w:pPr>
      <w:keepNext/>
      <w:spacing w:after="0" w:line="240" w:lineRule="auto"/>
      <w:ind w:left="4950" w:right="-522" w:hanging="4950"/>
      <w:jc w:val="both"/>
      <w:outlineLvl w:val="1"/>
    </w:pPr>
    <w:rPr>
      <w:rFonts w:ascii="Times New Roman" w:eastAsia="Times New Roman" w:hAnsi="Times New Roman"/>
      <w:sz w:val="32"/>
      <w:szCs w:val="24"/>
      <w:lang w:eastAsia="pt-BR"/>
    </w:rPr>
  </w:style>
  <w:style w:type="paragraph" w:styleId="Ttulo3">
    <w:name w:val="heading 3"/>
    <w:basedOn w:val="Normal"/>
    <w:next w:val="Normal"/>
    <w:link w:val="Ttulo3Char"/>
    <w:uiPriority w:val="9"/>
    <w:semiHidden/>
    <w:unhideWhenUsed/>
    <w:qFormat/>
    <w:rsid w:val="00E726BF"/>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D2D6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D2D6A"/>
    <w:rPr>
      <w:rFonts w:ascii="Tahoma" w:hAnsi="Tahoma" w:cs="Tahoma"/>
      <w:sz w:val="16"/>
      <w:szCs w:val="16"/>
    </w:rPr>
  </w:style>
  <w:style w:type="character" w:customStyle="1" w:styleId="Ttulo2Char">
    <w:name w:val="Título 2 Char"/>
    <w:link w:val="Ttulo2"/>
    <w:rsid w:val="007143A9"/>
    <w:rPr>
      <w:rFonts w:ascii="Times New Roman" w:eastAsia="Times New Roman" w:hAnsi="Times New Roman" w:cs="Times New Roman"/>
      <w:sz w:val="32"/>
      <w:szCs w:val="24"/>
      <w:lang w:eastAsia="pt-BR"/>
    </w:rPr>
  </w:style>
  <w:style w:type="paragraph" w:styleId="Ttulo">
    <w:name w:val="Title"/>
    <w:basedOn w:val="Normal"/>
    <w:link w:val="TtuloChar"/>
    <w:qFormat/>
    <w:rsid w:val="007143A9"/>
    <w:pPr>
      <w:spacing w:after="0" w:line="240" w:lineRule="auto"/>
      <w:jc w:val="center"/>
    </w:pPr>
    <w:rPr>
      <w:rFonts w:ascii="Times New Roman" w:eastAsia="Times New Roman" w:hAnsi="Times New Roman"/>
      <w:b/>
      <w:bCs/>
      <w:sz w:val="32"/>
      <w:szCs w:val="24"/>
      <w:lang w:eastAsia="pt-BR"/>
    </w:rPr>
  </w:style>
  <w:style w:type="character" w:customStyle="1" w:styleId="TtuloChar">
    <w:name w:val="Título Char"/>
    <w:link w:val="Ttulo"/>
    <w:rsid w:val="007143A9"/>
    <w:rPr>
      <w:rFonts w:ascii="Times New Roman" w:eastAsia="Times New Roman" w:hAnsi="Times New Roman" w:cs="Times New Roman"/>
      <w:b/>
      <w:bCs/>
      <w:sz w:val="32"/>
      <w:szCs w:val="24"/>
      <w:lang w:eastAsia="pt-BR"/>
    </w:rPr>
  </w:style>
  <w:style w:type="paragraph" w:customStyle="1" w:styleId="Default">
    <w:name w:val="Default"/>
    <w:rsid w:val="005510BC"/>
    <w:pPr>
      <w:autoSpaceDE w:val="0"/>
      <w:autoSpaceDN w:val="0"/>
      <w:adjustRightInd w:val="0"/>
    </w:pPr>
    <w:rPr>
      <w:rFonts w:ascii="Arial" w:hAnsi="Arial" w:cs="Arial"/>
      <w:color w:val="000000"/>
      <w:sz w:val="24"/>
      <w:szCs w:val="24"/>
      <w:lang w:eastAsia="en-US"/>
    </w:rPr>
  </w:style>
  <w:style w:type="paragraph" w:styleId="PargrafodaLista">
    <w:name w:val="List Paragraph"/>
    <w:basedOn w:val="Normal"/>
    <w:uiPriority w:val="34"/>
    <w:qFormat/>
    <w:rsid w:val="0074364A"/>
    <w:pPr>
      <w:ind w:left="720"/>
      <w:contextualSpacing/>
    </w:pPr>
  </w:style>
  <w:style w:type="character" w:customStyle="1" w:styleId="Ttulo1Char">
    <w:name w:val="Título 1 Char"/>
    <w:link w:val="Ttulo1"/>
    <w:uiPriority w:val="9"/>
    <w:rsid w:val="00E726BF"/>
    <w:rPr>
      <w:rFonts w:ascii="Cambria" w:eastAsia="Times New Roman" w:hAnsi="Cambria" w:cs="Times New Roman"/>
      <w:b/>
      <w:bCs/>
      <w:color w:val="365F91"/>
      <w:sz w:val="28"/>
      <w:szCs w:val="28"/>
    </w:rPr>
  </w:style>
  <w:style w:type="character" w:customStyle="1" w:styleId="Ttulo3Char">
    <w:name w:val="Título 3 Char"/>
    <w:link w:val="Ttulo3"/>
    <w:uiPriority w:val="9"/>
    <w:semiHidden/>
    <w:rsid w:val="00E726BF"/>
    <w:rPr>
      <w:rFonts w:ascii="Cambria" w:eastAsia="Times New Roman" w:hAnsi="Cambria" w:cs="Times New Roman"/>
      <w:b/>
      <w:bCs/>
      <w:color w:val="4F81BD"/>
    </w:rPr>
  </w:style>
  <w:style w:type="character" w:styleId="nfase">
    <w:name w:val="Emphasis"/>
    <w:uiPriority w:val="20"/>
    <w:qFormat/>
    <w:rsid w:val="00C5267C"/>
    <w:rPr>
      <w:i/>
      <w:iCs/>
    </w:rPr>
  </w:style>
  <w:style w:type="character" w:styleId="Forte">
    <w:name w:val="Strong"/>
    <w:uiPriority w:val="22"/>
    <w:qFormat/>
    <w:rsid w:val="00F64DB1"/>
    <w:rPr>
      <w:b/>
      <w:bCs/>
    </w:rPr>
  </w:style>
  <w:style w:type="character" w:customStyle="1" w:styleId="apple-converted-space">
    <w:name w:val="apple-converted-space"/>
    <w:rsid w:val="00F64DB1"/>
  </w:style>
  <w:style w:type="paragraph" w:styleId="Cabealho">
    <w:name w:val="header"/>
    <w:basedOn w:val="Normal"/>
    <w:link w:val="CabealhoChar"/>
    <w:uiPriority w:val="99"/>
    <w:unhideWhenUsed/>
    <w:rsid w:val="00D22D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D20"/>
    <w:rPr>
      <w:sz w:val="22"/>
      <w:szCs w:val="22"/>
      <w:lang w:eastAsia="en-US"/>
    </w:rPr>
  </w:style>
  <w:style w:type="paragraph" w:styleId="Rodap">
    <w:name w:val="footer"/>
    <w:basedOn w:val="Normal"/>
    <w:link w:val="RodapChar"/>
    <w:uiPriority w:val="99"/>
    <w:unhideWhenUsed/>
    <w:rsid w:val="00D22D20"/>
    <w:pPr>
      <w:tabs>
        <w:tab w:val="center" w:pos="4252"/>
        <w:tab w:val="right" w:pos="8504"/>
      </w:tabs>
      <w:spacing w:after="0" w:line="240" w:lineRule="auto"/>
    </w:pPr>
  </w:style>
  <w:style w:type="character" w:customStyle="1" w:styleId="RodapChar">
    <w:name w:val="Rodapé Char"/>
    <w:basedOn w:val="Fontepargpadro"/>
    <w:link w:val="Rodap"/>
    <w:uiPriority w:val="99"/>
    <w:rsid w:val="00D22D2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977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dpi.com/2071-1050/5/8/35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ar\Desktop\Senado%20final%20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9ABC8-5C52-4C32-BC05-4FBB07BE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Senado final 3.dot</Template>
  <TotalTime>1</TotalTime>
  <Pages>8</Pages>
  <Words>2738</Words>
  <Characters>14788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17492</CharactersWithSpaces>
  <SharedDoc>false</SharedDoc>
  <HLinks>
    <vt:vector size="6" baseType="variant">
      <vt:variant>
        <vt:i4>7733373</vt:i4>
      </vt:variant>
      <vt:variant>
        <vt:i4>0</vt:i4>
      </vt:variant>
      <vt:variant>
        <vt:i4>0</vt:i4>
      </vt:variant>
      <vt:variant>
        <vt:i4>5</vt:i4>
      </vt:variant>
      <vt:variant>
        <vt:lpwstr>http://www.mdpi.com/2071-1050/5/8/3581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dc:creator>
  <cp:lastModifiedBy>crepaldi</cp:lastModifiedBy>
  <cp:revision>2</cp:revision>
  <dcterms:created xsi:type="dcterms:W3CDTF">2014-03-10T12:52:00Z</dcterms:created>
  <dcterms:modified xsi:type="dcterms:W3CDTF">2014-03-10T12:52:00Z</dcterms:modified>
</cp:coreProperties>
</file>