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4D" w:rsidRDefault="00D572B0">
      <w:pPr>
        <w:jc w:val="both"/>
      </w:pPr>
      <w:r>
        <w:rPr>
          <w:rFonts w:ascii="Myriad Pro" w:eastAsia="Myriad Pro" w:hAnsi="Myriad Pro" w:cs="Myriad Pro"/>
          <w:caps/>
        </w:rPr>
        <w:t>ATA DA 30ª REUNIÃO, Extraordinária, DA Comissão de Educação, Cultura e Esporte DA 1ª SESSÃO LEGISLATIVA Ordinária DA 56ª LEGISLATURA, REALIZADA EM 10 de Julho de 2019, Quarta-feira, NO SENADO FEDERAL, Anexo II, Ala Senador Alexandre Costa, Plenário nº 15.</w:t>
      </w:r>
    </w:p>
    <w:p w:rsidR="0073724D" w:rsidRDefault="0073724D"/>
    <w:p w:rsidR="0073724D" w:rsidRDefault="00D572B0">
      <w:pPr>
        <w:jc w:val="both"/>
      </w:pPr>
      <w:r>
        <w:rPr>
          <w:rFonts w:ascii="Myriad Pro" w:eastAsia="Myriad Pro" w:hAnsi="Myriad Pro" w:cs="Myriad Pro"/>
        </w:rPr>
        <w:t xml:space="preserve">Às dez horas e dois minutos do dia dez de julho de dois mil e dezenove, no Anexo II, Ala Senador Alexandre Costa, Plenário nº 15, sob a Presidência do Senador Dário Berger, reúne-se a Comissão de Educação, Cultura e Esporte com a presença dos Senadores Luiz do Carmo, Eduardo Braga, Fernando Bezerra Coelho,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Leila Barros, Flávio Arns, Marcos do Val,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Zenaide Maia, Jean Paul Prates,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Maria do Carmo Alves, Chico Rodrigues,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 e Juíza Selma. Deixam de comparecer os Senadores Renan Calheiros, Confúcio Moura, Marcio Bittar,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Roberto Rocha, Cid Gomes, Alessandro Vieira,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Carlos Viana,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Jorginho Mello e Wellington Fagundes. Havendo número</w:t>
      </w:r>
      <w:r w:rsidR="006D50A1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70/2019 - CE, de autoria Senador Dário Berger (MDB/SC).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 objetivo de discutir a Lei 12.881/13, que dispõe sobre a definição, qualificação, prerrogativas e finalidades das Instituições Comunitárias de Educação Superior.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Claudio Alcides </w:t>
      </w:r>
      <w:proofErr w:type="spellStart"/>
      <w:r>
        <w:rPr>
          <w:rFonts w:ascii="Myriad Pro" w:eastAsia="Myriad Pro" w:hAnsi="Myriad Pro" w:cs="Myriad Pro"/>
        </w:rPr>
        <w:t>Jacoski</w:t>
      </w:r>
      <w:proofErr w:type="spellEnd"/>
      <w:r>
        <w:rPr>
          <w:rFonts w:ascii="Myriad Pro" w:eastAsia="Myriad Pro" w:hAnsi="Myriad Pro" w:cs="Myriad Pro"/>
        </w:rPr>
        <w:t>, Presidente da Associação Catarinense das Fundações Educacionais - ACAFE; João Otávio Bastos Junqueira, Presidente da Associação Brasileira das Instituições Comunitári</w:t>
      </w:r>
      <w:r w:rsidR="00412D60">
        <w:rPr>
          <w:rFonts w:ascii="Myriad Pro" w:eastAsia="Myriad Pro" w:hAnsi="Myriad Pro" w:cs="Myriad Pro"/>
        </w:rPr>
        <w:t>as de Educação Superior – ABRUC;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Marcos Heleno </w:t>
      </w:r>
      <w:proofErr w:type="spellStart"/>
      <w:r>
        <w:rPr>
          <w:rFonts w:ascii="Myriad Pro" w:eastAsia="Myriad Pro" w:hAnsi="Myriad Pro" w:cs="Myriad Pro"/>
        </w:rPr>
        <w:t>Guerson</w:t>
      </w:r>
      <w:proofErr w:type="spellEnd"/>
      <w:r>
        <w:rPr>
          <w:rFonts w:ascii="Myriad Pro" w:eastAsia="Myriad Pro" w:hAnsi="Myriad Pro" w:cs="Myriad Pro"/>
        </w:rPr>
        <w:t xml:space="preserve"> de Oliveira Júnior, Diretor de Política Regulatória da Secretaria de Regulação e Supervisão da Educação Superior do Ministério da Educação - DPR/SERES/MEC.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onze horas e cinquenta e três minutos. Após aprovação, a presente Ata será assinada pelo Senhor Presidente e public</w:t>
      </w:r>
      <w:r w:rsidR="006D50A1">
        <w:rPr>
          <w:rFonts w:ascii="Myriad Pro" w:eastAsia="Myriad Pro" w:hAnsi="Myriad Pro" w:cs="Myriad Pro"/>
        </w:rPr>
        <w:t>ada no Diário do Senado Federal.</w:t>
      </w:r>
    </w:p>
    <w:p w:rsidR="0073724D" w:rsidRDefault="0073724D"/>
    <w:p w:rsidR="0073724D" w:rsidRDefault="0073724D"/>
    <w:p w:rsidR="0073724D" w:rsidRDefault="00D572B0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73724D" w:rsidRDefault="00D572B0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73724D" w:rsidRDefault="0073724D"/>
    <w:p w:rsidR="0073724D" w:rsidRDefault="0073724D"/>
    <w:p w:rsidR="0073724D" w:rsidRDefault="00D572B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3724D" w:rsidRDefault="00412D60">
      <w:pPr>
        <w:jc w:val="center"/>
      </w:pPr>
      <w:hyperlink r:id="rId6">
        <w:r w:rsidR="00D572B0">
          <w:t>http://www12.senado.leg.br/multimidia/eventos/2019/07/10</w:t>
        </w:r>
      </w:hyperlink>
    </w:p>
    <w:sectPr w:rsidR="0073724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52E" w:rsidRDefault="00D572B0">
      <w:pPr>
        <w:spacing w:after="0" w:line="240" w:lineRule="auto"/>
      </w:pPr>
      <w:r>
        <w:separator/>
      </w:r>
    </w:p>
  </w:endnote>
  <w:endnote w:type="continuationSeparator" w:id="0">
    <w:p w:rsidR="00FD552E" w:rsidRDefault="00D5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52E" w:rsidRDefault="00D572B0">
      <w:pPr>
        <w:spacing w:after="0" w:line="240" w:lineRule="auto"/>
      </w:pPr>
      <w:r>
        <w:separator/>
      </w:r>
    </w:p>
  </w:footnote>
  <w:footnote w:type="continuationSeparator" w:id="0">
    <w:p w:rsidR="00FD552E" w:rsidRDefault="00D5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4D" w:rsidRDefault="00D572B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724D" w:rsidRDefault="00D572B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3724D" w:rsidRDefault="00D572B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3724D" w:rsidRDefault="007372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4D"/>
    <w:rsid w:val="00412D60"/>
    <w:rsid w:val="006D50A1"/>
    <w:rsid w:val="0073724D"/>
    <w:rsid w:val="00D572B0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6C7FB-5FD9-4B2A-BFA4-DE4892A8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30 ª Reunião, Extraordinária, da Comissão de Educação, Cultura e Esporte, de 10/07/2019</vt:lpstr>
    </vt:vector>
  </TitlesOfParts>
  <Company>Senado Federal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30 ª Reunião, Extraordinária, da Comissão de Educação, Cultura e Esporte, de 10/07/2019</dc:title>
  <dc:subject>Ata de reunião de Comissão do Senado Federal</dc:subject>
  <dc:creator>Nayara de Jesus Nascimento Santana</dc:creator>
  <dc:description>Ata da 30 ª Reunião, Extraordinária, da Comissão de Educação, Cultura e Esporte, de 10/07/2019 da 1ª Sessão Legislativa Ordinária da 56ª Legislatura, realizada em 10 de Julho de 2019, Quarta-feira, no Senado Federal, Anexo II, Ala Senador Alexandre Costa, Plenário nº 15.
Arquivo gerado através do sistema Comiss.
Usuário: Nayara de Jesus Nascimento Santana (02012608167). Gerado em: 21/08/2019 09:57:40.</dc:description>
  <cp:lastModifiedBy>Nayara de Jesus Nascimento Santana</cp:lastModifiedBy>
  <cp:revision>3</cp:revision>
  <dcterms:created xsi:type="dcterms:W3CDTF">2019-08-21T13:09:00Z</dcterms:created>
  <dcterms:modified xsi:type="dcterms:W3CDTF">2019-08-21T13:12:00Z</dcterms:modified>
</cp:coreProperties>
</file>