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E23" w:rsidRPr="006E2134" w:rsidRDefault="008E2E23" w:rsidP="00410E99">
      <w:pPr>
        <w:jc w:val="center"/>
        <w:rPr>
          <w:rFonts w:cs="Arial"/>
          <w:b/>
          <w:bCs/>
          <w:caps/>
        </w:rPr>
      </w:pPr>
      <w:r w:rsidRPr="006E2134">
        <w:rPr>
          <w:rFonts w:cs="Arial"/>
          <w:b/>
          <w:bCs/>
          <w:caps/>
        </w:rPr>
        <w:t>Parecer n</w:t>
      </w:r>
      <w:r w:rsidRPr="006E2134">
        <w:rPr>
          <w:strike/>
        </w:rPr>
        <w:t>º</w:t>
      </w:r>
      <w:r w:rsidRPr="006E2134">
        <w:rPr>
          <w:rFonts w:cs="Arial"/>
          <w:b/>
          <w:bCs/>
          <w:caps/>
        </w:rPr>
        <w:t xml:space="preserve"> </w:t>
      </w:r>
      <w:r w:rsidRPr="006E2134">
        <w:rPr>
          <w:b/>
          <w:bCs/>
          <w:caps/>
        </w:rPr>
        <w:t xml:space="preserve">     , de 20</w:t>
      </w:r>
      <w:r w:rsidR="005545F2">
        <w:rPr>
          <w:b/>
          <w:bCs/>
          <w:caps/>
        </w:rPr>
        <w:t>2</w:t>
      </w:r>
      <w:r w:rsidR="00214D8E">
        <w:rPr>
          <w:b/>
          <w:bCs/>
          <w:caps/>
        </w:rPr>
        <w:t>3</w:t>
      </w:r>
    </w:p>
    <w:p w:rsidR="0097287B" w:rsidRDefault="0097287B" w:rsidP="006E2134">
      <w:pPr>
        <w:spacing w:after="0"/>
        <w:ind w:left="4536"/>
        <w:rPr>
          <w:rFonts w:cs="Arial"/>
        </w:rPr>
      </w:pPr>
    </w:p>
    <w:p w:rsidR="002771A2" w:rsidRPr="005F5938" w:rsidRDefault="002771A2" w:rsidP="006E2134">
      <w:pPr>
        <w:spacing w:after="0"/>
        <w:ind w:left="4536"/>
        <w:rPr>
          <w:rFonts w:cs="Arial"/>
        </w:rPr>
      </w:pPr>
      <w:r w:rsidRPr="006E2134">
        <w:rPr>
          <w:rFonts w:cs="Arial"/>
        </w:rPr>
        <w:t xml:space="preserve">Da </w:t>
      </w:r>
      <w:r w:rsidR="006E2134" w:rsidRPr="006E2134">
        <w:rPr>
          <w:rFonts w:cs="Arial"/>
          <w:b/>
        </w:rPr>
        <w:t>Comissão de Desenvolvimento Regional e Turismo</w:t>
      </w:r>
      <w:r w:rsidRPr="006E2134">
        <w:rPr>
          <w:rFonts w:cs="Arial"/>
          <w:b/>
        </w:rPr>
        <w:t xml:space="preserve"> </w:t>
      </w:r>
      <w:r w:rsidR="003F6A4B" w:rsidRPr="006E2134">
        <w:rPr>
          <w:rFonts w:cs="Arial"/>
          <w:b/>
        </w:rPr>
        <w:t>(</w:t>
      </w:r>
      <w:r w:rsidR="006E2134" w:rsidRPr="006E2134">
        <w:rPr>
          <w:rFonts w:cs="Arial"/>
          <w:b/>
        </w:rPr>
        <w:t>CDR</w:t>
      </w:r>
      <w:r w:rsidR="003F6A4B" w:rsidRPr="006E2134">
        <w:rPr>
          <w:rFonts w:cs="Arial"/>
          <w:b/>
        </w:rPr>
        <w:t>)</w:t>
      </w:r>
      <w:r w:rsidRPr="006E2134">
        <w:rPr>
          <w:rFonts w:cs="Arial"/>
          <w:b/>
        </w:rPr>
        <w:t xml:space="preserve">, </w:t>
      </w:r>
      <w:r w:rsidRPr="006E2134">
        <w:t>sobre</w:t>
      </w:r>
      <w:r w:rsidRPr="006E2134">
        <w:rPr>
          <w:rFonts w:cs="Arial"/>
        </w:rPr>
        <w:t xml:space="preserve"> </w:t>
      </w:r>
      <w:r w:rsidR="006E2134" w:rsidRPr="006E2134">
        <w:rPr>
          <w:rFonts w:cs="Arial"/>
        </w:rPr>
        <w:t>sugestões de</w:t>
      </w:r>
      <w:r w:rsidRPr="006E2134">
        <w:rPr>
          <w:rFonts w:cs="Arial"/>
        </w:rPr>
        <w:t xml:space="preserve"> emendas ao Projeto de Lei </w:t>
      </w:r>
      <w:r w:rsidR="005F5938">
        <w:rPr>
          <w:rFonts w:cs="Arial"/>
        </w:rPr>
        <w:t>de Diretrizes Orçamentárias</w:t>
      </w:r>
      <w:r w:rsidRPr="006E2134">
        <w:rPr>
          <w:rFonts w:cs="Arial"/>
        </w:rPr>
        <w:t xml:space="preserve"> para 20</w:t>
      </w:r>
      <w:r w:rsidR="005F5938">
        <w:rPr>
          <w:rFonts w:cs="Arial"/>
        </w:rPr>
        <w:t>2</w:t>
      </w:r>
      <w:r w:rsidR="00E436B2">
        <w:rPr>
          <w:rFonts w:cs="Arial"/>
        </w:rPr>
        <w:t>4</w:t>
      </w:r>
      <w:r w:rsidRPr="006E2134">
        <w:rPr>
          <w:rFonts w:cs="Arial"/>
        </w:rPr>
        <w:t xml:space="preserve">, Projeto de Lei nº </w:t>
      </w:r>
      <w:r w:rsidR="00E436B2">
        <w:rPr>
          <w:rFonts w:cs="Arial"/>
        </w:rPr>
        <w:t>4</w:t>
      </w:r>
      <w:r w:rsidRPr="006E2134">
        <w:rPr>
          <w:rFonts w:cs="Arial"/>
        </w:rPr>
        <w:t>, de 20</w:t>
      </w:r>
      <w:r w:rsidR="005545F2">
        <w:rPr>
          <w:rFonts w:cs="Arial"/>
        </w:rPr>
        <w:t>2</w:t>
      </w:r>
      <w:r w:rsidR="009F1D83">
        <w:rPr>
          <w:rFonts w:cs="Arial"/>
        </w:rPr>
        <w:t>3</w:t>
      </w:r>
      <w:r w:rsidR="000625FF" w:rsidRPr="006E2134">
        <w:rPr>
          <w:rFonts w:cs="Arial"/>
        </w:rPr>
        <w:t>-CN,</w:t>
      </w:r>
      <w:r w:rsidRPr="006E2134">
        <w:rPr>
          <w:rFonts w:cs="Arial"/>
        </w:rPr>
        <w:t xml:space="preserve"> que “</w:t>
      </w:r>
      <w:r w:rsidR="005F5938" w:rsidRPr="005F5938">
        <w:rPr>
          <w:rFonts w:cs="Arial"/>
        </w:rPr>
        <w:t>Dispõe sobre as diretrizes para a elaboração e a execução da Lei Orçamentária de 202</w:t>
      </w:r>
      <w:r w:rsidR="00E436B2">
        <w:rPr>
          <w:rFonts w:cs="Arial"/>
        </w:rPr>
        <w:t>4</w:t>
      </w:r>
      <w:r w:rsidR="005F5938" w:rsidRPr="005F5938">
        <w:rPr>
          <w:rFonts w:cs="Arial"/>
        </w:rPr>
        <w:t xml:space="preserve"> e dá outras providências.</w:t>
      </w:r>
      <w:r w:rsidR="000E1843">
        <w:rPr>
          <w:rFonts w:cs="Arial"/>
        </w:rPr>
        <w:t>”</w:t>
      </w:r>
    </w:p>
    <w:p w:rsidR="008E2E23" w:rsidRPr="006E2134" w:rsidRDefault="008E2E23" w:rsidP="00627350">
      <w:pPr>
        <w:spacing w:before="600" w:after="0" w:line="360" w:lineRule="auto"/>
        <w:ind w:left="4536"/>
        <w:rPr>
          <w:rFonts w:cs="Arial"/>
        </w:rPr>
      </w:pPr>
      <w:r w:rsidRPr="006E2134">
        <w:t xml:space="preserve">Autor: </w:t>
      </w:r>
      <w:r w:rsidR="00E244E8">
        <w:t>d</w:t>
      </w:r>
      <w:r w:rsidR="00590646" w:rsidRPr="006E2134">
        <w:t xml:space="preserve">iversos </w:t>
      </w:r>
      <w:r w:rsidR="00E244E8">
        <w:t>a</w:t>
      </w:r>
      <w:r w:rsidR="00590646" w:rsidRPr="006E2134">
        <w:t>utores</w:t>
      </w:r>
    </w:p>
    <w:p w:rsidR="008E2E23" w:rsidRPr="006E2134" w:rsidRDefault="008E2E23" w:rsidP="00627350">
      <w:pPr>
        <w:spacing w:after="0" w:line="360" w:lineRule="auto"/>
        <w:ind w:left="4536"/>
      </w:pPr>
      <w:r w:rsidRPr="006E2134">
        <w:t xml:space="preserve">Relator: </w:t>
      </w:r>
      <w:r w:rsidR="008F4BC8" w:rsidRPr="006E2134">
        <w:t>S</w:t>
      </w:r>
      <w:r w:rsidR="00E6762B" w:rsidRPr="006E2134">
        <w:t>enador</w:t>
      </w:r>
      <w:r w:rsidR="005942A4" w:rsidRPr="006E2134">
        <w:t xml:space="preserve"> </w:t>
      </w:r>
    </w:p>
    <w:p w:rsidR="0003166B" w:rsidRDefault="0003166B" w:rsidP="0003166B">
      <w:pPr>
        <w:pStyle w:val="TextosemFormatao"/>
        <w:rPr>
          <w:color w:val="0070C0"/>
        </w:rPr>
      </w:pPr>
    </w:p>
    <w:p w:rsidR="00011DD1" w:rsidRPr="006E2134" w:rsidRDefault="00987236" w:rsidP="00C20EE9">
      <w:pPr>
        <w:pStyle w:val="Ttulo1"/>
        <w:tabs>
          <w:tab w:val="clear" w:pos="709"/>
          <w:tab w:val="num" w:pos="360"/>
        </w:tabs>
        <w:spacing w:before="0" w:after="0" w:line="360" w:lineRule="auto"/>
        <w:ind w:left="284" w:hanging="284"/>
        <w:rPr>
          <w:sz w:val="24"/>
        </w:rPr>
      </w:pPr>
      <w:r w:rsidRPr="006E2134">
        <w:rPr>
          <w:sz w:val="24"/>
        </w:rPr>
        <w:t>r</w:t>
      </w:r>
      <w:r w:rsidRPr="006E2134">
        <w:rPr>
          <w:caps w:val="0"/>
          <w:sz w:val="24"/>
        </w:rPr>
        <w:t>elatório</w:t>
      </w:r>
    </w:p>
    <w:p w:rsidR="00152FC3" w:rsidRPr="006E2134" w:rsidRDefault="00991C37" w:rsidP="0003166B">
      <w:pPr>
        <w:pStyle w:val="TextosemFormatao"/>
        <w:spacing w:line="360" w:lineRule="auto"/>
        <w:rPr>
          <w:szCs w:val="24"/>
        </w:rPr>
      </w:pPr>
      <w:r w:rsidRPr="006E2134">
        <w:t>Com fundamento nas disposições contida</w:t>
      </w:r>
      <w:r w:rsidR="005942A4" w:rsidRPr="006E2134">
        <w:t xml:space="preserve">s na Resolução nº 1, de 2006-CN, </w:t>
      </w:r>
      <w:r w:rsidRPr="006E2134">
        <w:t xml:space="preserve">que dispõe sobre a tramitação de matérias orçamentárias, especialmente em seus arts. </w:t>
      </w:r>
      <w:r w:rsidR="005F5938">
        <w:t>87</w:t>
      </w:r>
      <w:r w:rsidRPr="006E2134">
        <w:t xml:space="preserve"> a </w:t>
      </w:r>
      <w:r w:rsidR="005F5938">
        <w:t>91</w:t>
      </w:r>
      <w:r w:rsidRPr="006E2134">
        <w:t xml:space="preserve">, esta </w:t>
      </w:r>
      <w:r w:rsidR="00F63E16" w:rsidRPr="006E2134">
        <w:t xml:space="preserve">Comissão </w:t>
      </w:r>
      <w:r w:rsidR="006E2134" w:rsidRPr="006E2134">
        <w:t>de Desenvolvimento Regional</w:t>
      </w:r>
      <w:r w:rsidR="003F6A4B" w:rsidRPr="006E2134">
        <w:t xml:space="preserve"> (C</w:t>
      </w:r>
      <w:r w:rsidR="006E2134" w:rsidRPr="006E2134">
        <w:t>DR</w:t>
      </w:r>
      <w:r w:rsidR="003F6A4B" w:rsidRPr="006E2134">
        <w:t>)</w:t>
      </w:r>
      <w:r w:rsidR="00F63E16" w:rsidRPr="006E2134">
        <w:t xml:space="preserve"> </w:t>
      </w:r>
      <w:r w:rsidRPr="006E2134">
        <w:t xml:space="preserve">reúne-se para deliberar a respeito das propostas de que resultarão </w:t>
      </w:r>
      <w:r w:rsidR="003B3B1A">
        <w:t xml:space="preserve">emendas de texto e </w:t>
      </w:r>
      <w:r w:rsidR="00FE7CA8" w:rsidRPr="006E2134">
        <w:t xml:space="preserve">até </w:t>
      </w:r>
      <w:r w:rsidR="005545F2">
        <w:t>três</w:t>
      </w:r>
      <w:r w:rsidR="005F5938">
        <w:t xml:space="preserve"> </w:t>
      </w:r>
      <w:r w:rsidRPr="006E2134">
        <w:t>emendas</w:t>
      </w:r>
      <w:r w:rsidR="00FE7CA8" w:rsidRPr="006E2134">
        <w:t xml:space="preserve"> </w:t>
      </w:r>
      <w:r w:rsidRPr="006E2134">
        <w:t>a serem apresentadas ao</w:t>
      </w:r>
      <w:r w:rsidR="005F5938">
        <w:t xml:space="preserve"> Anexo de Prioridades e Metas do</w:t>
      </w:r>
      <w:r w:rsidRPr="006E2134">
        <w:t xml:space="preserve"> Projeto de Lei </w:t>
      </w:r>
      <w:r w:rsidR="005F5938">
        <w:t>de Diretrizes Orçamentárias</w:t>
      </w:r>
      <w:r w:rsidRPr="006E2134">
        <w:t xml:space="preserve"> para 20</w:t>
      </w:r>
      <w:r w:rsidR="005F5938">
        <w:t>2</w:t>
      </w:r>
      <w:r w:rsidR="00C21CB6">
        <w:t>4</w:t>
      </w:r>
      <w:r w:rsidR="005B71F5">
        <w:t xml:space="preserve"> </w:t>
      </w:r>
      <w:r w:rsidRPr="006E2134">
        <w:t>(</w:t>
      </w:r>
      <w:r w:rsidRPr="006E2134">
        <w:rPr>
          <w:szCs w:val="24"/>
        </w:rPr>
        <w:t>PL</w:t>
      </w:r>
      <w:r w:rsidR="005F5938">
        <w:rPr>
          <w:szCs w:val="24"/>
        </w:rPr>
        <w:t>DO</w:t>
      </w:r>
      <w:r w:rsidRPr="006E2134">
        <w:rPr>
          <w:szCs w:val="24"/>
        </w:rPr>
        <w:t xml:space="preserve"> 20</w:t>
      </w:r>
      <w:r w:rsidR="005F5938">
        <w:rPr>
          <w:szCs w:val="24"/>
        </w:rPr>
        <w:t>2</w:t>
      </w:r>
      <w:r w:rsidR="00C21CB6">
        <w:rPr>
          <w:szCs w:val="24"/>
        </w:rPr>
        <w:t>4</w:t>
      </w:r>
      <w:r w:rsidRPr="006E2134">
        <w:rPr>
          <w:szCs w:val="24"/>
        </w:rPr>
        <w:t>).</w:t>
      </w:r>
      <w:r w:rsidR="00AF14B8" w:rsidRPr="006E2134">
        <w:rPr>
          <w:szCs w:val="24"/>
        </w:rPr>
        <w:t xml:space="preserve"> Tais</w:t>
      </w:r>
      <w:r w:rsidR="0039071F" w:rsidRPr="006E2134">
        <w:rPr>
          <w:szCs w:val="24"/>
        </w:rPr>
        <w:t xml:space="preserve"> propostas</w:t>
      </w:r>
      <w:r w:rsidR="00AF14B8" w:rsidRPr="006E2134">
        <w:rPr>
          <w:szCs w:val="24"/>
        </w:rPr>
        <w:t>,</w:t>
      </w:r>
      <w:r w:rsidR="003F6A4B" w:rsidRPr="006E2134">
        <w:rPr>
          <w:szCs w:val="24"/>
        </w:rPr>
        <w:t xml:space="preserve"> relacionadas em quadro anexo a este parecer,</w:t>
      </w:r>
      <w:r w:rsidR="00AF14B8" w:rsidRPr="006E2134">
        <w:rPr>
          <w:szCs w:val="24"/>
        </w:rPr>
        <w:t xml:space="preserve"> </w:t>
      </w:r>
      <w:r w:rsidR="0039071F" w:rsidRPr="006E2134">
        <w:rPr>
          <w:szCs w:val="24"/>
        </w:rPr>
        <w:t>contemplam programações orçamentárias variadas</w:t>
      </w:r>
      <w:r w:rsidR="00B926B3" w:rsidRPr="006E2134">
        <w:rPr>
          <w:szCs w:val="24"/>
        </w:rPr>
        <w:t>,</w:t>
      </w:r>
      <w:r w:rsidR="0039071F" w:rsidRPr="006E2134">
        <w:rPr>
          <w:szCs w:val="24"/>
        </w:rPr>
        <w:t xml:space="preserve"> conforme as competências regimentais da </w:t>
      </w:r>
      <w:r w:rsidR="006E2134" w:rsidRPr="006E2134">
        <w:rPr>
          <w:szCs w:val="24"/>
        </w:rPr>
        <w:t>CDR</w:t>
      </w:r>
      <w:r w:rsidRPr="006E2134">
        <w:rPr>
          <w:szCs w:val="24"/>
        </w:rPr>
        <w:t>.</w:t>
      </w:r>
    </w:p>
    <w:p w:rsidR="008E2E23" w:rsidRDefault="0091052A" w:rsidP="0003166B">
      <w:pPr>
        <w:pStyle w:val="TextosemFormatao"/>
        <w:spacing w:line="360" w:lineRule="auto"/>
      </w:pPr>
      <w:r w:rsidRPr="006E2134">
        <w:rPr>
          <w:szCs w:val="24"/>
        </w:rPr>
        <w:t>É o</w:t>
      </w:r>
      <w:r w:rsidRPr="006E2134">
        <w:t xml:space="preserve"> relatório.</w:t>
      </w:r>
    </w:p>
    <w:p w:rsidR="00011DD1" w:rsidRPr="006E2134" w:rsidRDefault="00334977" w:rsidP="00334977">
      <w:pPr>
        <w:pStyle w:val="Ttulo1"/>
        <w:tabs>
          <w:tab w:val="clear" w:pos="709"/>
          <w:tab w:val="num" w:pos="360"/>
        </w:tabs>
        <w:ind w:left="284" w:hanging="284"/>
        <w:rPr>
          <w:caps w:val="0"/>
          <w:sz w:val="24"/>
        </w:rPr>
      </w:pPr>
      <w:r w:rsidRPr="006E2134">
        <w:rPr>
          <w:sz w:val="24"/>
        </w:rPr>
        <w:t>A</w:t>
      </w:r>
      <w:r w:rsidRPr="006E2134">
        <w:rPr>
          <w:caps w:val="0"/>
          <w:sz w:val="24"/>
        </w:rPr>
        <w:t>nálise</w:t>
      </w:r>
    </w:p>
    <w:p w:rsidR="00897B42" w:rsidRPr="006E2134" w:rsidRDefault="003B3B1A" w:rsidP="00991C37">
      <w:pPr>
        <w:pStyle w:val="TextosemFormatao"/>
        <w:spacing w:line="360" w:lineRule="auto"/>
        <w:rPr>
          <w:szCs w:val="24"/>
        </w:rPr>
      </w:pPr>
      <w:r>
        <w:rPr>
          <w:szCs w:val="24"/>
        </w:rPr>
        <w:t>No que tange ao Anexo de Prioridades e Metas, f</w:t>
      </w:r>
      <w:r w:rsidR="00991C37" w:rsidRPr="006E2134">
        <w:rPr>
          <w:szCs w:val="24"/>
        </w:rPr>
        <w:t xml:space="preserve">oram apresentadas </w:t>
      </w:r>
      <w:r w:rsidR="00897B42" w:rsidRPr="006E2134">
        <w:rPr>
          <w:szCs w:val="24"/>
        </w:rPr>
        <w:t xml:space="preserve">propostas </w:t>
      </w:r>
      <w:r w:rsidR="00C912CE" w:rsidRPr="006E2134">
        <w:rPr>
          <w:szCs w:val="24"/>
        </w:rPr>
        <w:t xml:space="preserve">em número que extrapola </w:t>
      </w:r>
      <w:r w:rsidR="00991C37" w:rsidRPr="006E2134">
        <w:rPr>
          <w:szCs w:val="24"/>
        </w:rPr>
        <w:t xml:space="preserve">o limite </w:t>
      </w:r>
      <w:r w:rsidR="00F5069F">
        <w:rPr>
          <w:szCs w:val="24"/>
        </w:rPr>
        <w:t xml:space="preserve">máximo </w:t>
      </w:r>
      <w:r w:rsidR="00991C37" w:rsidRPr="006E2134">
        <w:rPr>
          <w:szCs w:val="24"/>
        </w:rPr>
        <w:t xml:space="preserve">de </w:t>
      </w:r>
      <w:r w:rsidR="005545F2">
        <w:rPr>
          <w:szCs w:val="24"/>
        </w:rPr>
        <w:t>três</w:t>
      </w:r>
      <w:r w:rsidR="00991C37" w:rsidRPr="006E2134">
        <w:rPr>
          <w:szCs w:val="24"/>
        </w:rPr>
        <w:t xml:space="preserve"> emendas reservadas à </w:t>
      </w:r>
      <w:r w:rsidR="00790661" w:rsidRPr="006E2134">
        <w:rPr>
          <w:szCs w:val="24"/>
        </w:rPr>
        <w:t>C</w:t>
      </w:r>
      <w:r w:rsidR="006E2134" w:rsidRPr="006E2134">
        <w:rPr>
          <w:szCs w:val="24"/>
        </w:rPr>
        <w:t>DR</w:t>
      </w:r>
      <w:r w:rsidR="00991C37" w:rsidRPr="006E2134">
        <w:rPr>
          <w:szCs w:val="24"/>
        </w:rPr>
        <w:t>. Dessa forma, devem ser feitas escolhas para se observar o limite definido na regulamentação.</w:t>
      </w:r>
    </w:p>
    <w:p w:rsidR="00991C37" w:rsidRPr="006E2134" w:rsidRDefault="00991C37" w:rsidP="00991C37">
      <w:pPr>
        <w:pStyle w:val="TextosemFormatao"/>
        <w:spacing w:line="360" w:lineRule="auto"/>
        <w:rPr>
          <w:szCs w:val="24"/>
        </w:rPr>
      </w:pPr>
      <w:r w:rsidRPr="006E2134">
        <w:rPr>
          <w:szCs w:val="24"/>
        </w:rPr>
        <w:t xml:space="preserve">As </w:t>
      </w:r>
      <w:r w:rsidR="00036FB0" w:rsidRPr="006E2134">
        <w:rPr>
          <w:szCs w:val="24"/>
        </w:rPr>
        <w:t>propostas</w:t>
      </w:r>
      <w:r w:rsidRPr="006E2134">
        <w:rPr>
          <w:szCs w:val="24"/>
        </w:rPr>
        <w:t xml:space="preserve"> foram analisadas a partir de fundamentos técnicos, colhidos na legislação de Direito Financeiro, especialmente na citada Resolução nº 1, de 2006-CN</w:t>
      </w:r>
      <w:r w:rsidR="005B1021" w:rsidRPr="006E2134">
        <w:rPr>
          <w:szCs w:val="24"/>
        </w:rPr>
        <w:t>.</w:t>
      </w:r>
      <w:r w:rsidR="00897B42" w:rsidRPr="006E2134">
        <w:rPr>
          <w:szCs w:val="24"/>
        </w:rPr>
        <w:t xml:space="preserve"> Em especial, d</w:t>
      </w:r>
      <w:r w:rsidRPr="006E2134">
        <w:rPr>
          <w:szCs w:val="24"/>
        </w:rPr>
        <w:t>ois fundamentos nortearam o trabalho de aná</w:t>
      </w:r>
      <w:r w:rsidR="001759D2" w:rsidRPr="006E2134">
        <w:rPr>
          <w:szCs w:val="24"/>
        </w:rPr>
        <w:t xml:space="preserve">lise feito por esta relatoria. </w:t>
      </w:r>
      <w:r w:rsidR="00897B42" w:rsidRPr="006E2134">
        <w:rPr>
          <w:szCs w:val="24"/>
        </w:rPr>
        <w:t xml:space="preserve">O primeiro </w:t>
      </w:r>
      <w:r w:rsidRPr="006E2134">
        <w:rPr>
          <w:szCs w:val="24"/>
        </w:rPr>
        <w:t>foi o de que as emendas exibissem caráter institucional</w:t>
      </w:r>
      <w:r w:rsidR="001759D2" w:rsidRPr="006E2134">
        <w:rPr>
          <w:szCs w:val="24"/>
        </w:rPr>
        <w:t>, no sentido de manter</w:t>
      </w:r>
      <w:r w:rsidR="00036FB0" w:rsidRPr="006E2134">
        <w:rPr>
          <w:szCs w:val="24"/>
        </w:rPr>
        <w:t xml:space="preserve"> </w:t>
      </w:r>
      <w:r w:rsidRPr="006E2134">
        <w:rPr>
          <w:szCs w:val="24"/>
        </w:rPr>
        <w:t xml:space="preserve">relação com as </w:t>
      </w:r>
      <w:r w:rsidRPr="006E2134">
        <w:rPr>
          <w:szCs w:val="24"/>
        </w:rPr>
        <w:lastRenderedPageBreak/>
        <w:t>competências desta Comissão e com os trabalhos nela desenvolvidos.  O outro fundamento foi o de que as propostas repr</w:t>
      </w:r>
      <w:r w:rsidR="003F475F" w:rsidRPr="006E2134">
        <w:rPr>
          <w:szCs w:val="24"/>
        </w:rPr>
        <w:t>esentassem interesse nacional</w:t>
      </w:r>
      <w:r w:rsidR="00036FB0" w:rsidRPr="006E2134">
        <w:rPr>
          <w:szCs w:val="24"/>
        </w:rPr>
        <w:t>.</w:t>
      </w:r>
    </w:p>
    <w:p w:rsidR="00036FB0" w:rsidRDefault="00036FB0" w:rsidP="00036FB0">
      <w:pPr>
        <w:pStyle w:val="TextosemFormatao"/>
        <w:spacing w:line="360" w:lineRule="auto"/>
        <w:rPr>
          <w:szCs w:val="24"/>
        </w:rPr>
      </w:pPr>
      <w:r w:rsidRPr="006E2134">
        <w:rPr>
          <w:szCs w:val="24"/>
        </w:rPr>
        <w:t>Podemos afirmar que as propostas de emendas exibiram grande mérito e apresentaram, no conjunto, aderência aos temas constantes da pauta de trabalhos desta comissão ao longo do ano. Na impossibilidade, contudo, de aprovarmos todas, optamos por recomen</w:t>
      </w:r>
      <w:r w:rsidR="00A7296A" w:rsidRPr="006E2134">
        <w:rPr>
          <w:szCs w:val="24"/>
        </w:rPr>
        <w:t>dar programações que, no nosso entendimento, sejam, nesta oportunidade, mais pertinentes</w:t>
      </w:r>
      <w:r w:rsidR="00CD2B2F">
        <w:rPr>
          <w:szCs w:val="24"/>
        </w:rPr>
        <w:t xml:space="preserve">, bem como atenda </w:t>
      </w:r>
      <w:r w:rsidR="004C6FBC">
        <w:rPr>
          <w:szCs w:val="24"/>
        </w:rPr>
        <w:t>o interesse d</w:t>
      </w:r>
      <w:r w:rsidR="00CD2B2F">
        <w:rPr>
          <w:szCs w:val="24"/>
        </w:rPr>
        <w:t>o maior número de parlamentares possíve</w:t>
      </w:r>
      <w:r w:rsidR="004C6FBC">
        <w:rPr>
          <w:szCs w:val="24"/>
        </w:rPr>
        <w:t>l.</w:t>
      </w:r>
      <w:r w:rsidRPr="006E2134">
        <w:rPr>
          <w:szCs w:val="24"/>
        </w:rPr>
        <w:t xml:space="preserve"> </w:t>
      </w:r>
    </w:p>
    <w:p w:rsidR="00011DD1" w:rsidRPr="006E2134" w:rsidRDefault="00011DD1" w:rsidP="00FA1A5D">
      <w:pPr>
        <w:pStyle w:val="Ttulo1"/>
        <w:keepLines/>
        <w:tabs>
          <w:tab w:val="clear" w:pos="709"/>
          <w:tab w:val="num" w:pos="360"/>
        </w:tabs>
        <w:ind w:left="284" w:hanging="284"/>
        <w:rPr>
          <w:sz w:val="24"/>
        </w:rPr>
      </w:pPr>
      <w:r w:rsidRPr="006E2134">
        <w:rPr>
          <w:sz w:val="24"/>
        </w:rPr>
        <w:t>V</w:t>
      </w:r>
      <w:r w:rsidR="00334977" w:rsidRPr="006E2134">
        <w:rPr>
          <w:caps w:val="0"/>
          <w:sz w:val="24"/>
        </w:rPr>
        <w:t>oto</w:t>
      </w:r>
    </w:p>
    <w:p w:rsidR="00B33EF6" w:rsidRPr="006E2134" w:rsidRDefault="006A365C" w:rsidP="006A365C">
      <w:pPr>
        <w:pStyle w:val="TextosemFormatao"/>
        <w:spacing w:line="360" w:lineRule="auto"/>
        <w:rPr>
          <w:color w:val="0070C0"/>
          <w:szCs w:val="24"/>
          <w:u w:val="single"/>
        </w:rPr>
      </w:pPr>
      <w:r w:rsidRPr="006E2134">
        <w:rPr>
          <w:szCs w:val="24"/>
        </w:rPr>
        <w:t xml:space="preserve">Diante do exposto, votamos no sentido de que esta </w:t>
      </w:r>
      <w:r w:rsidR="00790661" w:rsidRPr="006E2134">
        <w:rPr>
          <w:rFonts w:cs="Arial"/>
          <w:szCs w:val="24"/>
        </w:rPr>
        <w:t>Comissão</w:t>
      </w:r>
      <w:r w:rsidRPr="006E2134">
        <w:rPr>
          <w:szCs w:val="24"/>
        </w:rPr>
        <w:t xml:space="preserve"> delibere</w:t>
      </w:r>
      <w:r w:rsidR="002935C6" w:rsidRPr="006E2134">
        <w:rPr>
          <w:szCs w:val="24"/>
        </w:rPr>
        <w:t xml:space="preserve"> </w:t>
      </w:r>
      <w:r w:rsidRPr="006E2134">
        <w:rPr>
          <w:szCs w:val="24"/>
        </w:rPr>
        <w:t xml:space="preserve">pela </w:t>
      </w:r>
      <w:r w:rsidR="002935C6" w:rsidRPr="006E2134">
        <w:rPr>
          <w:szCs w:val="24"/>
        </w:rPr>
        <w:t>aprovação</w:t>
      </w:r>
      <w:r w:rsidRPr="006E2134">
        <w:rPr>
          <w:szCs w:val="24"/>
        </w:rPr>
        <w:t xml:space="preserve"> </w:t>
      </w:r>
      <w:r w:rsidR="002935C6" w:rsidRPr="00185DF8">
        <w:rPr>
          <w:szCs w:val="24"/>
        </w:rPr>
        <w:t>d</w:t>
      </w:r>
      <w:r w:rsidR="00CC06A7" w:rsidRPr="00185DF8">
        <w:rPr>
          <w:szCs w:val="24"/>
        </w:rPr>
        <w:t>as</w:t>
      </w:r>
      <w:r w:rsidR="002935C6" w:rsidRPr="00185DF8">
        <w:rPr>
          <w:szCs w:val="24"/>
        </w:rPr>
        <w:t xml:space="preserve"> propostas de nº</w:t>
      </w:r>
      <w:r w:rsidR="00D3765B" w:rsidRPr="00185DF8">
        <w:rPr>
          <w:szCs w:val="24"/>
        </w:rPr>
        <w:t xml:space="preserve"> </w:t>
      </w:r>
      <w:r w:rsidR="00185DF8" w:rsidRPr="00185DF8">
        <w:rPr>
          <w:szCs w:val="24"/>
        </w:rPr>
        <w:t>02</w:t>
      </w:r>
      <w:r w:rsidR="0097287B" w:rsidRPr="00185DF8">
        <w:rPr>
          <w:szCs w:val="24"/>
        </w:rPr>
        <w:t xml:space="preserve">, </w:t>
      </w:r>
      <w:r w:rsidR="00185DF8" w:rsidRPr="00185DF8">
        <w:rPr>
          <w:szCs w:val="24"/>
        </w:rPr>
        <w:t>11</w:t>
      </w:r>
      <w:r w:rsidR="0097287B" w:rsidRPr="00185DF8">
        <w:rPr>
          <w:szCs w:val="24"/>
        </w:rPr>
        <w:t xml:space="preserve"> e 2</w:t>
      </w:r>
      <w:r w:rsidR="00185DF8" w:rsidRPr="00185DF8">
        <w:rPr>
          <w:szCs w:val="24"/>
        </w:rPr>
        <w:t>6</w:t>
      </w:r>
      <w:r w:rsidR="0097287B" w:rsidRPr="00185DF8">
        <w:rPr>
          <w:szCs w:val="24"/>
        </w:rPr>
        <w:t xml:space="preserve"> (ação </w:t>
      </w:r>
      <w:r w:rsidR="00185DF8" w:rsidRPr="00185DF8">
        <w:rPr>
          <w:szCs w:val="24"/>
        </w:rPr>
        <w:t>00SX</w:t>
      </w:r>
      <w:r w:rsidR="0097287B" w:rsidRPr="00185DF8">
        <w:rPr>
          <w:szCs w:val="24"/>
        </w:rPr>
        <w:t>);</w:t>
      </w:r>
      <w:r w:rsidR="00C9665D" w:rsidRPr="00185DF8">
        <w:rPr>
          <w:szCs w:val="24"/>
        </w:rPr>
        <w:t xml:space="preserve"> </w:t>
      </w:r>
      <w:r w:rsidR="00185DF8" w:rsidRPr="00185DF8">
        <w:rPr>
          <w:szCs w:val="24"/>
        </w:rPr>
        <w:t>03, 09 e 2</w:t>
      </w:r>
      <w:r w:rsidR="00002B94">
        <w:rPr>
          <w:szCs w:val="24"/>
        </w:rPr>
        <w:t>3</w:t>
      </w:r>
      <w:bookmarkStart w:id="0" w:name="_GoBack"/>
      <w:bookmarkEnd w:id="0"/>
      <w:r w:rsidR="0097287B" w:rsidRPr="00185DF8">
        <w:rPr>
          <w:szCs w:val="24"/>
        </w:rPr>
        <w:t xml:space="preserve"> (ação </w:t>
      </w:r>
      <w:r w:rsidR="00185DF8" w:rsidRPr="004E0AB8">
        <w:rPr>
          <w:szCs w:val="24"/>
        </w:rPr>
        <w:t>10V0</w:t>
      </w:r>
      <w:r w:rsidR="0097287B" w:rsidRPr="004E0AB8">
        <w:rPr>
          <w:szCs w:val="24"/>
        </w:rPr>
        <w:t xml:space="preserve">); e </w:t>
      </w:r>
      <w:r w:rsidR="004E0AB8" w:rsidRPr="004E0AB8">
        <w:rPr>
          <w:szCs w:val="24"/>
        </w:rPr>
        <w:t>01 e 14</w:t>
      </w:r>
      <w:r w:rsidR="0097287B" w:rsidRPr="004E0AB8">
        <w:rPr>
          <w:szCs w:val="24"/>
        </w:rPr>
        <w:t xml:space="preserve"> (ação </w:t>
      </w:r>
      <w:r w:rsidR="004E0AB8" w:rsidRPr="004E0AB8">
        <w:rPr>
          <w:szCs w:val="24"/>
        </w:rPr>
        <w:t>00T1</w:t>
      </w:r>
      <w:r w:rsidR="0097287B" w:rsidRPr="004E0AB8">
        <w:rPr>
          <w:szCs w:val="24"/>
        </w:rPr>
        <w:t>)</w:t>
      </w:r>
      <w:r w:rsidR="002935C6" w:rsidRPr="004E0AB8">
        <w:rPr>
          <w:szCs w:val="24"/>
        </w:rPr>
        <w:t xml:space="preserve">. </w:t>
      </w:r>
      <w:r w:rsidR="002935C6" w:rsidRPr="006E2134">
        <w:rPr>
          <w:szCs w:val="24"/>
        </w:rPr>
        <w:t xml:space="preserve">Nesse caso, será viabilizada a apresentação </w:t>
      </w:r>
      <w:r w:rsidRPr="006E2134">
        <w:rPr>
          <w:szCs w:val="24"/>
        </w:rPr>
        <w:t xml:space="preserve">de </w:t>
      </w:r>
      <w:r w:rsidR="005545F2">
        <w:rPr>
          <w:szCs w:val="24"/>
        </w:rPr>
        <w:t>três</w:t>
      </w:r>
      <w:r w:rsidRPr="006E2134">
        <w:rPr>
          <w:szCs w:val="24"/>
        </w:rPr>
        <w:t xml:space="preserve"> emendas </w:t>
      </w:r>
      <w:r w:rsidR="00280260">
        <w:rPr>
          <w:szCs w:val="24"/>
        </w:rPr>
        <w:t>ao Anexo de Prioridades e Metas do PLDO 202</w:t>
      </w:r>
      <w:r w:rsidR="004D22EE">
        <w:rPr>
          <w:szCs w:val="24"/>
        </w:rPr>
        <w:t>4</w:t>
      </w:r>
      <w:r w:rsidRPr="006E2134">
        <w:rPr>
          <w:szCs w:val="24"/>
        </w:rPr>
        <w:t>, destinadas às seguintes ações:</w:t>
      </w:r>
      <w:r w:rsidR="00B33EF6" w:rsidRPr="006E2134">
        <w:rPr>
          <w:color w:val="0070C0"/>
          <w:szCs w:val="24"/>
        </w:rPr>
        <w:t xml:space="preserve"> </w:t>
      </w:r>
    </w:p>
    <w:p w:rsidR="002013A5" w:rsidRPr="00185DF8" w:rsidRDefault="00E07191" w:rsidP="00185DF8">
      <w:pPr>
        <w:pStyle w:val="TextosemFormatao"/>
        <w:numPr>
          <w:ilvl w:val="0"/>
          <w:numId w:val="22"/>
        </w:numPr>
        <w:tabs>
          <w:tab w:val="clear" w:pos="1429"/>
        </w:tabs>
        <w:spacing w:line="360" w:lineRule="auto"/>
        <w:ind w:left="426" w:hanging="426"/>
        <w:rPr>
          <w:szCs w:val="24"/>
        </w:rPr>
      </w:pPr>
      <w:r w:rsidRPr="00185DF8">
        <w:rPr>
          <w:szCs w:val="24"/>
        </w:rPr>
        <w:t xml:space="preserve">ação </w:t>
      </w:r>
      <w:r w:rsidR="00185DF8" w:rsidRPr="00185DF8">
        <w:rPr>
          <w:szCs w:val="24"/>
        </w:rPr>
        <w:t>00SX</w:t>
      </w:r>
      <w:r w:rsidRPr="00185DF8">
        <w:rPr>
          <w:szCs w:val="24"/>
        </w:rPr>
        <w:t>, “</w:t>
      </w:r>
      <w:r w:rsidR="00185DF8" w:rsidRPr="00185DF8">
        <w:rPr>
          <w:szCs w:val="24"/>
        </w:rPr>
        <w:t>Apoio a Projetos De Desenvolvimento Sustentável Local Integrado”</w:t>
      </w:r>
      <w:r w:rsidR="000E1843">
        <w:rPr>
          <w:szCs w:val="24"/>
        </w:rPr>
        <w:t>, com meta de 22.000 projetos apoiados</w:t>
      </w:r>
      <w:r w:rsidR="00280260" w:rsidRPr="00185DF8">
        <w:rPr>
          <w:szCs w:val="24"/>
        </w:rPr>
        <w:t>;</w:t>
      </w:r>
    </w:p>
    <w:p w:rsidR="00185DF8" w:rsidRPr="00185DF8" w:rsidRDefault="00185DF8" w:rsidP="00185DF8">
      <w:pPr>
        <w:pStyle w:val="TextosemFormatao"/>
        <w:numPr>
          <w:ilvl w:val="0"/>
          <w:numId w:val="22"/>
        </w:numPr>
        <w:tabs>
          <w:tab w:val="clear" w:pos="1429"/>
        </w:tabs>
        <w:spacing w:line="360" w:lineRule="auto"/>
        <w:ind w:left="426" w:hanging="426"/>
        <w:rPr>
          <w:szCs w:val="24"/>
        </w:rPr>
      </w:pPr>
      <w:r w:rsidRPr="00185DF8">
        <w:rPr>
          <w:szCs w:val="24"/>
        </w:rPr>
        <w:t xml:space="preserve">ação 10V0, “Apoio a Projetos de Infraestrutura Turística”, com meta de </w:t>
      </w:r>
      <w:r w:rsidR="000E1843">
        <w:rPr>
          <w:szCs w:val="24"/>
        </w:rPr>
        <w:t>100</w:t>
      </w:r>
      <w:r w:rsidRPr="00185DF8">
        <w:rPr>
          <w:szCs w:val="24"/>
        </w:rPr>
        <w:t>.000 projetos apoiados</w:t>
      </w:r>
      <w:r w:rsidR="00224061">
        <w:rPr>
          <w:szCs w:val="24"/>
        </w:rPr>
        <w:t>”</w:t>
      </w:r>
      <w:r w:rsidRPr="00185DF8">
        <w:rPr>
          <w:szCs w:val="24"/>
        </w:rPr>
        <w:t xml:space="preserve">; e </w:t>
      </w:r>
    </w:p>
    <w:p w:rsidR="00D9588F" w:rsidRPr="00185DF8" w:rsidRDefault="00280260" w:rsidP="000E1843">
      <w:pPr>
        <w:pStyle w:val="TextosemFormatao"/>
        <w:numPr>
          <w:ilvl w:val="0"/>
          <w:numId w:val="22"/>
        </w:numPr>
        <w:tabs>
          <w:tab w:val="clear" w:pos="1429"/>
        </w:tabs>
        <w:spacing w:line="360" w:lineRule="auto"/>
        <w:ind w:left="426" w:hanging="426"/>
        <w:rPr>
          <w:color w:val="FF0000"/>
          <w:szCs w:val="24"/>
        </w:rPr>
      </w:pPr>
      <w:r w:rsidRPr="000E1843">
        <w:rPr>
          <w:szCs w:val="24"/>
        </w:rPr>
        <w:t>ação</w:t>
      </w:r>
      <w:r w:rsidR="00185DF8" w:rsidRPr="000E1843">
        <w:rPr>
          <w:szCs w:val="24"/>
        </w:rPr>
        <w:t xml:space="preserve"> </w:t>
      </w:r>
      <w:r w:rsidR="000E1843">
        <w:rPr>
          <w:szCs w:val="24"/>
        </w:rPr>
        <w:t>00T1</w:t>
      </w:r>
      <w:r w:rsidR="00E07191" w:rsidRPr="000E1843">
        <w:rPr>
          <w:szCs w:val="24"/>
        </w:rPr>
        <w:t xml:space="preserve">, </w:t>
      </w:r>
      <w:r w:rsidRPr="000E1843">
        <w:rPr>
          <w:szCs w:val="24"/>
        </w:rPr>
        <w:t>“</w:t>
      </w:r>
      <w:r w:rsidR="000E1843" w:rsidRPr="000E1843">
        <w:rPr>
          <w:szCs w:val="24"/>
        </w:rPr>
        <w:t>Apoio</w:t>
      </w:r>
      <w:r w:rsidR="000E1843">
        <w:rPr>
          <w:szCs w:val="24"/>
        </w:rPr>
        <w:t xml:space="preserve"> à </w:t>
      </w:r>
      <w:r w:rsidR="000E1843" w:rsidRPr="000E1843">
        <w:rPr>
          <w:szCs w:val="24"/>
        </w:rPr>
        <w:t xml:space="preserve">Política Nacional </w:t>
      </w:r>
      <w:r w:rsidR="000E1843">
        <w:rPr>
          <w:szCs w:val="24"/>
        </w:rPr>
        <w:t>de Desenvolvimento Urbano v</w:t>
      </w:r>
      <w:r w:rsidR="000E1843" w:rsidRPr="000E1843">
        <w:rPr>
          <w:szCs w:val="24"/>
        </w:rPr>
        <w:t xml:space="preserve">oltado </w:t>
      </w:r>
      <w:r w:rsidR="000E1843">
        <w:rPr>
          <w:szCs w:val="24"/>
        </w:rPr>
        <w:t>à</w:t>
      </w:r>
      <w:r w:rsidR="000E1843" w:rsidRPr="000E1843">
        <w:rPr>
          <w:szCs w:val="24"/>
        </w:rPr>
        <w:t xml:space="preserve"> Implantação </w:t>
      </w:r>
      <w:r w:rsidR="000E1843">
        <w:rPr>
          <w:szCs w:val="24"/>
        </w:rPr>
        <w:t>e</w:t>
      </w:r>
      <w:r w:rsidR="000E1843" w:rsidRPr="000E1843">
        <w:rPr>
          <w:szCs w:val="24"/>
        </w:rPr>
        <w:t xml:space="preserve"> Qualificação Viária</w:t>
      </w:r>
      <w:r w:rsidR="0097287B" w:rsidRPr="000E1843">
        <w:rPr>
          <w:szCs w:val="24"/>
        </w:rPr>
        <w:t>”</w:t>
      </w:r>
      <w:r w:rsidRPr="000E1843">
        <w:rPr>
          <w:szCs w:val="24"/>
        </w:rPr>
        <w:t xml:space="preserve">, com meta de </w:t>
      </w:r>
      <w:r w:rsidR="000E1843">
        <w:rPr>
          <w:szCs w:val="24"/>
        </w:rPr>
        <w:t>1</w:t>
      </w:r>
      <w:r w:rsidR="00D9588F" w:rsidRPr="000E1843">
        <w:rPr>
          <w:szCs w:val="24"/>
        </w:rPr>
        <w:t>00.000</w:t>
      </w:r>
      <w:r w:rsidR="00E07191" w:rsidRPr="000E1843">
        <w:rPr>
          <w:szCs w:val="24"/>
        </w:rPr>
        <w:t xml:space="preserve"> projetos apoiados</w:t>
      </w:r>
      <w:r w:rsidR="00185DF8" w:rsidRPr="00185DF8">
        <w:rPr>
          <w:color w:val="FF0000"/>
          <w:szCs w:val="24"/>
        </w:rPr>
        <w:t>.</w:t>
      </w:r>
    </w:p>
    <w:p w:rsidR="003B3B1A" w:rsidRPr="005545F2" w:rsidRDefault="00185DF8" w:rsidP="003B3B1A">
      <w:pPr>
        <w:pStyle w:val="TextosemFormatao"/>
        <w:spacing w:line="360" w:lineRule="auto"/>
        <w:rPr>
          <w:color w:val="FF0000"/>
          <w:szCs w:val="24"/>
        </w:rPr>
      </w:pPr>
      <w:r>
        <w:rPr>
          <w:szCs w:val="24"/>
        </w:rPr>
        <w:t>Não houve propostas de emenda de texto</w:t>
      </w:r>
      <w:r w:rsidR="003B3B1A" w:rsidRPr="008038BC">
        <w:rPr>
          <w:szCs w:val="24"/>
        </w:rPr>
        <w:t>.</w:t>
      </w:r>
    </w:p>
    <w:p w:rsidR="006A365C" w:rsidRPr="00E74680" w:rsidRDefault="005175AB" w:rsidP="00790661">
      <w:pPr>
        <w:pStyle w:val="TextosemFormatao"/>
        <w:keepNext/>
        <w:keepLines/>
        <w:spacing w:line="360" w:lineRule="auto"/>
        <w:rPr>
          <w:szCs w:val="24"/>
        </w:rPr>
      </w:pPr>
      <w:r w:rsidRPr="00E74680">
        <w:rPr>
          <w:szCs w:val="24"/>
        </w:rPr>
        <w:lastRenderedPageBreak/>
        <w:t xml:space="preserve">A elaboração das emendas a partir das propostas </w:t>
      </w:r>
      <w:r w:rsidR="002935C6" w:rsidRPr="00E74680">
        <w:rPr>
          <w:szCs w:val="24"/>
        </w:rPr>
        <w:t>aprovadas</w:t>
      </w:r>
      <w:r w:rsidR="00BD3DA4" w:rsidRPr="00E74680">
        <w:rPr>
          <w:szCs w:val="24"/>
        </w:rPr>
        <w:t xml:space="preserve"> deve observar os ajustes técnicos necessários ao atendimento das normas aplicáveis ao </w:t>
      </w:r>
      <w:r w:rsidR="00280260">
        <w:rPr>
          <w:szCs w:val="24"/>
        </w:rPr>
        <w:t>PLDO 202</w:t>
      </w:r>
      <w:r w:rsidR="004D22EE">
        <w:rPr>
          <w:szCs w:val="24"/>
        </w:rPr>
        <w:t>4</w:t>
      </w:r>
      <w:r w:rsidRPr="00E74680">
        <w:rPr>
          <w:szCs w:val="24"/>
        </w:rPr>
        <w:t>. Ademais, a</w:t>
      </w:r>
      <w:r w:rsidR="006A365C" w:rsidRPr="00E74680">
        <w:rPr>
          <w:szCs w:val="24"/>
        </w:rPr>
        <w:t>s emendas devem fazer-se acompanhar da ata desta reunião, na qual se especifica</w:t>
      </w:r>
      <w:r w:rsidRPr="00E74680">
        <w:rPr>
          <w:szCs w:val="24"/>
        </w:rPr>
        <w:t xml:space="preserve">rá a decisão aqui tomada. Finalmente, </w:t>
      </w:r>
      <w:r w:rsidR="006A365C" w:rsidRPr="00E74680">
        <w:rPr>
          <w:szCs w:val="24"/>
        </w:rPr>
        <w:t xml:space="preserve">sugerimos que a </w:t>
      </w:r>
      <w:r w:rsidR="00CB3432" w:rsidRPr="00E74680">
        <w:rPr>
          <w:szCs w:val="24"/>
        </w:rPr>
        <w:t>s</w:t>
      </w:r>
      <w:r w:rsidR="006A365C" w:rsidRPr="00E74680">
        <w:rPr>
          <w:szCs w:val="24"/>
        </w:rPr>
        <w:t xml:space="preserve">ecretaria da </w:t>
      </w:r>
      <w:r w:rsidR="00CB3432" w:rsidRPr="00E74680">
        <w:rPr>
          <w:szCs w:val="24"/>
        </w:rPr>
        <w:t>c</w:t>
      </w:r>
      <w:r w:rsidR="006A365C" w:rsidRPr="00E74680">
        <w:rPr>
          <w:szCs w:val="24"/>
        </w:rPr>
        <w:t>omissão adote as providências que se fizerem necessárias à formalização e à apresentação das emendas junto à Comissão Mista de Planos, Orçamentos Públicos e Fiscalização</w:t>
      </w:r>
      <w:r w:rsidR="00CB3432" w:rsidRPr="00E74680">
        <w:rPr>
          <w:szCs w:val="24"/>
        </w:rPr>
        <w:t xml:space="preserve"> (CMO)</w:t>
      </w:r>
      <w:r w:rsidR="006A365C" w:rsidRPr="00E74680">
        <w:rPr>
          <w:szCs w:val="24"/>
        </w:rPr>
        <w:t>.</w:t>
      </w:r>
    </w:p>
    <w:p w:rsidR="008E2E23" w:rsidRPr="006E2134" w:rsidRDefault="008E2E23" w:rsidP="00EB7ADE">
      <w:pPr>
        <w:keepNext/>
        <w:jc w:val="center"/>
        <w:rPr>
          <w:rFonts w:cs="Arial"/>
        </w:rPr>
      </w:pPr>
      <w:r w:rsidRPr="006E2134">
        <w:rPr>
          <w:rFonts w:cs="Arial"/>
        </w:rPr>
        <w:t xml:space="preserve">Sala da Comissão, em </w:t>
      </w:r>
      <w:r w:rsidR="006E2134">
        <w:rPr>
          <w:rFonts w:cs="Arial"/>
        </w:rPr>
        <w:t xml:space="preserve">      </w:t>
      </w:r>
      <w:r w:rsidR="000F18BB" w:rsidRPr="006E2134">
        <w:rPr>
          <w:rFonts w:cs="Arial"/>
        </w:rPr>
        <w:t xml:space="preserve"> </w:t>
      </w:r>
      <w:r w:rsidRPr="006E2134">
        <w:rPr>
          <w:rFonts w:cs="Arial"/>
        </w:rPr>
        <w:t xml:space="preserve">de </w:t>
      </w:r>
      <w:r w:rsidR="006E2134">
        <w:rPr>
          <w:rFonts w:cs="Arial"/>
        </w:rPr>
        <w:t xml:space="preserve">                        </w:t>
      </w:r>
      <w:r w:rsidRPr="006E2134">
        <w:rPr>
          <w:rFonts w:cs="Arial"/>
        </w:rPr>
        <w:t xml:space="preserve"> de 20</w:t>
      </w:r>
      <w:r w:rsidR="005545F2">
        <w:rPr>
          <w:rFonts w:cs="Arial"/>
        </w:rPr>
        <w:t>2</w:t>
      </w:r>
      <w:r w:rsidR="004D22EE">
        <w:rPr>
          <w:rFonts w:cs="Arial"/>
        </w:rPr>
        <w:t>3</w:t>
      </w:r>
    </w:p>
    <w:p w:rsidR="0076038B" w:rsidRDefault="0076038B" w:rsidP="00BD3DA4">
      <w:pPr>
        <w:tabs>
          <w:tab w:val="left" w:pos="3828"/>
        </w:tabs>
        <w:spacing w:before="600" w:after="0"/>
        <w:jc w:val="center"/>
        <w:rPr>
          <w:rFonts w:cs="Arial"/>
          <w:b/>
        </w:rPr>
      </w:pPr>
    </w:p>
    <w:p w:rsidR="00CB3432" w:rsidRPr="006E2134" w:rsidRDefault="00CB3432" w:rsidP="00BD3DA4">
      <w:pPr>
        <w:tabs>
          <w:tab w:val="left" w:pos="3828"/>
        </w:tabs>
        <w:spacing w:before="600" w:after="0"/>
        <w:jc w:val="center"/>
        <w:rPr>
          <w:rFonts w:cs="Arial"/>
          <w:b/>
        </w:rPr>
      </w:pPr>
      <w:r w:rsidRPr="006E2134">
        <w:rPr>
          <w:rFonts w:cs="Arial"/>
          <w:b/>
        </w:rPr>
        <w:t>Senador</w:t>
      </w:r>
      <w:r w:rsidR="00BD3DA4" w:rsidRPr="006E2134">
        <w:rPr>
          <w:rFonts w:cs="Arial"/>
          <w:b/>
        </w:rPr>
        <w:t xml:space="preserve"> </w:t>
      </w:r>
      <w:r w:rsidR="004D22EE">
        <w:rPr>
          <w:rFonts w:cs="Arial"/>
          <w:b/>
        </w:rPr>
        <w:t>Marcelo Castro</w:t>
      </w:r>
    </w:p>
    <w:p w:rsidR="00D96FD6" w:rsidRDefault="00E50356" w:rsidP="00D96FD6">
      <w:pPr>
        <w:jc w:val="center"/>
        <w:rPr>
          <w:rFonts w:ascii="Verdana" w:hAnsi="Verdana"/>
          <w:b/>
          <w:sz w:val="28"/>
          <w:szCs w:val="28"/>
        </w:rPr>
      </w:pPr>
      <w:r w:rsidRPr="006E2134">
        <w:rPr>
          <w:b/>
        </w:rPr>
        <w:t>Relator</w:t>
      </w:r>
      <w:r w:rsidR="00CE3AC9" w:rsidRPr="006E2134">
        <w:rPr>
          <w:b/>
          <w:color w:val="0070C0"/>
        </w:rPr>
        <w:br w:type="page"/>
      </w:r>
      <w:r w:rsidR="00D96FD6">
        <w:rPr>
          <w:rFonts w:ascii="Verdana" w:hAnsi="Verdana"/>
          <w:b/>
          <w:sz w:val="28"/>
          <w:szCs w:val="28"/>
        </w:rPr>
        <w:lastRenderedPageBreak/>
        <w:t>SUGESTÕES DE EMENDAS APRESENTADAS “META”- LDO</w:t>
      </w:r>
    </w:p>
    <w:p w:rsidR="00D96FD6" w:rsidRDefault="00D96FD6" w:rsidP="00D96FD6">
      <w:pPr>
        <w:jc w:val="center"/>
        <w:rPr>
          <w:rFonts w:ascii="Verdana" w:hAnsi="Verdana"/>
          <w:b/>
          <w:sz w:val="20"/>
          <w:szCs w:val="20"/>
        </w:rPr>
      </w:pPr>
    </w:p>
    <w:p w:rsidR="00D96FD6" w:rsidRDefault="00D96FD6" w:rsidP="00D96FD6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(PLN nº 0</w:t>
      </w:r>
      <w:r w:rsidR="006C76A2">
        <w:rPr>
          <w:rFonts w:ascii="Verdana" w:hAnsi="Verdana"/>
          <w:b/>
          <w:sz w:val="28"/>
          <w:szCs w:val="28"/>
        </w:rPr>
        <w:t>4</w:t>
      </w:r>
      <w:r>
        <w:rPr>
          <w:rFonts w:ascii="Verdana" w:hAnsi="Verdana"/>
          <w:b/>
          <w:sz w:val="28"/>
          <w:szCs w:val="28"/>
        </w:rPr>
        <w:t>/20</w:t>
      </w:r>
      <w:r w:rsidR="005545F2">
        <w:rPr>
          <w:rFonts w:ascii="Verdana" w:hAnsi="Verdana"/>
          <w:b/>
          <w:sz w:val="28"/>
          <w:szCs w:val="28"/>
        </w:rPr>
        <w:t>2</w:t>
      </w:r>
      <w:r w:rsidR="006C76A2">
        <w:rPr>
          <w:rFonts w:ascii="Verdana" w:hAnsi="Verdana"/>
          <w:b/>
          <w:sz w:val="28"/>
          <w:szCs w:val="28"/>
        </w:rPr>
        <w:t>4</w:t>
      </w:r>
      <w:r>
        <w:rPr>
          <w:rFonts w:ascii="Verdana" w:hAnsi="Verdana"/>
          <w:b/>
          <w:sz w:val="28"/>
          <w:szCs w:val="28"/>
        </w:rPr>
        <w:t>-CN)</w:t>
      </w:r>
    </w:p>
    <w:p w:rsidR="00D96FD6" w:rsidRDefault="00D96FD6" w:rsidP="00D96FD6">
      <w:pPr>
        <w:jc w:val="center"/>
        <w:rPr>
          <w:rFonts w:ascii="Verdana" w:hAnsi="Verdana"/>
          <w:b/>
          <w:sz w:val="20"/>
          <w:szCs w:val="20"/>
        </w:rPr>
      </w:pPr>
    </w:p>
    <w:p w:rsidR="00D96FD6" w:rsidRDefault="00D96FD6" w:rsidP="00D96FD6">
      <w:pPr>
        <w:ind w:left="5103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PLN nº </w:t>
      </w:r>
      <w:r w:rsidR="006C76A2">
        <w:rPr>
          <w:rFonts w:ascii="Verdana" w:hAnsi="Verdana"/>
          <w:i/>
          <w:sz w:val="20"/>
          <w:szCs w:val="20"/>
        </w:rPr>
        <w:t>4/2023</w:t>
      </w:r>
      <w:r>
        <w:rPr>
          <w:rFonts w:ascii="Verdana" w:hAnsi="Verdana"/>
          <w:i/>
          <w:sz w:val="20"/>
          <w:szCs w:val="20"/>
        </w:rPr>
        <w:t>: “</w:t>
      </w:r>
      <w:r w:rsidRPr="00A2374B">
        <w:rPr>
          <w:rFonts w:ascii="Verdana" w:hAnsi="Verdana"/>
          <w:i/>
          <w:sz w:val="20"/>
          <w:szCs w:val="20"/>
        </w:rPr>
        <w:t>Dispõe sobre as diretrizes para a elaboração e a execução da Lei Orçamentária d</w:t>
      </w:r>
      <w:r>
        <w:rPr>
          <w:rFonts w:ascii="Verdana" w:hAnsi="Verdana"/>
          <w:i/>
          <w:sz w:val="20"/>
          <w:szCs w:val="20"/>
        </w:rPr>
        <w:t>e 202</w:t>
      </w:r>
      <w:r w:rsidR="006C76A2">
        <w:rPr>
          <w:rFonts w:ascii="Verdana" w:hAnsi="Verdana"/>
          <w:i/>
          <w:sz w:val="20"/>
          <w:szCs w:val="20"/>
        </w:rPr>
        <w:t>4</w:t>
      </w:r>
      <w:r>
        <w:rPr>
          <w:rFonts w:ascii="Verdana" w:hAnsi="Verdana"/>
          <w:i/>
          <w:sz w:val="20"/>
          <w:szCs w:val="20"/>
        </w:rPr>
        <w:t xml:space="preserve"> e dá outras providências”.</w:t>
      </w:r>
    </w:p>
    <w:p w:rsidR="00D96FD6" w:rsidRPr="00204B23" w:rsidRDefault="00D96FD6" w:rsidP="00D96FD6">
      <w:pPr>
        <w:jc w:val="center"/>
        <w:rPr>
          <w:b/>
          <w:sz w:val="20"/>
          <w:szCs w:val="20"/>
        </w:rPr>
      </w:pPr>
    </w:p>
    <w:tbl>
      <w:tblPr>
        <w:tblW w:w="511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273"/>
        <w:gridCol w:w="1826"/>
        <w:gridCol w:w="867"/>
        <w:gridCol w:w="3185"/>
        <w:gridCol w:w="1916"/>
      </w:tblGrid>
      <w:tr w:rsidR="001978E1" w:rsidRPr="001978E1" w:rsidTr="001978E1">
        <w:trPr>
          <w:trHeight w:val="720"/>
          <w:tblHeader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b/>
                <w:bCs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b/>
                <w:bCs/>
                <w:color w:val="333333"/>
                <w:sz w:val="20"/>
                <w:szCs w:val="20"/>
              </w:rPr>
              <w:t>Nro Proposta na Comissão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7F7F7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b/>
                <w:bCs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b/>
                <w:bCs/>
                <w:color w:val="333333"/>
                <w:sz w:val="20"/>
                <w:szCs w:val="20"/>
              </w:rPr>
              <w:t>Senador (a) Autor (a)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7F7F7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b/>
                <w:bCs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b/>
                <w:bCs/>
                <w:color w:val="333333"/>
                <w:sz w:val="20"/>
                <w:szCs w:val="20"/>
              </w:rPr>
              <w:t>Ementa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7F7F7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b/>
                <w:bCs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b/>
                <w:bCs/>
                <w:color w:val="333333"/>
                <w:sz w:val="20"/>
                <w:szCs w:val="20"/>
              </w:rPr>
              <w:t>Cód. Ação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7F7F7"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b/>
                <w:bCs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b/>
                <w:bCs/>
                <w:color w:val="333333"/>
                <w:sz w:val="20"/>
                <w:szCs w:val="20"/>
              </w:rPr>
              <w:t>Descrição da Ação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7F7F7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b/>
                <w:bCs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b/>
                <w:bCs/>
                <w:color w:val="333333"/>
                <w:sz w:val="20"/>
                <w:szCs w:val="20"/>
              </w:rPr>
              <w:t>Produto (Unidade de medida) /  acréscimo</w:t>
            </w:r>
          </w:p>
        </w:tc>
      </w:tr>
      <w:tr w:rsidR="001978E1" w:rsidRPr="001978E1" w:rsidTr="001978E1">
        <w:trPr>
          <w:trHeight w:val="14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001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 xml:space="preserve"> Professora Dorinha Seabra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001 - (cópia) COMISSÃO DE DESENVOLVIMENTO REGIONAL E TURISMO - CDR - AÇÃO: 00T1 - APOIO À POLÍTICA NACIONAL DE DESENVOLVIMENTO URBANO VOLTADO À IMPLANTAÇÃO E QUALIFICAÇÃO VIÁRIA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00T1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APOIO À POLÍTICA NACIONAL DE DESENVOLVIMENTO URBANO VOLTADO À IMPLANTAÇÃO E QUALIFICAÇÃO VIÁRIA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0731 - PROJETO APOIADO (1 - UNIDADE) / 6.000</w:t>
            </w:r>
          </w:p>
        </w:tc>
      </w:tr>
      <w:tr w:rsidR="001978E1" w:rsidRPr="001978E1" w:rsidTr="001978E1">
        <w:trPr>
          <w:trHeight w:val="120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002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Professora Dorinha Seabra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002 - (cópia) COMISSÃO DE DESENVOLVIMENTO REGIONAL E TURISMO - CDR - AÇÃO: 00SX - APOIO A PROJETOS DE DESENVOLVIMENTO SUSTENTÁVEL LOCAL INTEGRADO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00SX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0731 - PROJETO APOIADO (1 - UNIDADE) / 15</w:t>
            </w:r>
          </w:p>
        </w:tc>
      </w:tr>
      <w:tr w:rsidR="001978E1" w:rsidRPr="001978E1" w:rsidTr="001978E1">
        <w:trPr>
          <w:trHeight w:val="96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003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Professora Dorinha Seabra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 xml:space="preserve">003 - (cópia) COMISSÃO DE DESENVOLVIMENTO REGIONAL E TURISMO - CDR - AÇÃO: 10V0 - APOIO A PROJETOS DE </w:t>
            </w:r>
            <w:r w:rsidRPr="001978E1">
              <w:rPr>
                <w:rFonts w:cs="Arial"/>
                <w:color w:val="333333"/>
                <w:sz w:val="20"/>
                <w:szCs w:val="20"/>
              </w:rPr>
              <w:lastRenderedPageBreak/>
              <w:t>INFRAESTRUTURA TURÍSTICA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lastRenderedPageBreak/>
              <w:t>10V0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APOIO A PROJETOS DE INFRAESTRUTURA TURÍSTICA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0754 - PROJETO REALIZADO (1 - UNIDADE) / 100.000</w:t>
            </w:r>
          </w:p>
        </w:tc>
      </w:tr>
      <w:tr w:rsidR="001978E1" w:rsidRPr="001978E1" w:rsidTr="001978E1">
        <w:trPr>
          <w:trHeight w:val="120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004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Omar Aziz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004 - (cópia) Melhoramentos no canal de navegação da Hidrovia do Madeira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0118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FINANCIAMENTOS À INFRAESTRUTURA AQUAVIÁRIA, PORTUÁRIA E CONSTRUÇÃO/MANUTENÇÃO NAVAL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0735 - PROJETO CONCLUÍDO (1 - UNIDADE) / 1</w:t>
            </w:r>
          </w:p>
        </w:tc>
      </w:tr>
      <w:tr w:rsidR="001978E1" w:rsidRPr="001978E1" w:rsidTr="001978E1">
        <w:trPr>
          <w:trHeight w:val="72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005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Omar Aziz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005 - (cópia) CI/CDR - Mapeamento e definições de Níveis de Alerta Hídrico na Região Norte.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20L9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LEVANTAMENTOS, ESTUDOS, PREVISÃO E ALERTA DE EVENTOS HIDROLÓGICOS CRÍTICOS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0562 - MUNICÍPIO BENEFICIADO (1 - UNIDADE) / 62</w:t>
            </w:r>
          </w:p>
        </w:tc>
      </w:tr>
      <w:tr w:rsidR="001978E1" w:rsidRPr="001978E1" w:rsidTr="001978E1">
        <w:trPr>
          <w:trHeight w:val="72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006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Omar Aziz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006 - (cópia) Mapeamento e definições de Níveis de Alerta Hídrico na Região Norte.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20L9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LEVANTAMENTOS, ESTUDOS, PREVISÃO E ALERTA DE EVENTOS HIDROLÓGICOS CRÍTICOS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0562 - MUNICÍPIO BENEFICIADO (1 - UNIDADE) / 62</w:t>
            </w:r>
          </w:p>
        </w:tc>
      </w:tr>
      <w:tr w:rsidR="001978E1" w:rsidRPr="001978E1" w:rsidTr="001978E1">
        <w:trPr>
          <w:trHeight w:val="120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007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Irajá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007 - (cópia) CDR - 00SY - APOIO A PROJETOS E OBRAS DE REABILITAÇÃO, DE ACESSIBILIDADE E MODERNIZAÇÃO TECNOLÓGICA EM ÁREAS URBANAS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00SY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APOIO A PROJETOS E OBRAS DE REABILITAÇÃO, DE ACESSIBILIDADE E MODERNIZAÇÃO TECNOLÓGICA EM ÁREAS URBANAS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0731 - PROJETO APOIADO (1 - UNIDADE) / 100</w:t>
            </w:r>
          </w:p>
        </w:tc>
      </w:tr>
      <w:tr w:rsidR="001978E1" w:rsidRPr="001978E1" w:rsidTr="001978E1">
        <w:trPr>
          <w:trHeight w:val="48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008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Irajá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008 - (cópia) CDR - 00SW - APOIO À REGULARIZAÇÃO FUNDIÁRIA URBANA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00SW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APOIO À REGULARIZAÇÃO FUNDIÁRIA URBANA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1411 - AÇÃO APOIADA (1 - UNIDADE) / 100.000</w:t>
            </w:r>
          </w:p>
        </w:tc>
      </w:tr>
      <w:tr w:rsidR="001978E1" w:rsidRPr="001978E1" w:rsidTr="001978E1">
        <w:trPr>
          <w:trHeight w:val="72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009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Irajá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009 - (cópia) CDR - 10V0 - APOIO A PROJETOS DE INFRAESTRUTURA TURÍSTICA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10V0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APOIO A PROJETOS DE INFRAESTRUTURA TURÍSTICA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0754 - PROJETO REALIZADO (1 - UNIDADE) / 1.000</w:t>
            </w:r>
          </w:p>
        </w:tc>
      </w:tr>
      <w:tr w:rsidR="001978E1" w:rsidRPr="001978E1" w:rsidTr="001978E1">
        <w:trPr>
          <w:trHeight w:val="72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010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Irajá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 xml:space="preserve">010 - (cópia) CDR - 20Y3 - PROMOÇÃO E MARKETING DO </w:t>
            </w:r>
            <w:r w:rsidRPr="001978E1">
              <w:rPr>
                <w:rFonts w:cs="Arial"/>
                <w:color w:val="333333"/>
                <w:sz w:val="20"/>
                <w:szCs w:val="20"/>
              </w:rPr>
              <w:lastRenderedPageBreak/>
              <w:t>TURISMO NO MERCADO NACIONAL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lastRenderedPageBreak/>
              <w:t>20Y3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PROMOÇÃO E MARKETING DO TURISMO NO MERCADO NACIONAL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0462 - INICIATIVA IMPLEMENTADA (1 - UNIDADE) / 1.000</w:t>
            </w:r>
          </w:p>
        </w:tc>
      </w:tr>
      <w:tr w:rsidR="001978E1" w:rsidRPr="001978E1" w:rsidTr="001978E1">
        <w:trPr>
          <w:trHeight w:val="72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011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Irajá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011 - (cópia) CDR - 00SX - APOIO A PROJETOS DE DESENVOLVIMENTO SUSTENTÁVEL LOCAL INTEGRADO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00SX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0731 - PROJETO APOIADO (1 - UNIDADE) / 1.000</w:t>
            </w:r>
          </w:p>
        </w:tc>
      </w:tr>
      <w:tr w:rsidR="001978E1" w:rsidRPr="001978E1" w:rsidTr="001978E1">
        <w:trPr>
          <w:trHeight w:val="96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012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Irajá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012 - (cópia) CDR - 20VR - CONSERVAÇÃO E RECUPERAÇÃO DE BACIAS HIDROGRÁFICAS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20VR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CONSERVAÇÃO E RECUPERAÇÃO DE BACIAS HIDROGRÁFICAS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0880 - SUB-BACIA COM INTERVENÇÃO REALIZADA (1 - UNIDADE) / 1.000</w:t>
            </w:r>
          </w:p>
        </w:tc>
      </w:tr>
      <w:tr w:rsidR="001978E1" w:rsidRPr="001978E1" w:rsidTr="001978E1">
        <w:trPr>
          <w:trHeight w:val="96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013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Irajá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013 - (cópia) CDR - 123M - ARCO-NORTE - MELHORAMENTOS NO CANAL DE NAVEGAÇÃO DA HIDROVIA DO RIO TOCANTINS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123M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MELHORAMENTOS NO CANAL DE NAVEGAÇÃO DA HIDROVIA DO RIO TOCANTINS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1469 - HIDROVIA MELHORADA (1 - UNIDADE) / 6.000</w:t>
            </w:r>
          </w:p>
        </w:tc>
      </w:tr>
      <w:tr w:rsidR="001978E1" w:rsidRPr="001978E1" w:rsidTr="001978E1">
        <w:trPr>
          <w:trHeight w:val="96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014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Irajá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014 - (cópia) CDR - 00T1 - APOIO À POLÍTICA NACIONAL DE DESENVOLVIMENTO URBANO VOLTADO À IMPLANTAÇÃO E QUALIFICAÇÃO VIÁRIA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00T1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APOIO À POLÍTICA NACIONAL DE DESENVOLVIMENTO URBANO VOLTADO À IMPLANTAÇÃO E QUALIFICAÇÃO VIÁRIA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0731 - PROJETO APOIADO (1 - UNIDADE) / 100.000</w:t>
            </w:r>
          </w:p>
        </w:tc>
      </w:tr>
      <w:tr w:rsidR="001978E1" w:rsidRPr="001978E1" w:rsidTr="001978E1">
        <w:trPr>
          <w:trHeight w:val="96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015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Irajá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015 - (cópia) CDR - 214S - ESTRUTURAÇÃO E DINAMIZAÇÃO DE ATIVIDADES PRODUTIVAS - ROTAS DE INTEGRAÇÃO NACIONAL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214S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ESTRUTURAÇÃO E DINAMIZAÇÃO DE ATIVIDADES PRODUTIVAS - ROTAS DE INTEGRAÇÃO NACIONAL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1923 - ATIVIDADE PRODUTIVA APOIADA (1 - UNIDADE) / 500</w:t>
            </w:r>
          </w:p>
        </w:tc>
      </w:tr>
      <w:tr w:rsidR="001978E1" w:rsidRPr="001978E1" w:rsidTr="001978E1">
        <w:trPr>
          <w:trHeight w:val="72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016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Irajá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 xml:space="preserve">016 - (cópia) CDR - 7U43 - ADEQUAÇÃO DE TRECHO </w:t>
            </w:r>
            <w:r w:rsidRPr="001978E1">
              <w:rPr>
                <w:rFonts w:cs="Arial"/>
                <w:color w:val="333333"/>
                <w:sz w:val="20"/>
                <w:szCs w:val="20"/>
              </w:rPr>
              <w:lastRenderedPageBreak/>
              <w:t>RODOVIÁRIO - WANDERLÂNDIA - DIVISA GO/TO - NA BR-153/TO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lastRenderedPageBreak/>
              <w:t>7U43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ADEQUAÇÃO DE TRECHO RODOVIÁRIO - WANDERLÂNDIA - DIVISA GO/TO - NA BR-153/TO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0908 - TRECHO ADEQUADO (38 - KM) / 1.000</w:t>
            </w:r>
          </w:p>
        </w:tc>
      </w:tr>
      <w:tr w:rsidR="001978E1" w:rsidRPr="001978E1" w:rsidTr="001978E1">
        <w:trPr>
          <w:trHeight w:val="72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017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Irajá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017 - (cópia) CDR - 15ZW - CONSTRUÇÃO DE TRECHO RODOVIÁRIO - PARANÃ - PRÍNCIPE - NA BR-010/TO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15ZW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CONSTRUÇÃO DE TRECHO RODOVIÁRIO - PARANÃ - PRÍNCIPE - NA BR-010/TO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0909 - TRECHO CONSTRUÍDO (38 - KM) / 1.000</w:t>
            </w:r>
          </w:p>
        </w:tc>
      </w:tr>
      <w:tr w:rsidR="001978E1" w:rsidRPr="001978E1" w:rsidTr="001978E1">
        <w:trPr>
          <w:trHeight w:val="72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018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Irajá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018 - (cópia) CDR - 8348 - APOIO A OBRAS EMERGENCIAIS DE MITIGAÇÃO PARA REDUÇÃO DE DESASTRES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8348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APOIO A OBRAS EMERGENCIAIS DE MITIGAÇÃO PARA REDUÇÃO DE DESASTRES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0679 - POPULAÇÃO BENEFICIADA (1 - UNIDADE) / 100.000</w:t>
            </w:r>
          </w:p>
        </w:tc>
      </w:tr>
      <w:tr w:rsidR="001978E1" w:rsidRPr="001978E1" w:rsidTr="001978E1">
        <w:trPr>
          <w:trHeight w:val="72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019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Irajá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019 - (cópia) CDR - 5E15 - CONSTRUÇÃO DE TRECHO RODOVIÁRIO - PEIXE - PARANÃ - TAGUATINGA - NA BR-242/TO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5E15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CONSTRUÇÃO DE TRECHO RODOVIÁRIO - PEIXE - PARANÃ - TAGUATINGA - NA BR-242/TO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0909 - TRECHO CONSTRUÍDO (38 - KM) / 1.000</w:t>
            </w:r>
          </w:p>
        </w:tc>
      </w:tr>
      <w:tr w:rsidR="001978E1" w:rsidRPr="001978E1" w:rsidTr="001978E1">
        <w:trPr>
          <w:trHeight w:val="120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020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Irajá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020 - (cópia) CDR - 00TB - APOIO À IMPLANTAÇÃO, AMPLIAÇÃO OU MELHORIAS DE INFRAESTRUTURAS DE OFERTA DE ÁGUA PARA SEGURANÇA HÍDRICA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00TB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APOIO À IMPLANTAÇÃO, AMPLIAÇÃO OU MELHORIAS DE INFRAESTRUTURAS DE OFERTA DE ÁGUA PARA SEGURANÇA HÍDRICA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0731 - PROJETO APOIADO (1 - UNIDADE) / 100</w:t>
            </w:r>
          </w:p>
        </w:tc>
      </w:tr>
      <w:tr w:rsidR="001978E1" w:rsidRPr="001978E1" w:rsidTr="001978E1">
        <w:trPr>
          <w:trHeight w:val="72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021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Irajá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021 - (cópia) CDR - 00AF - INTEGRALIZAÇÃO DE COTAS AO FUNDO DE ARRENDAMENTO RESIDENCIAL - FAR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00AF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INTEGRALIZAÇÃO DE COTAS AO FUNDO DE ARRENDAMENTO RESIDENCIAL - FAR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0986 - VOLUME CONTRATADO (484 - UNIDADES/ANO) / 1.000.000</w:t>
            </w:r>
          </w:p>
        </w:tc>
      </w:tr>
      <w:tr w:rsidR="001978E1" w:rsidRPr="001978E1" w:rsidTr="001978E1">
        <w:trPr>
          <w:trHeight w:val="96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022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Irajá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 xml:space="preserve">022 - (cópia) CDR - 00CW - SUBVENÇÃO ECONÔMICA </w:t>
            </w:r>
            <w:r w:rsidRPr="001978E1">
              <w:rPr>
                <w:rFonts w:cs="Arial"/>
                <w:color w:val="333333"/>
                <w:sz w:val="20"/>
                <w:szCs w:val="20"/>
              </w:rPr>
              <w:lastRenderedPageBreak/>
              <w:t>DESTINADA À AMPLIAÇÃO DO ACESSO AO FINANCIAMENTO HABITACIONAL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lastRenderedPageBreak/>
              <w:t>00CW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SUBVENÇÃO ECONÔMICA DESTINADA À AMPLIAÇÃO DO ACESSO AO FINANCIAMENTO HABITACIONAL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0986 - VOLUME CONTRATADO (1 - UNIDADE) / 1.000.000</w:t>
            </w:r>
          </w:p>
        </w:tc>
      </w:tr>
      <w:tr w:rsidR="001978E1" w:rsidRPr="001978E1" w:rsidTr="001978E1">
        <w:trPr>
          <w:trHeight w:val="72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023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Teresa Leitão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023 - (cópia) CDR - Apoio a Projetos de Infraestrutura Turística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10V0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APOIO A PROJETOS DE INFRAESTRUTURA TURÍSTICA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0754 - PROJETO REALIZADO (1 - UNIDADE) / 170</w:t>
            </w:r>
          </w:p>
        </w:tc>
      </w:tr>
      <w:tr w:rsidR="001978E1" w:rsidRPr="001978E1" w:rsidTr="001978E1">
        <w:trPr>
          <w:trHeight w:val="72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024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Paulo Paim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024- (cópia) CDR - Apoio a Obras Emergenciais de Mitigação para Reduação de Desastres.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8348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APOIO A OBRAS EMERGENCIAIS DE MITIGAÇÃO PARA REDUÇÃO DE DESASTRES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0679 - POPULAÇÃO BENEFICIADA (1 - UNIDADE) / 560.000</w:t>
            </w:r>
          </w:p>
        </w:tc>
      </w:tr>
      <w:tr w:rsidR="001978E1" w:rsidRPr="001978E1" w:rsidTr="001978E1">
        <w:trPr>
          <w:trHeight w:val="120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025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Teresa Leitão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025 - (cópia) CI e CDR - Apoio à Implantação, ampliação ou melhorias em Sistemas de Abastecimento de Água (Sugestão Liderança)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00TB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APOIO À IMPLANTAÇÃO, AMPLIAÇÃO OU MELHORIAS DE INFRAESTRUTURAS DE OFERTA DE ÁGUA PARA SEGURANÇA HÍDRICA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0731 - PROJETO APOIADO (1 - UNIDADE) / 100</w:t>
            </w:r>
          </w:p>
        </w:tc>
      </w:tr>
      <w:tr w:rsidR="001978E1" w:rsidRPr="001978E1" w:rsidTr="001978E1">
        <w:trPr>
          <w:trHeight w:val="72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026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Teresa Leitão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026- (cópia) CDR - Apoio a Projetos de Desenvolvimento Sustentável Local Integrado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00SX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APOIO A PROJETOS DE DESENVOLVIMENTO SUSTENTÁVEL LOCAL INTEGRADO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0731 - PROJETO APOIADO (1 - UNIDADE) / 22.000</w:t>
            </w:r>
          </w:p>
        </w:tc>
      </w:tr>
      <w:tr w:rsidR="001978E1" w:rsidRPr="001978E1" w:rsidTr="001978E1">
        <w:trPr>
          <w:trHeight w:val="120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027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Paulo Paim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027 - (cópia) CDR - Pesquisa, Desenvolvimento Tecnológico e Inovação no Centro Nacional de Monitoramento e Alertas de Desastres Naturais. - CEMADEN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21F7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PESQUISA, DESENVOLVIMENTO TECNOLÓGICO E INOVAÇÃO NO CENTRO NACIONAL DE MONITORAMENTO E ALERTAS DE DESASTRES NATURAIS - CEMADEN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0638 - PESQUISA REALIZADA (1 - UNIDADE) / 20</w:t>
            </w:r>
          </w:p>
        </w:tc>
      </w:tr>
      <w:tr w:rsidR="001978E1" w:rsidRPr="001978E1" w:rsidTr="001978E1">
        <w:trPr>
          <w:trHeight w:val="96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028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Beto Faro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028 - (cópia) Minha Casa Minha Vida - CDR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00AF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INTEGRALIZAÇÃO DE COTAS AO FUNDO DE ARRENDAMENTO RESIDENCIAL - FAR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0986 - VOLUME CONTRATADO (484 - UNIDADES/ANO) / 4.000.000</w:t>
            </w:r>
          </w:p>
        </w:tc>
      </w:tr>
      <w:tr w:rsidR="001978E1" w:rsidRPr="001978E1" w:rsidTr="001978E1">
        <w:trPr>
          <w:trHeight w:val="120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lastRenderedPageBreak/>
              <w:t>029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Beto Faro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029 - (cópia) Implantação de sisternas e disponibilização de água para consumo humano - CDR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8948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IMPLEMENTAÇÃO DE TECNOLOGIAS SOCIAIS DE ACESSO À ÁGUA PARA CONSUMO HUMANO E PRODUÇÃO DE ALIMENTOS NA ZONA RURAL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9983 - TECNOLOGIA SOCIAL DE ACESSO À ÁGUA IMPLANTADA (1 - UNIDADE) / 100.000</w:t>
            </w:r>
          </w:p>
        </w:tc>
      </w:tr>
      <w:tr w:rsidR="001978E1" w:rsidRPr="001978E1" w:rsidTr="001978E1">
        <w:trPr>
          <w:trHeight w:val="96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030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Beto Faro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030 - (cópia) Revitalização das bacias hidrográficas Norte e Nordeste - CDR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20VR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CONSERVAÇÃO E RECUPERAÇÃO DE BACIAS HIDROGRÁFICAS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0880 - SUB-BACIA COM INTERVENÇÃO REALIZADA (1 - UNIDADE) / 50</w:t>
            </w:r>
          </w:p>
        </w:tc>
      </w:tr>
      <w:tr w:rsidR="001978E1" w:rsidRPr="001978E1" w:rsidTr="001978E1">
        <w:trPr>
          <w:trHeight w:val="96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031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Zequinha Marinho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031 - (cópia) CDR - 123M - ARCO-NORTE - MELHORAMENTOS NO CANAL DE NAVEGAÇÃO DA HIDROVIA DO RIO TOCANTINS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1978E1" w:rsidRPr="001978E1" w:rsidRDefault="001978E1" w:rsidP="001978E1">
            <w:pPr>
              <w:spacing w:after="0"/>
              <w:jc w:val="center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123M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MELHORAMENTOS NO CANAL DE NAVEGAÇÃO DA HIDROVIA DO RIO TOCANTINS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978E1" w:rsidRPr="001978E1" w:rsidRDefault="001978E1" w:rsidP="001978E1">
            <w:pPr>
              <w:spacing w:after="0"/>
              <w:jc w:val="left"/>
              <w:rPr>
                <w:rFonts w:cs="Arial"/>
                <w:color w:val="333333"/>
                <w:sz w:val="20"/>
                <w:szCs w:val="20"/>
              </w:rPr>
            </w:pPr>
            <w:r w:rsidRPr="001978E1">
              <w:rPr>
                <w:rFonts w:cs="Arial"/>
                <w:color w:val="333333"/>
                <w:sz w:val="20"/>
                <w:szCs w:val="20"/>
              </w:rPr>
              <w:t>1469 - HIDROVIA MELHORADA (15 - %) / 6.000</w:t>
            </w:r>
          </w:p>
        </w:tc>
      </w:tr>
    </w:tbl>
    <w:p w:rsidR="00D96FD6" w:rsidRDefault="00D96FD6" w:rsidP="00D96FD6">
      <w:pPr>
        <w:spacing w:before="120" w:after="80"/>
        <w:jc w:val="center"/>
        <w:rPr>
          <w:sz w:val="16"/>
          <w:szCs w:val="16"/>
        </w:rPr>
      </w:pPr>
    </w:p>
    <w:p w:rsidR="00D96FD6" w:rsidRDefault="00D96FD6" w:rsidP="00D96FD6">
      <w:pPr>
        <w:spacing w:before="120" w:after="80"/>
        <w:jc w:val="center"/>
        <w:rPr>
          <w:sz w:val="16"/>
          <w:szCs w:val="16"/>
        </w:rPr>
      </w:pPr>
    </w:p>
    <w:sectPr w:rsidR="00D96FD6" w:rsidSect="006B3B1B">
      <w:headerReference w:type="even" r:id="rId7"/>
      <w:headerReference w:type="default" r:id="rId8"/>
      <w:pgSz w:w="12242" w:h="15842" w:code="1"/>
      <w:pgMar w:top="1949" w:right="1134" w:bottom="1418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CD5" w:rsidRPr="00E92709" w:rsidRDefault="008B1CD5">
      <w:pPr>
        <w:rPr>
          <w:sz w:val="23"/>
          <w:szCs w:val="23"/>
        </w:rPr>
      </w:pPr>
      <w:r w:rsidRPr="00E92709">
        <w:rPr>
          <w:sz w:val="23"/>
          <w:szCs w:val="23"/>
        </w:rPr>
        <w:separator/>
      </w:r>
    </w:p>
  </w:endnote>
  <w:endnote w:type="continuationSeparator" w:id="0">
    <w:p w:rsidR="008B1CD5" w:rsidRPr="00E92709" w:rsidRDefault="008B1CD5">
      <w:pPr>
        <w:rPr>
          <w:sz w:val="23"/>
          <w:szCs w:val="23"/>
        </w:rPr>
      </w:pPr>
      <w:r w:rsidRPr="00E92709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CD5" w:rsidRPr="00E92709" w:rsidRDefault="008B1CD5">
      <w:pPr>
        <w:rPr>
          <w:sz w:val="23"/>
          <w:szCs w:val="23"/>
        </w:rPr>
      </w:pPr>
      <w:r w:rsidRPr="00E92709">
        <w:rPr>
          <w:sz w:val="23"/>
          <w:szCs w:val="23"/>
        </w:rPr>
        <w:separator/>
      </w:r>
    </w:p>
  </w:footnote>
  <w:footnote w:type="continuationSeparator" w:id="0">
    <w:p w:rsidR="008B1CD5" w:rsidRPr="00E92709" w:rsidRDefault="008B1CD5">
      <w:pPr>
        <w:rPr>
          <w:sz w:val="23"/>
          <w:szCs w:val="23"/>
        </w:rPr>
      </w:pPr>
      <w:r w:rsidRPr="00E92709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224" w:rsidRPr="00E92709" w:rsidRDefault="00346224">
    <w:pPr>
      <w:pStyle w:val="Cabealho"/>
      <w:framePr w:wrap="around" w:vAnchor="text" w:hAnchor="margin" w:xAlign="right" w:y="1"/>
      <w:rPr>
        <w:rStyle w:val="Nmerodepgina"/>
        <w:sz w:val="23"/>
        <w:szCs w:val="23"/>
      </w:rPr>
    </w:pPr>
    <w:r w:rsidRPr="00E92709">
      <w:rPr>
        <w:rStyle w:val="Nmerodepgina"/>
        <w:sz w:val="23"/>
        <w:szCs w:val="23"/>
      </w:rPr>
      <w:fldChar w:fldCharType="begin"/>
    </w:r>
    <w:r w:rsidRPr="00E92709">
      <w:rPr>
        <w:rStyle w:val="Nmerodepgina"/>
        <w:sz w:val="23"/>
        <w:szCs w:val="23"/>
      </w:rPr>
      <w:instrText xml:space="preserve">PAGE  </w:instrText>
    </w:r>
    <w:r w:rsidRPr="00E92709">
      <w:rPr>
        <w:rStyle w:val="Nmerodepgina"/>
        <w:sz w:val="23"/>
        <w:szCs w:val="23"/>
      </w:rPr>
      <w:fldChar w:fldCharType="separate"/>
    </w:r>
    <w:r w:rsidRPr="00E92709">
      <w:rPr>
        <w:rStyle w:val="Nmerodepgina"/>
        <w:noProof/>
        <w:sz w:val="23"/>
        <w:szCs w:val="23"/>
      </w:rPr>
      <w:t>3</w:t>
    </w:r>
    <w:r w:rsidRPr="00E92709">
      <w:rPr>
        <w:rStyle w:val="Nmerodepgina"/>
        <w:sz w:val="23"/>
        <w:szCs w:val="23"/>
      </w:rPr>
      <w:fldChar w:fldCharType="end"/>
    </w:r>
  </w:p>
  <w:p w:rsidR="00346224" w:rsidRPr="00E92709" w:rsidRDefault="00346224">
    <w:pPr>
      <w:pStyle w:val="Cabealho"/>
      <w:ind w:right="360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224" w:rsidRPr="00E92709" w:rsidRDefault="00346224">
    <w:pPr>
      <w:pStyle w:val="Cabealho"/>
      <w:framePr w:wrap="around" w:vAnchor="text" w:hAnchor="margin" w:xAlign="right" w:y="1"/>
      <w:rPr>
        <w:rStyle w:val="Nmerodepgina"/>
        <w:sz w:val="23"/>
        <w:szCs w:val="23"/>
      </w:rPr>
    </w:pPr>
    <w:r w:rsidRPr="00E92709">
      <w:rPr>
        <w:rStyle w:val="Nmerodepgina"/>
        <w:sz w:val="23"/>
        <w:szCs w:val="23"/>
      </w:rPr>
      <w:fldChar w:fldCharType="begin"/>
    </w:r>
    <w:r w:rsidRPr="00E92709">
      <w:rPr>
        <w:rStyle w:val="Nmerodepgina"/>
        <w:sz w:val="23"/>
        <w:szCs w:val="23"/>
      </w:rPr>
      <w:instrText xml:space="preserve">PAGE  </w:instrText>
    </w:r>
    <w:r w:rsidRPr="00E92709">
      <w:rPr>
        <w:rStyle w:val="Nmerodepgina"/>
        <w:sz w:val="23"/>
        <w:szCs w:val="23"/>
      </w:rPr>
      <w:fldChar w:fldCharType="separate"/>
    </w:r>
    <w:r w:rsidR="00002B94">
      <w:rPr>
        <w:rStyle w:val="Nmerodepgina"/>
        <w:noProof/>
        <w:sz w:val="23"/>
        <w:szCs w:val="23"/>
      </w:rPr>
      <w:t>2</w:t>
    </w:r>
    <w:r w:rsidRPr="00E92709">
      <w:rPr>
        <w:rStyle w:val="Nmerodepgina"/>
        <w:sz w:val="23"/>
        <w:szCs w:val="23"/>
      </w:rPr>
      <w:fldChar w:fldCharType="end"/>
    </w:r>
  </w:p>
  <w:p w:rsidR="00346224" w:rsidRPr="00E92709" w:rsidRDefault="00346224" w:rsidP="006B3B1B">
    <w:pPr>
      <w:spacing w:after="0"/>
      <w:ind w:left="1321"/>
      <w:rPr>
        <w:bCs/>
        <w:sz w:val="29"/>
        <w:szCs w:val="29"/>
      </w:rPr>
    </w:pPr>
    <w:r>
      <w:rPr>
        <w:noProof/>
        <w:sz w:val="29"/>
        <w:szCs w:val="29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-123190</wp:posOffset>
          </wp:positionV>
          <wp:extent cx="691515" cy="720725"/>
          <wp:effectExtent l="19050" t="0" r="0" b="0"/>
          <wp:wrapTight wrapText="bothSides">
            <wp:wrapPolygon edited="0">
              <wp:start x="-595" y="0"/>
              <wp:lineTo x="-595" y="21124"/>
              <wp:lineTo x="21421" y="21124"/>
              <wp:lineTo x="21421" y="0"/>
              <wp:lineTo x="-595" y="0"/>
            </wp:wrapPolygon>
          </wp:wrapTight>
          <wp:docPr id="1" name="Imagem 4" descr="Arma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Armas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92709">
      <w:rPr>
        <w:noProof/>
        <w:sz w:val="29"/>
        <w:szCs w:val="29"/>
      </w:rPr>
      <w:t>SENADO FEDERAL</w:t>
    </w:r>
  </w:p>
  <w:p w:rsidR="00346224" w:rsidRPr="00E92709" w:rsidRDefault="00346224" w:rsidP="00F34041">
    <w:pPr>
      <w:spacing w:after="0"/>
      <w:ind w:left="1321"/>
      <w:rPr>
        <w:rFonts w:ascii="Arial Narrow" w:hAnsi="Arial Narrow"/>
        <w:b/>
        <w:bCs/>
        <w:spacing w:val="-1"/>
        <w:sz w:val="23"/>
        <w:szCs w:val="23"/>
      </w:rPr>
    </w:pPr>
    <w:r w:rsidRPr="00F34041">
      <w:rPr>
        <w:rFonts w:ascii="Arial Narrow" w:hAnsi="Arial Narrow"/>
        <w:b/>
        <w:bCs/>
        <w:spacing w:val="-1"/>
        <w:sz w:val="23"/>
        <w:szCs w:val="23"/>
      </w:rPr>
      <w:t xml:space="preserve">Comissão </w:t>
    </w:r>
    <w:r>
      <w:rPr>
        <w:rFonts w:ascii="Arial Narrow" w:hAnsi="Arial Narrow"/>
        <w:b/>
        <w:bCs/>
        <w:spacing w:val="-1"/>
        <w:sz w:val="23"/>
        <w:szCs w:val="23"/>
      </w:rPr>
      <w:t>de Desenvolvimento Regional e Turismo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314BC"/>
    <w:multiLevelType w:val="multilevel"/>
    <w:tmpl w:val="504CCA5C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03935D5F"/>
    <w:multiLevelType w:val="multilevel"/>
    <w:tmpl w:val="1DB87F04"/>
    <w:lvl w:ilvl="0">
      <w:start w:val="1"/>
      <w:numFmt w:val="bullet"/>
      <w:lvlText w:val=""/>
      <w:lvlJc w:val="left"/>
      <w:pPr>
        <w:ind w:left="960" w:hanging="360"/>
      </w:pPr>
      <w:rPr>
        <w:rFonts w:ascii="Symbol" w:eastAsia="Times New Roman" w:hAnsi="Symbol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6E65748"/>
    <w:multiLevelType w:val="multilevel"/>
    <w:tmpl w:val="D68A1C42"/>
    <w:lvl w:ilvl="0">
      <w:start w:val="1"/>
      <w:numFmt w:val="decimal"/>
      <w:pStyle w:val="Ttulo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9A3414C"/>
    <w:multiLevelType w:val="multilevel"/>
    <w:tmpl w:val="1DB87F04"/>
    <w:lvl w:ilvl="0">
      <w:start w:val="1"/>
      <w:numFmt w:val="bullet"/>
      <w:lvlText w:val=""/>
      <w:lvlJc w:val="left"/>
      <w:pPr>
        <w:ind w:left="960" w:hanging="360"/>
      </w:pPr>
      <w:rPr>
        <w:rFonts w:ascii="Symbol" w:eastAsia="Times New Roman" w:hAnsi="Symbol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1AAE3603"/>
    <w:multiLevelType w:val="hybridMultilevel"/>
    <w:tmpl w:val="922AE8DA"/>
    <w:lvl w:ilvl="0" w:tplc="9B3E2138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24811EDC"/>
    <w:multiLevelType w:val="hybridMultilevel"/>
    <w:tmpl w:val="60BA2D56"/>
    <w:lvl w:ilvl="0" w:tplc="BCDCF976">
      <w:start w:val="1"/>
      <w:numFmt w:val="bullet"/>
      <w:lvlText w:val=""/>
      <w:lvlJc w:val="left"/>
      <w:pPr>
        <w:ind w:left="840" w:hanging="360"/>
      </w:pPr>
      <w:rPr>
        <w:rFonts w:ascii="Symbol" w:eastAsia="Times New Roman" w:hAnsi="Symbol" w:cs="Calibri" w:hint="default"/>
      </w:rPr>
    </w:lvl>
    <w:lvl w:ilvl="1" w:tplc="04160017">
      <w:start w:val="1"/>
      <w:numFmt w:val="lowerLetter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28CB21CE"/>
    <w:multiLevelType w:val="multilevel"/>
    <w:tmpl w:val="46E2D1F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 w15:restartNumberingAfterBreak="0">
    <w:nsid w:val="367C7FE1"/>
    <w:multiLevelType w:val="hybridMultilevel"/>
    <w:tmpl w:val="CA18B020"/>
    <w:lvl w:ilvl="0" w:tplc="926EF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BC4DA4"/>
    <w:multiLevelType w:val="hybridMultilevel"/>
    <w:tmpl w:val="B128D682"/>
    <w:lvl w:ilvl="0" w:tplc="871E0EF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D72654"/>
    <w:multiLevelType w:val="hybridMultilevel"/>
    <w:tmpl w:val="FF66AA1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14625C"/>
    <w:multiLevelType w:val="hybridMultilevel"/>
    <w:tmpl w:val="BEFC5D92"/>
    <w:lvl w:ilvl="0" w:tplc="3FBEBC0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522F1203"/>
    <w:multiLevelType w:val="hybridMultilevel"/>
    <w:tmpl w:val="67F0D99A"/>
    <w:lvl w:ilvl="0" w:tplc="0416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 w15:restartNumberingAfterBreak="0">
    <w:nsid w:val="63D8118B"/>
    <w:multiLevelType w:val="hybridMultilevel"/>
    <w:tmpl w:val="66C04506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70874736"/>
    <w:multiLevelType w:val="hybridMultilevel"/>
    <w:tmpl w:val="52B08124"/>
    <w:lvl w:ilvl="0" w:tplc="98D828FA">
      <w:start w:val="1"/>
      <w:numFmt w:val="lowerLetter"/>
      <w:lvlText w:val="%1)"/>
      <w:lvlJc w:val="left"/>
      <w:pPr>
        <w:tabs>
          <w:tab w:val="num" w:pos="2490"/>
        </w:tabs>
        <w:ind w:left="2490" w:hanging="1050"/>
      </w:pPr>
      <w:rPr>
        <w:rFonts w:ascii="Verdana" w:hAnsi="Verdana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4" w15:restartNumberingAfterBreak="0">
    <w:nsid w:val="732F1A7E"/>
    <w:multiLevelType w:val="multilevel"/>
    <w:tmpl w:val="65C00F32"/>
    <w:lvl w:ilvl="0">
      <w:start w:val="1"/>
      <w:numFmt w:val="bullet"/>
      <w:lvlText w:val=""/>
      <w:lvlJc w:val="left"/>
      <w:pPr>
        <w:ind w:left="960" w:hanging="360"/>
      </w:pPr>
      <w:rPr>
        <w:rFonts w:ascii="Symbol" w:eastAsia="Times New Roman" w:hAnsi="Symbol" w:cs="Calibri" w:hint="default"/>
      </w:rPr>
    </w:lvl>
    <w:lvl w:ilvl="1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5" w15:restartNumberingAfterBreak="0">
    <w:nsid w:val="7C3847F2"/>
    <w:multiLevelType w:val="hybridMultilevel"/>
    <w:tmpl w:val="CA18B020"/>
    <w:lvl w:ilvl="0" w:tplc="926EF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3"/>
  </w:num>
  <w:num w:numId="6">
    <w:abstractNumId w:val="6"/>
  </w:num>
  <w:num w:numId="7">
    <w:abstractNumId w:val="9"/>
  </w:num>
  <w:num w:numId="8">
    <w:abstractNumId w:val="15"/>
  </w:num>
  <w:num w:numId="9">
    <w:abstractNumId w:val="7"/>
  </w:num>
  <w:num w:numId="10">
    <w:abstractNumId w:val="5"/>
  </w:num>
  <w:num w:numId="11">
    <w:abstractNumId w:val="2"/>
  </w:num>
  <w:num w:numId="12">
    <w:abstractNumId w:val="14"/>
  </w:num>
  <w:num w:numId="13">
    <w:abstractNumId w:val="1"/>
  </w:num>
  <w:num w:numId="14">
    <w:abstractNumId w:val="3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10"/>
  </w:num>
  <w:num w:numId="21">
    <w:abstractNumId w:val="1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pt-BR" w:vendorID="1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2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E23"/>
    <w:rsid w:val="00002B94"/>
    <w:rsid w:val="0000687C"/>
    <w:rsid w:val="000103CD"/>
    <w:rsid w:val="0001192F"/>
    <w:rsid w:val="00011DD1"/>
    <w:rsid w:val="000140C3"/>
    <w:rsid w:val="00021EA6"/>
    <w:rsid w:val="0003166B"/>
    <w:rsid w:val="0003547E"/>
    <w:rsid w:val="00036FB0"/>
    <w:rsid w:val="00044EFB"/>
    <w:rsid w:val="00052195"/>
    <w:rsid w:val="00062305"/>
    <w:rsid w:val="000625FF"/>
    <w:rsid w:val="00062AC4"/>
    <w:rsid w:val="000725C3"/>
    <w:rsid w:val="00086AB6"/>
    <w:rsid w:val="000A34B7"/>
    <w:rsid w:val="000A6B68"/>
    <w:rsid w:val="000B0EE4"/>
    <w:rsid w:val="000B7107"/>
    <w:rsid w:val="000C1B83"/>
    <w:rsid w:val="000C6038"/>
    <w:rsid w:val="000C6093"/>
    <w:rsid w:val="000C627B"/>
    <w:rsid w:val="000D419D"/>
    <w:rsid w:val="000E123C"/>
    <w:rsid w:val="000E1843"/>
    <w:rsid w:val="000E28C3"/>
    <w:rsid w:val="000F18BB"/>
    <w:rsid w:val="000F6B3B"/>
    <w:rsid w:val="00103988"/>
    <w:rsid w:val="00104FE8"/>
    <w:rsid w:val="00105D03"/>
    <w:rsid w:val="00106B4B"/>
    <w:rsid w:val="00111F0A"/>
    <w:rsid w:val="001139AD"/>
    <w:rsid w:val="00127E15"/>
    <w:rsid w:val="001321DD"/>
    <w:rsid w:val="00132D0B"/>
    <w:rsid w:val="00135874"/>
    <w:rsid w:val="00152FC3"/>
    <w:rsid w:val="0016114C"/>
    <w:rsid w:val="00161858"/>
    <w:rsid w:val="001721DD"/>
    <w:rsid w:val="001759D2"/>
    <w:rsid w:val="00177F82"/>
    <w:rsid w:val="0018547F"/>
    <w:rsid w:val="00185DF8"/>
    <w:rsid w:val="00186D9B"/>
    <w:rsid w:val="00193E4F"/>
    <w:rsid w:val="00194464"/>
    <w:rsid w:val="001978E1"/>
    <w:rsid w:val="001B1B95"/>
    <w:rsid w:val="001C6743"/>
    <w:rsid w:val="001C7F6D"/>
    <w:rsid w:val="001D16CE"/>
    <w:rsid w:val="001E1770"/>
    <w:rsid w:val="001E3185"/>
    <w:rsid w:val="001E3AC4"/>
    <w:rsid w:val="001F1D37"/>
    <w:rsid w:val="001F2F7B"/>
    <w:rsid w:val="002013A5"/>
    <w:rsid w:val="00214D8E"/>
    <w:rsid w:val="00217886"/>
    <w:rsid w:val="00221D22"/>
    <w:rsid w:val="00224061"/>
    <w:rsid w:val="002259A3"/>
    <w:rsid w:val="002264FB"/>
    <w:rsid w:val="00235F7E"/>
    <w:rsid w:val="00236C86"/>
    <w:rsid w:val="00243B12"/>
    <w:rsid w:val="00251C27"/>
    <w:rsid w:val="002539D1"/>
    <w:rsid w:val="002644B2"/>
    <w:rsid w:val="00266CED"/>
    <w:rsid w:val="002726A1"/>
    <w:rsid w:val="00272C3F"/>
    <w:rsid w:val="002771A2"/>
    <w:rsid w:val="00280260"/>
    <w:rsid w:val="0028066A"/>
    <w:rsid w:val="00287ED7"/>
    <w:rsid w:val="002935C6"/>
    <w:rsid w:val="00294E2E"/>
    <w:rsid w:val="002A1CD2"/>
    <w:rsid w:val="002A4B8B"/>
    <w:rsid w:val="002B5C3C"/>
    <w:rsid w:val="002C3A30"/>
    <w:rsid w:val="002D4C83"/>
    <w:rsid w:val="002E633D"/>
    <w:rsid w:val="002E64E3"/>
    <w:rsid w:val="003005B9"/>
    <w:rsid w:val="00300C72"/>
    <w:rsid w:val="00304A41"/>
    <w:rsid w:val="00307033"/>
    <w:rsid w:val="003154C0"/>
    <w:rsid w:val="0031799B"/>
    <w:rsid w:val="00326343"/>
    <w:rsid w:val="00334977"/>
    <w:rsid w:val="00334D4C"/>
    <w:rsid w:val="0033748F"/>
    <w:rsid w:val="00342932"/>
    <w:rsid w:val="00346224"/>
    <w:rsid w:val="0035143E"/>
    <w:rsid w:val="00351B3C"/>
    <w:rsid w:val="00353BC8"/>
    <w:rsid w:val="0035779B"/>
    <w:rsid w:val="00357C48"/>
    <w:rsid w:val="0036054B"/>
    <w:rsid w:val="00362263"/>
    <w:rsid w:val="00370F65"/>
    <w:rsid w:val="00371D6B"/>
    <w:rsid w:val="00374815"/>
    <w:rsid w:val="003750A4"/>
    <w:rsid w:val="00384461"/>
    <w:rsid w:val="0039071F"/>
    <w:rsid w:val="00394F36"/>
    <w:rsid w:val="00397EFF"/>
    <w:rsid w:val="003A3DFB"/>
    <w:rsid w:val="003A50A4"/>
    <w:rsid w:val="003B3766"/>
    <w:rsid w:val="003B3B1A"/>
    <w:rsid w:val="003B3BB3"/>
    <w:rsid w:val="003B7ACB"/>
    <w:rsid w:val="003C09FF"/>
    <w:rsid w:val="003C72AF"/>
    <w:rsid w:val="003E443D"/>
    <w:rsid w:val="003F475F"/>
    <w:rsid w:val="003F6A4B"/>
    <w:rsid w:val="004018DB"/>
    <w:rsid w:val="00406838"/>
    <w:rsid w:val="00407809"/>
    <w:rsid w:val="00410E99"/>
    <w:rsid w:val="00424A59"/>
    <w:rsid w:val="00431E12"/>
    <w:rsid w:val="00431FA2"/>
    <w:rsid w:val="004378AF"/>
    <w:rsid w:val="0044039C"/>
    <w:rsid w:val="00441006"/>
    <w:rsid w:val="00453E31"/>
    <w:rsid w:val="00455B2B"/>
    <w:rsid w:val="00456D5A"/>
    <w:rsid w:val="004622F7"/>
    <w:rsid w:val="004635C0"/>
    <w:rsid w:val="00465DC4"/>
    <w:rsid w:val="00476038"/>
    <w:rsid w:val="00484BCB"/>
    <w:rsid w:val="00485F95"/>
    <w:rsid w:val="0049370C"/>
    <w:rsid w:val="004938F3"/>
    <w:rsid w:val="00495F49"/>
    <w:rsid w:val="004962A1"/>
    <w:rsid w:val="004A1FB0"/>
    <w:rsid w:val="004A2E93"/>
    <w:rsid w:val="004A7CD4"/>
    <w:rsid w:val="004B4DAE"/>
    <w:rsid w:val="004B529B"/>
    <w:rsid w:val="004C1D9F"/>
    <w:rsid w:val="004C6802"/>
    <w:rsid w:val="004C6FBC"/>
    <w:rsid w:val="004D22EE"/>
    <w:rsid w:val="004D72A8"/>
    <w:rsid w:val="004D72AD"/>
    <w:rsid w:val="004E0AB8"/>
    <w:rsid w:val="004E106F"/>
    <w:rsid w:val="004E3798"/>
    <w:rsid w:val="004F028D"/>
    <w:rsid w:val="0050411B"/>
    <w:rsid w:val="0050688E"/>
    <w:rsid w:val="00511174"/>
    <w:rsid w:val="005118E4"/>
    <w:rsid w:val="00512C42"/>
    <w:rsid w:val="0051359D"/>
    <w:rsid w:val="005175AB"/>
    <w:rsid w:val="00517A6B"/>
    <w:rsid w:val="0052458B"/>
    <w:rsid w:val="00525325"/>
    <w:rsid w:val="00527361"/>
    <w:rsid w:val="00527D4E"/>
    <w:rsid w:val="00533BB3"/>
    <w:rsid w:val="00534385"/>
    <w:rsid w:val="0055006A"/>
    <w:rsid w:val="00550074"/>
    <w:rsid w:val="005516A3"/>
    <w:rsid w:val="005545F2"/>
    <w:rsid w:val="005555E0"/>
    <w:rsid w:val="005703C3"/>
    <w:rsid w:val="00571D55"/>
    <w:rsid w:val="00573158"/>
    <w:rsid w:val="00587AF6"/>
    <w:rsid w:val="00590646"/>
    <w:rsid w:val="00592D15"/>
    <w:rsid w:val="005942A4"/>
    <w:rsid w:val="00594E2D"/>
    <w:rsid w:val="005A14B1"/>
    <w:rsid w:val="005A15DF"/>
    <w:rsid w:val="005B1021"/>
    <w:rsid w:val="005B6D1D"/>
    <w:rsid w:val="005B71F5"/>
    <w:rsid w:val="005C1F8B"/>
    <w:rsid w:val="005C5C43"/>
    <w:rsid w:val="005C67F0"/>
    <w:rsid w:val="005C7665"/>
    <w:rsid w:val="005D7384"/>
    <w:rsid w:val="005E34E2"/>
    <w:rsid w:val="005E4433"/>
    <w:rsid w:val="005F5938"/>
    <w:rsid w:val="005F7F57"/>
    <w:rsid w:val="00601653"/>
    <w:rsid w:val="00603A1F"/>
    <w:rsid w:val="00606327"/>
    <w:rsid w:val="006066E6"/>
    <w:rsid w:val="00611FFB"/>
    <w:rsid w:val="006156DB"/>
    <w:rsid w:val="00627350"/>
    <w:rsid w:val="0064030F"/>
    <w:rsid w:val="00651DB4"/>
    <w:rsid w:val="00663B5A"/>
    <w:rsid w:val="00667E41"/>
    <w:rsid w:val="006714AB"/>
    <w:rsid w:val="006878EB"/>
    <w:rsid w:val="00687ED2"/>
    <w:rsid w:val="006930D6"/>
    <w:rsid w:val="006A365C"/>
    <w:rsid w:val="006B3B1B"/>
    <w:rsid w:val="006B7F98"/>
    <w:rsid w:val="006C2170"/>
    <w:rsid w:val="006C2A63"/>
    <w:rsid w:val="006C3571"/>
    <w:rsid w:val="006C76A2"/>
    <w:rsid w:val="006D1AE0"/>
    <w:rsid w:val="006D49CF"/>
    <w:rsid w:val="006D5059"/>
    <w:rsid w:val="006E2134"/>
    <w:rsid w:val="006E7891"/>
    <w:rsid w:val="006F45A6"/>
    <w:rsid w:val="007135EE"/>
    <w:rsid w:val="00713860"/>
    <w:rsid w:val="007150A7"/>
    <w:rsid w:val="00731515"/>
    <w:rsid w:val="00733697"/>
    <w:rsid w:val="0074456E"/>
    <w:rsid w:val="00747318"/>
    <w:rsid w:val="0076038B"/>
    <w:rsid w:val="00772C01"/>
    <w:rsid w:val="00774194"/>
    <w:rsid w:val="007746E0"/>
    <w:rsid w:val="00775360"/>
    <w:rsid w:val="007802BD"/>
    <w:rsid w:val="007811F4"/>
    <w:rsid w:val="007851B9"/>
    <w:rsid w:val="00790661"/>
    <w:rsid w:val="007964FD"/>
    <w:rsid w:val="00797AA1"/>
    <w:rsid w:val="00797EFC"/>
    <w:rsid w:val="007A2425"/>
    <w:rsid w:val="007A382B"/>
    <w:rsid w:val="007A67FD"/>
    <w:rsid w:val="007C474C"/>
    <w:rsid w:val="007C7CED"/>
    <w:rsid w:val="007E361F"/>
    <w:rsid w:val="007E4B4E"/>
    <w:rsid w:val="007E640F"/>
    <w:rsid w:val="007F033C"/>
    <w:rsid w:val="007F24B7"/>
    <w:rsid w:val="00800D8D"/>
    <w:rsid w:val="008032BA"/>
    <w:rsid w:val="008038BC"/>
    <w:rsid w:val="00803B4D"/>
    <w:rsid w:val="0080687A"/>
    <w:rsid w:val="00822D75"/>
    <w:rsid w:val="00824DE2"/>
    <w:rsid w:val="00830170"/>
    <w:rsid w:val="00832F1F"/>
    <w:rsid w:val="00835868"/>
    <w:rsid w:val="00842A2F"/>
    <w:rsid w:val="00845320"/>
    <w:rsid w:val="00855B71"/>
    <w:rsid w:val="008638AC"/>
    <w:rsid w:val="00865091"/>
    <w:rsid w:val="00882CC2"/>
    <w:rsid w:val="0088317B"/>
    <w:rsid w:val="008863A3"/>
    <w:rsid w:val="00891DA7"/>
    <w:rsid w:val="00892B89"/>
    <w:rsid w:val="008944E2"/>
    <w:rsid w:val="00895E18"/>
    <w:rsid w:val="008974CE"/>
    <w:rsid w:val="00897B42"/>
    <w:rsid w:val="008B1CD5"/>
    <w:rsid w:val="008B5ADC"/>
    <w:rsid w:val="008B7315"/>
    <w:rsid w:val="008C29CA"/>
    <w:rsid w:val="008C72E7"/>
    <w:rsid w:val="008E2E23"/>
    <w:rsid w:val="008F0B3E"/>
    <w:rsid w:val="008F0C38"/>
    <w:rsid w:val="008F1491"/>
    <w:rsid w:val="008F4777"/>
    <w:rsid w:val="008F4BC8"/>
    <w:rsid w:val="00903A4E"/>
    <w:rsid w:val="0090533E"/>
    <w:rsid w:val="0090760F"/>
    <w:rsid w:val="0091014E"/>
    <w:rsid w:val="0091052A"/>
    <w:rsid w:val="00913E81"/>
    <w:rsid w:val="00915034"/>
    <w:rsid w:val="009160E3"/>
    <w:rsid w:val="0091684E"/>
    <w:rsid w:val="00927DCC"/>
    <w:rsid w:val="0093065D"/>
    <w:rsid w:val="00937F97"/>
    <w:rsid w:val="00942860"/>
    <w:rsid w:val="0094477C"/>
    <w:rsid w:val="00944EB2"/>
    <w:rsid w:val="009531A0"/>
    <w:rsid w:val="009650C2"/>
    <w:rsid w:val="00965ADC"/>
    <w:rsid w:val="009661FE"/>
    <w:rsid w:val="00967389"/>
    <w:rsid w:val="00972076"/>
    <w:rsid w:val="0097287B"/>
    <w:rsid w:val="009767CE"/>
    <w:rsid w:val="009805FC"/>
    <w:rsid w:val="0098679C"/>
    <w:rsid w:val="00987236"/>
    <w:rsid w:val="00987456"/>
    <w:rsid w:val="00991C37"/>
    <w:rsid w:val="009975EB"/>
    <w:rsid w:val="009B16AB"/>
    <w:rsid w:val="009C37E7"/>
    <w:rsid w:val="009C7A31"/>
    <w:rsid w:val="009D4398"/>
    <w:rsid w:val="009D4778"/>
    <w:rsid w:val="009E047E"/>
    <w:rsid w:val="009E07E6"/>
    <w:rsid w:val="009F1D83"/>
    <w:rsid w:val="009F4E11"/>
    <w:rsid w:val="00A03E55"/>
    <w:rsid w:val="00A11803"/>
    <w:rsid w:val="00A149B4"/>
    <w:rsid w:val="00A23969"/>
    <w:rsid w:val="00A30C50"/>
    <w:rsid w:val="00A33918"/>
    <w:rsid w:val="00A33E3A"/>
    <w:rsid w:val="00A43920"/>
    <w:rsid w:val="00A439FC"/>
    <w:rsid w:val="00A513A8"/>
    <w:rsid w:val="00A708E1"/>
    <w:rsid w:val="00A7296A"/>
    <w:rsid w:val="00A831E7"/>
    <w:rsid w:val="00A83DB3"/>
    <w:rsid w:val="00A932BC"/>
    <w:rsid w:val="00AA0125"/>
    <w:rsid w:val="00AB6726"/>
    <w:rsid w:val="00AC6406"/>
    <w:rsid w:val="00AD55FC"/>
    <w:rsid w:val="00AD6989"/>
    <w:rsid w:val="00AE174D"/>
    <w:rsid w:val="00AE5619"/>
    <w:rsid w:val="00AF14B8"/>
    <w:rsid w:val="00AF307D"/>
    <w:rsid w:val="00B005AD"/>
    <w:rsid w:val="00B224ED"/>
    <w:rsid w:val="00B22DD7"/>
    <w:rsid w:val="00B23965"/>
    <w:rsid w:val="00B31BB0"/>
    <w:rsid w:val="00B328BB"/>
    <w:rsid w:val="00B32A33"/>
    <w:rsid w:val="00B32F2C"/>
    <w:rsid w:val="00B33EF6"/>
    <w:rsid w:val="00B414F1"/>
    <w:rsid w:val="00B41E64"/>
    <w:rsid w:val="00B42FD0"/>
    <w:rsid w:val="00B46805"/>
    <w:rsid w:val="00B46D8A"/>
    <w:rsid w:val="00B53978"/>
    <w:rsid w:val="00B73987"/>
    <w:rsid w:val="00B75EAA"/>
    <w:rsid w:val="00B81A90"/>
    <w:rsid w:val="00B82815"/>
    <w:rsid w:val="00B8420D"/>
    <w:rsid w:val="00B926B3"/>
    <w:rsid w:val="00B94690"/>
    <w:rsid w:val="00B95FFF"/>
    <w:rsid w:val="00B96993"/>
    <w:rsid w:val="00BA680B"/>
    <w:rsid w:val="00BB4F28"/>
    <w:rsid w:val="00BB523D"/>
    <w:rsid w:val="00BB5261"/>
    <w:rsid w:val="00BC1AC4"/>
    <w:rsid w:val="00BC7F42"/>
    <w:rsid w:val="00BD3DA4"/>
    <w:rsid w:val="00BD4450"/>
    <w:rsid w:val="00BF3574"/>
    <w:rsid w:val="00C153CF"/>
    <w:rsid w:val="00C16631"/>
    <w:rsid w:val="00C20EE9"/>
    <w:rsid w:val="00C21CB6"/>
    <w:rsid w:val="00C35C06"/>
    <w:rsid w:val="00C368C7"/>
    <w:rsid w:val="00C46E68"/>
    <w:rsid w:val="00C50E84"/>
    <w:rsid w:val="00C5512A"/>
    <w:rsid w:val="00C579CE"/>
    <w:rsid w:val="00C602B5"/>
    <w:rsid w:val="00C65D8F"/>
    <w:rsid w:val="00C83DB7"/>
    <w:rsid w:val="00C8630C"/>
    <w:rsid w:val="00C912CE"/>
    <w:rsid w:val="00C9665D"/>
    <w:rsid w:val="00CB3432"/>
    <w:rsid w:val="00CB5D3D"/>
    <w:rsid w:val="00CC06A7"/>
    <w:rsid w:val="00CC1394"/>
    <w:rsid w:val="00CC38EE"/>
    <w:rsid w:val="00CC7F9B"/>
    <w:rsid w:val="00CD24C3"/>
    <w:rsid w:val="00CD2B2F"/>
    <w:rsid w:val="00CD38D0"/>
    <w:rsid w:val="00CD48EB"/>
    <w:rsid w:val="00CD6282"/>
    <w:rsid w:val="00CE1A4F"/>
    <w:rsid w:val="00CE3AC9"/>
    <w:rsid w:val="00CF0E06"/>
    <w:rsid w:val="00CF23CA"/>
    <w:rsid w:val="00CF507C"/>
    <w:rsid w:val="00D0662A"/>
    <w:rsid w:val="00D10FA3"/>
    <w:rsid w:val="00D30F31"/>
    <w:rsid w:val="00D3765B"/>
    <w:rsid w:val="00D6707A"/>
    <w:rsid w:val="00D7277F"/>
    <w:rsid w:val="00D933E1"/>
    <w:rsid w:val="00D94290"/>
    <w:rsid w:val="00D9588F"/>
    <w:rsid w:val="00D95A2D"/>
    <w:rsid w:val="00D96FD6"/>
    <w:rsid w:val="00DA5F6C"/>
    <w:rsid w:val="00DB05F4"/>
    <w:rsid w:val="00DB1F3D"/>
    <w:rsid w:val="00DB462C"/>
    <w:rsid w:val="00DB5067"/>
    <w:rsid w:val="00DB770C"/>
    <w:rsid w:val="00DC2E92"/>
    <w:rsid w:val="00DD119F"/>
    <w:rsid w:val="00DE69A1"/>
    <w:rsid w:val="00DE7DAB"/>
    <w:rsid w:val="00DF1040"/>
    <w:rsid w:val="00E01501"/>
    <w:rsid w:val="00E06232"/>
    <w:rsid w:val="00E07191"/>
    <w:rsid w:val="00E10E01"/>
    <w:rsid w:val="00E1138E"/>
    <w:rsid w:val="00E117E3"/>
    <w:rsid w:val="00E1642A"/>
    <w:rsid w:val="00E244E8"/>
    <w:rsid w:val="00E27BAB"/>
    <w:rsid w:val="00E32AC7"/>
    <w:rsid w:val="00E3740B"/>
    <w:rsid w:val="00E436B2"/>
    <w:rsid w:val="00E50356"/>
    <w:rsid w:val="00E53EFC"/>
    <w:rsid w:val="00E60FE0"/>
    <w:rsid w:val="00E61CBD"/>
    <w:rsid w:val="00E6762B"/>
    <w:rsid w:val="00E73816"/>
    <w:rsid w:val="00E74680"/>
    <w:rsid w:val="00E74E94"/>
    <w:rsid w:val="00E844FA"/>
    <w:rsid w:val="00E875E4"/>
    <w:rsid w:val="00E92709"/>
    <w:rsid w:val="00E931A6"/>
    <w:rsid w:val="00E93537"/>
    <w:rsid w:val="00E96DF7"/>
    <w:rsid w:val="00EA297D"/>
    <w:rsid w:val="00EB1255"/>
    <w:rsid w:val="00EB7ADE"/>
    <w:rsid w:val="00EC03D3"/>
    <w:rsid w:val="00ED0124"/>
    <w:rsid w:val="00ED19DB"/>
    <w:rsid w:val="00ED5F1E"/>
    <w:rsid w:val="00EE36A0"/>
    <w:rsid w:val="00EF2418"/>
    <w:rsid w:val="00EF49FE"/>
    <w:rsid w:val="00F04432"/>
    <w:rsid w:val="00F23FC3"/>
    <w:rsid w:val="00F24BA8"/>
    <w:rsid w:val="00F25BEF"/>
    <w:rsid w:val="00F26BD9"/>
    <w:rsid w:val="00F27F63"/>
    <w:rsid w:val="00F322CF"/>
    <w:rsid w:val="00F34041"/>
    <w:rsid w:val="00F34FA1"/>
    <w:rsid w:val="00F42F2B"/>
    <w:rsid w:val="00F47611"/>
    <w:rsid w:val="00F5069F"/>
    <w:rsid w:val="00F63E16"/>
    <w:rsid w:val="00F675B8"/>
    <w:rsid w:val="00F72126"/>
    <w:rsid w:val="00F74A2C"/>
    <w:rsid w:val="00F7760D"/>
    <w:rsid w:val="00F84E99"/>
    <w:rsid w:val="00F9151B"/>
    <w:rsid w:val="00F94ED5"/>
    <w:rsid w:val="00FA1A5D"/>
    <w:rsid w:val="00FB310C"/>
    <w:rsid w:val="00FB430B"/>
    <w:rsid w:val="00FC0FF6"/>
    <w:rsid w:val="00FD0316"/>
    <w:rsid w:val="00FD07C2"/>
    <w:rsid w:val="00FE06F8"/>
    <w:rsid w:val="00FE738C"/>
    <w:rsid w:val="00FE7CA8"/>
    <w:rsid w:val="00FF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DDDA53A-19B4-4541-98F4-80CB1DA2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TextosemFormatao"/>
    <w:qFormat/>
    <w:rsid w:val="002A1CD2"/>
    <w:pPr>
      <w:spacing w:after="120"/>
      <w:jc w:val="both"/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TextosemFormatao"/>
    <w:qFormat/>
    <w:rsid w:val="000C6038"/>
    <w:pPr>
      <w:keepNext/>
      <w:numPr>
        <w:numId w:val="2"/>
      </w:numPr>
      <w:spacing w:before="120"/>
      <w:outlineLvl w:val="0"/>
    </w:pPr>
    <w:rPr>
      <w:rFonts w:cs="Arial"/>
      <w:b/>
      <w:bCs/>
      <w:caps/>
      <w:sz w:val="26"/>
    </w:rPr>
  </w:style>
  <w:style w:type="paragraph" w:styleId="Ttulo2">
    <w:name w:val="heading 2"/>
    <w:basedOn w:val="Normal"/>
    <w:next w:val="TextosemFormatao"/>
    <w:qFormat/>
    <w:rsid w:val="000C6038"/>
    <w:pPr>
      <w:keepNext/>
      <w:numPr>
        <w:ilvl w:val="1"/>
        <w:numId w:val="2"/>
      </w:numPr>
      <w:spacing w:before="120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TextosemFormatao"/>
    <w:qFormat/>
    <w:rsid w:val="000C6038"/>
    <w:pPr>
      <w:keepNext/>
      <w:numPr>
        <w:ilvl w:val="2"/>
        <w:numId w:val="2"/>
      </w:numPr>
      <w:spacing w:before="120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qFormat/>
    <w:rsid w:val="000C6038"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C6038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C6038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C6038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</w:rPr>
  </w:style>
  <w:style w:type="paragraph" w:styleId="Ttulo8">
    <w:name w:val="heading 8"/>
    <w:basedOn w:val="Normal"/>
    <w:next w:val="Normal"/>
    <w:qFormat/>
    <w:rsid w:val="000C6038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qFormat/>
    <w:rsid w:val="000C6038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0C6038"/>
    <w:rPr>
      <w:sz w:val="20"/>
      <w:szCs w:val="20"/>
    </w:rPr>
  </w:style>
  <w:style w:type="character" w:styleId="Refdenotaderodap">
    <w:name w:val="footnote reference"/>
    <w:semiHidden/>
    <w:rsid w:val="000C6038"/>
    <w:rPr>
      <w:vertAlign w:val="superscript"/>
    </w:rPr>
  </w:style>
  <w:style w:type="paragraph" w:styleId="Rodap">
    <w:name w:val="footer"/>
    <w:basedOn w:val="Normal"/>
    <w:link w:val="RodapChar"/>
    <w:rsid w:val="000C603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0C6038"/>
  </w:style>
  <w:style w:type="paragraph" w:styleId="Cabealho">
    <w:name w:val="header"/>
    <w:basedOn w:val="Normal"/>
    <w:link w:val="CabealhoChar"/>
    <w:rsid w:val="000C6038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link w:val="TextosemFormataoChar"/>
    <w:uiPriority w:val="99"/>
    <w:rsid w:val="000C6038"/>
    <w:pPr>
      <w:ind w:firstLine="709"/>
    </w:pPr>
    <w:rPr>
      <w:rFonts w:cs="Courier New"/>
      <w:szCs w:val="20"/>
    </w:rPr>
  </w:style>
  <w:style w:type="paragraph" w:customStyle="1" w:styleId="AssinaturaConsultor">
    <w:name w:val="Assinatura Consultor"/>
    <w:basedOn w:val="TextosemFormatao"/>
    <w:rsid w:val="000C6038"/>
    <w:pPr>
      <w:spacing w:before="960" w:after="0"/>
      <w:ind w:left="2268" w:firstLine="0"/>
      <w:jc w:val="center"/>
    </w:pPr>
  </w:style>
  <w:style w:type="paragraph" w:styleId="Citao">
    <w:name w:val="Quote"/>
    <w:basedOn w:val="TextosemFormatao"/>
    <w:next w:val="TextosemFormatao"/>
    <w:qFormat/>
    <w:rsid w:val="000C6038"/>
    <w:pPr>
      <w:ind w:left="709"/>
    </w:pPr>
    <w:rPr>
      <w:sz w:val="22"/>
    </w:rPr>
  </w:style>
  <w:style w:type="paragraph" w:styleId="Recuodecorpodetexto">
    <w:name w:val="Body Text Indent"/>
    <w:basedOn w:val="Normal"/>
    <w:rsid w:val="000C6038"/>
    <w:pPr>
      <w:spacing w:after="0"/>
      <w:ind w:left="1321"/>
    </w:pPr>
    <w:rPr>
      <w:rFonts w:ascii="Arial Narrow" w:hAnsi="Arial Narrow"/>
      <w:sz w:val="28"/>
    </w:rPr>
  </w:style>
  <w:style w:type="paragraph" w:customStyle="1" w:styleId="Corpodetexto21">
    <w:name w:val="Corpo de texto 21"/>
    <w:basedOn w:val="Normal"/>
    <w:rsid w:val="000C6038"/>
    <w:pPr>
      <w:overflowPunct w:val="0"/>
      <w:autoSpaceDE w:val="0"/>
      <w:autoSpaceDN w:val="0"/>
      <w:adjustRightInd w:val="0"/>
      <w:spacing w:after="0"/>
      <w:ind w:firstLine="853"/>
    </w:pPr>
    <w:rPr>
      <w:rFonts w:ascii="Times New Roman" w:hAnsi="Times New Roman"/>
      <w:sz w:val="26"/>
      <w:szCs w:val="20"/>
    </w:rPr>
  </w:style>
  <w:style w:type="paragraph" w:styleId="Corpodetexto">
    <w:name w:val="Body Text"/>
    <w:basedOn w:val="Normal"/>
    <w:rsid w:val="000C6038"/>
    <w:pPr>
      <w:overflowPunct w:val="0"/>
      <w:autoSpaceDE w:val="0"/>
      <w:autoSpaceDN w:val="0"/>
      <w:adjustRightInd w:val="0"/>
      <w:spacing w:after="0"/>
    </w:pPr>
    <w:rPr>
      <w:rFonts w:ascii="Times New Roman" w:hAnsi="Times New Roman"/>
      <w:szCs w:val="20"/>
    </w:rPr>
  </w:style>
  <w:style w:type="paragraph" w:styleId="NormalWeb">
    <w:name w:val="Normal (Web)"/>
    <w:basedOn w:val="Normal"/>
    <w:rsid w:val="000C6038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paragraph" w:styleId="Recuodecorpodetexto2">
    <w:name w:val="Body Text Indent 2"/>
    <w:basedOn w:val="Normal"/>
    <w:rsid w:val="000C6038"/>
    <w:pPr>
      <w:spacing w:after="0"/>
      <w:ind w:firstLine="851"/>
    </w:pPr>
    <w:rPr>
      <w:rFonts w:ascii="Times New Roman" w:hAnsi="Times New Roman"/>
      <w:szCs w:val="20"/>
    </w:rPr>
  </w:style>
  <w:style w:type="paragraph" w:styleId="Textodebalo">
    <w:name w:val="Balloon Text"/>
    <w:basedOn w:val="Normal"/>
    <w:semiHidden/>
    <w:rsid w:val="005A15DF"/>
    <w:rPr>
      <w:rFonts w:ascii="Tahoma" w:hAnsi="Tahoma" w:cs="Tahoma"/>
      <w:sz w:val="16"/>
      <w:szCs w:val="16"/>
    </w:rPr>
  </w:style>
  <w:style w:type="paragraph" w:styleId="Lista">
    <w:name w:val="List"/>
    <w:basedOn w:val="Normal"/>
    <w:rsid w:val="00410E99"/>
    <w:pPr>
      <w:ind w:left="283" w:hanging="283"/>
    </w:pPr>
  </w:style>
  <w:style w:type="paragraph" w:styleId="Primeirorecuodecorpodetexto">
    <w:name w:val="Body Text First Indent"/>
    <w:basedOn w:val="Corpodetexto"/>
    <w:rsid w:val="00410E99"/>
    <w:pPr>
      <w:overflowPunct/>
      <w:autoSpaceDE/>
      <w:autoSpaceDN/>
      <w:adjustRightInd/>
      <w:spacing w:after="120"/>
      <w:ind w:firstLine="210"/>
    </w:pPr>
    <w:rPr>
      <w:rFonts w:ascii="Arial" w:hAnsi="Arial"/>
      <w:szCs w:val="24"/>
    </w:rPr>
  </w:style>
  <w:style w:type="paragraph" w:styleId="Primeirorecuodecorpodetexto2">
    <w:name w:val="Body Text First Indent 2"/>
    <w:basedOn w:val="Recuodecorpodetexto"/>
    <w:rsid w:val="00410E99"/>
    <w:pPr>
      <w:spacing w:after="120"/>
      <w:ind w:left="283" w:firstLine="210"/>
    </w:pPr>
    <w:rPr>
      <w:rFonts w:ascii="Arial" w:hAnsi="Arial"/>
      <w:sz w:val="24"/>
    </w:rPr>
  </w:style>
  <w:style w:type="character" w:styleId="Forte">
    <w:name w:val="Strong"/>
    <w:qFormat/>
    <w:rsid w:val="00135874"/>
    <w:rPr>
      <w:b/>
      <w:bCs/>
    </w:rPr>
  </w:style>
  <w:style w:type="character" w:customStyle="1" w:styleId="CabealhoChar">
    <w:name w:val="Cabeçalho Char"/>
    <w:link w:val="Cabealho"/>
    <w:rsid w:val="0039071F"/>
    <w:rPr>
      <w:rFonts w:ascii="Arial" w:hAnsi="Arial"/>
      <w:sz w:val="24"/>
      <w:szCs w:val="24"/>
    </w:rPr>
  </w:style>
  <w:style w:type="table" w:styleId="Tabelacomgrade">
    <w:name w:val="Table Grid"/>
    <w:basedOn w:val="Tabelanormal"/>
    <w:rsid w:val="00B8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346224"/>
    <w:rPr>
      <w:rFonts w:ascii="Arial" w:hAnsi="Arial" w:cs="Courier New"/>
      <w:sz w:val="24"/>
    </w:rPr>
  </w:style>
  <w:style w:type="paragraph" w:styleId="PargrafodaLista">
    <w:name w:val="List Paragraph"/>
    <w:basedOn w:val="Normal"/>
    <w:uiPriority w:val="34"/>
    <w:qFormat/>
    <w:rsid w:val="00AD55FC"/>
    <w:pPr>
      <w:ind w:left="720"/>
      <w:contextualSpacing/>
    </w:pPr>
  </w:style>
  <w:style w:type="character" w:customStyle="1" w:styleId="RodapChar">
    <w:name w:val="Rodapé Char"/>
    <w:link w:val="Rodap"/>
    <w:rsid w:val="00D96FD6"/>
    <w:rPr>
      <w:rFonts w:ascii="Arial" w:hAnsi="Arial"/>
      <w:sz w:val="24"/>
      <w:szCs w:val="24"/>
    </w:rPr>
  </w:style>
  <w:style w:type="paragraph" w:styleId="Legenda">
    <w:name w:val="caption"/>
    <w:basedOn w:val="Normal"/>
    <w:next w:val="Normal"/>
    <w:qFormat/>
    <w:rsid w:val="00D96FD6"/>
    <w:pPr>
      <w:spacing w:after="0"/>
      <w:jc w:val="center"/>
      <w:outlineLvl w:val="0"/>
    </w:pPr>
    <w:rPr>
      <w:rFonts w:ascii="Times New Roman" w:hAnsi="Times New Roman"/>
      <w:b/>
    </w:rPr>
  </w:style>
  <w:style w:type="character" w:styleId="Hyperlink">
    <w:name w:val="Hyperlink"/>
    <w:uiPriority w:val="99"/>
    <w:semiHidden/>
    <w:unhideWhenUsed/>
    <w:rsid w:val="00D96FD6"/>
    <w:rPr>
      <w:strike w:val="0"/>
      <w:dstrike w:val="0"/>
      <w:color w:val="0000B4"/>
      <w:u w:val="none"/>
      <w:effect w:val="none"/>
    </w:rPr>
  </w:style>
  <w:style w:type="character" w:customStyle="1" w:styleId="normal1">
    <w:name w:val="normal1"/>
    <w:rsid w:val="00D96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6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01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443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3437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9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3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1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0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75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3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6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4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9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5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3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8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87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6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7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6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92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28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98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5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91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12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2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6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41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92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15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06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0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7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72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4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97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7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6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6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25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8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6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2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01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0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3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5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73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37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9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0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0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7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1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6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2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9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1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8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93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8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68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9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7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3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0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5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6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18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83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0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11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8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1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3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09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9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2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3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00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1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7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5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07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46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0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35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43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91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11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pkalume\Dados%20de%20aplicativos\Microsoft\Modelos\NotaT&#233;cnic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NotaTécnica.dot</Template>
  <TotalTime>0</TotalTime>
  <Pages>9</Pages>
  <Words>1767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Técnica nº</vt:lpstr>
    </vt:vector>
  </TitlesOfParts>
  <Company>Senado Federal</Company>
  <LinksUpToDate>false</LinksUpToDate>
  <CharactersWithSpaces>11291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Técnica nº</dc:title>
  <dc:creator>Prodasen</dc:creator>
  <cp:lastModifiedBy>Marcus Guevara Sousa de Carvalho</cp:lastModifiedBy>
  <cp:revision>2</cp:revision>
  <cp:lastPrinted>2019-07-02T19:25:00Z</cp:lastPrinted>
  <dcterms:created xsi:type="dcterms:W3CDTF">2023-11-13T23:58:00Z</dcterms:created>
  <dcterms:modified xsi:type="dcterms:W3CDTF">2023-11-13T23:58:00Z</dcterms:modified>
</cp:coreProperties>
</file>