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CC" w:rsidRPr="004C090F" w:rsidRDefault="00834ACC" w:rsidP="004C090F">
      <w:pPr>
        <w:jc w:val="center"/>
        <w:rPr>
          <w:rFonts w:asciiTheme="minorHAnsi" w:hAnsiTheme="minorHAnsi" w:cstheme="minorHAnsi"/>
          <w:b/>
          <w:color w:val="0070C0"/>
          <w:sz w:val="44"/>
          <w:szCs w:val="44"/>
        </w:rPr>
      </w:pPr>
      <w:bookmarkStart w:id="0" w:name="_GoBack"/>
      <w:bookmarkEnd w:id="0"/>
      <w:r w:rsidRPr="004C090F">
        <w:rPr>
          <w:rFonts w:asciiTheme="minorHAnsi" w:hAnsiTheme="minorHAnsi" w:cstheme="minorHAnsi"/>
          <w:b/>
          <w:color w:val="0070C0"/>
          <w:sz w:val="44"/>
          <w:szCs w:val="44"/>
        </w:rPr>
        <w:t>P</w:t>
      </w:r>
      <w:r w:rsidR="005B0133" w:rsidRPr="004C090F">
        <w:rPr>
          <w:rFonts w:asciiTheme="minorHAnsi" w:hAnsiTheme="minorHAnsi" w:cstheme="minorHAnsi"/>
          <w:b/>
          <w:color w:val="0070C0"/>
          <w:sz w:val="44"/>
          <w:szCs w:val="44"/>
        </w:rPr>
        <w:t>r</w:t>
      </w:r>
      <w:r w:rsidRPr="004C090F">
        <w:rPr>
          <w:rFonts w:asciiTheme="minorHAnsi" w:hAnsiTheme="minorHAnsi" w:cstheme="minorHAnsi"/>
          <w:b/>
          <w:color w:val="0070C0"/>
          <w:sz w:val="44"/>
          <w:szCs w:val="44"/>
        </w:rPr>
        <w:t>o</w:t>
      </w:r>
      <w:r w:rsidR="005B0133" w:rsidRPr="004C090F">
        <w:rPr>
          <w:rFonts w:asciiTheme="minorHAnsi" w:hAnsiTheme="minorHAnsi" w:cstheme="minorHAnsi"/>
          <w:b/>
          <w:color w:val="0070C0"/>
          <w:sz w:val="44"/>
          <w:szCs w:val="44"/>
        </w:rPr>
        <w:t>jeto de Lei n˚4 do Senado, de 2017</w:t>
      </w:r>
    </w:p>
    <w:p w:rsidR="00834ACC" w:rsidRPr="004C090F" w:rsidRDefault="00834ACC" w:rsidP="004C090F">
      <w:pPr>
        <w:jc w:val="center"/>
        <w:rPr>
          <w:rFonts w:asciiTheme="minorHAnsi" w:hAnsiTheme="minorHAnsi" w:cstheme="minorHAnsi"/>
          <w:color w:val="0070C0"/>
          <w:sz w:val="32"/>
          <w:szCs w:val="32"/>
        </w:rPr>
      </w:pPr>
    </w:p>
    <w:p w:rsidR="00AD2753" w:rsidRPr="00422F66" w:rsidRDefault="00AD2753" w:rsidP="004C090F">
      <w:pPr>
        <w:spacing w:after="120"/>
        <w:jc w:val="center"/>
        <w:rPr>
          <w:rFonts w:asciiTheme="minorHAnsi" w:hAnsiTheme="minorHAnsi" w:cstheme="minorHAnsi"/>
          <w:color w:val="0070C0"/>
          <w:sz w:val="32"/>
          <w:szCs w:val="32"/>
        </w:rPr>
      </w:pPr>
      <w:r w:rsidRPr="00422F66">
        <w:rPr>
          <w:rFonts w:asciiTheme="minorHAnsi" w:hAnsiTheme="minorHAnsi" w:cstheme="minorHAnsi"/>
          <w:color w:val="0070C0"/>
          <w:sz w:val="32"/>
          <w:szCs w:val="32"/>
        </w:rPr>
        <w:t>Dispõe sobre a Política Nacional de Gestão de Riscos Agropecuários (GRA)</w:t>
      </w:r>
    </w:p>
    <w:p w:rsidR="00AD2753" w:rsidRDefault="00AD2753" w:rsidP="004C090F">
      <w:pPr>
        <w:spacing w:after="12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</w:p>
    <w:p w:rsidR="000654D2" w:rsidRPr="0064386A" w:rsidRDefault="00A26DCC" w:rsidP="004C090F">
      <w:pPr>
        <w:spacing w:after="120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I – </w:t>
      </w:r>
      <w:r w:rsidR="000654D2" w:rsidRPr="0064386A">
        <w:rPr>
          <w:rFonts w:asciiTheme="minorHAnsi" w:hAnsiTheme="minorHAnsi" w:cstheme="minorHAnsi"/>
          <w:b/>
          <w:color w:val="0070C0"/>
          <w:sz w:val="36"/>
          <w:szCs w:val="36"/>
        </w:rPr>
        <w:t>Efeitos</w:t>
      </w: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0654D2" w:rsidRPr="0064386A">
        <w:rPr>
          <w:rFonts w:asciiTheme="minorHAnsi" w:hAnsiTheme="minorHAnsi" w:cstheme="minorHAnsi"/>
          <w:b/>
          <w:color w:val="0070C0"/>
          <w:sz w:val="36"/>
          <w:szCs w:val="36"/>
        </w:rPr>
        <w:t>Pretendidos</w:t>
      </w: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– Onde se pretende chegar</w:t>
      </w:r>
    </w:p>
    <w:p w:rsidR="00834ACC" w:rsidRPr="0064386A" w:rsidRDefault="00834ACC" w:rsidP="004C090F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Atender mais adequadamente </w:t>
      </w:r>
      <w:r>
        <w:rPr>
          <w:rFonts w:asciiTheme="minorHAnsi" w:hAnsiTheme="minorHAnsi" w:cstheme="minorHAnsi"/>
          <w:color w:val="0070C0"/>
          <w:sz w:val="32"/>
          <w:szCs w:val="32"/>
        </w:rPr>
        <w:t>a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s necessidades do setor</w:t>
      </w:r>
    </w:p>
    <w:p w:rsidR="00AD2753" w:rsidRDefault="00AD2753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70C0"/>
          <w:sz w:val="32"/>
          <w:szCs w:val="32"/>
        </w:rPr>
        <w:t>estabelecer</w:t>
      </w:r>
      <w:proofErr w:type="gramEnd"/>
      <w:r>
        <w:rPr>
          <w:rFonts w:asciiTheme="minorHAnsi" w:hAnsiTheme="minorHAnsi" w:cstheme="minorHAnsi"/>
          <w:color w:val="0070C0"/>
          <w:sz w:val="32"/>
          <w:szCs w:val="32"/>
        </w:rPr>
        <w:t xml:space="preserve"> condições sustentáveis para 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o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setor rural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 gerir seus riscos</w:t>
      </w:r>
    </w:p>
    <w:p w:rsidR="0019035D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M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elhores instrumentos para 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GRA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com produtos adequados 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(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segmentação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 e 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atividades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)</w:t>
      </w:r>
    </w:p>
    <w:p w:rsidR="00834ACC" w:rsidRPr="0064386A" w:rsidRDefault="0019035D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Contemplar efe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>itos adversos climáticos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e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a </w:t>
      </w:r>
      <w:r w:rsidR="00834ACC" w:rsidRPr="00891BFB">
        <w:rPr>
          <w:rFonts w:asciiTheme="minorHAnsi" w:hAnsiTheme="minorHAnsi" w:cstheme="minorHAnsi"/>
          <w:color w:val="0070C0"/>
          <w:sz w:val="32"/>
          <w:szCs w:val="32"/>
          <w:u w:val="single"/>
        </w:rPr>
        <w:t>preservação da renda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C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ompromisso orçamentário do Estado</w:t>
      </w:r>
      <w:r w:rsidR="00AD2753">
        <w:rPr>
          <w:rFonts w:asciiTheme="minorHAnsi" w:hAnsiTheme="minorHAnsi" w:cstheme="minorHAnsi"/>
          <w:color w:val="0070C0"/>
          <w:sz w:val="32"/>
          <w:szCs w:val="32"/>
        </w:rPr>
        <w:t xml:space="preserve"> - (certeza da existência de recursos)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lastRenderedPageBreak/>
        <w:t>P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lanejamento plurianual – previsibilidade p/ atividade empresarial</w:t>
      </w:r>
    </w:p>
    <w:p w:rsidR="00834ACC" w:rsidRPr="0064386A" w:rsidRDefault="0019035D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 xml:space="preserve">Baseado no 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>Mercado privado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Minimização da carga regulatória e dos custos de transação</w:t>
      </w:r>
    </w:p>
    <w:p w:rsidR="0019035D" w:rsidRDefault="00834ACC" w:rsidP="004C090F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19035D">
        <w:rPr>
          <w:rFonts w:asciiTheme="minorHAnsi" w:hAnsiTheme="minorHAnsi" w:cstheme="minorHAnsi"/>
          <w:color w:val="0070C0"/>
          <w:sz w:val="32"/>
          <w:szCs w:val="32"/>
        </w:rPr>
        <w:t>Simplicidade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, clareza e transparência </w:t>
      </w:r>
      <w:r w:rsidRPr="0019035D">
        <w:rPr>
          <w:rFonts w:asciiTheme="minorHAnsi" w:hAnsiTheme="minorHAnsi" w:cstheme="minorHAnsi"/>
          <w:color w:val="0070C0"/>
          <w:sz w:val="32"/>
          <w:szCs w:val="32"/>
        </w:rPr>
        <w:t>legal/normativa</w:t>
      </w:r>
    </w:p>
    <w:p w:rsidR="00834ACC" w:rsidRPr="0019035D" w:rsidRDefault="00834ACC" w:rsidP="004C090F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19035D">
        <w:rPr>
          <w:rFonts w:asciiTheme="minorHAnsi" w:hAnsiTheme="minorHAnsi" w:cstheme="minorHAnsi"/>
          <w:color w:val="0070C0"/>
          <w:sz w:val="32"/>
          <w:szCs w:val="32"/>
        </w:rPr>
        <w:t>Incentivo ao desenvolvimento tecnológico</w:t>
      </w:r>
      <w:r w:rsidR="00AD2753" w:rsidRPr="0019035D">
        <w:rPr>
          <w:rFonts w:asciiTheme="minorHAnsi" w:hAnsiTheme="minorHAnsi" w:cstheme="minorHAnsi"/>
          <w:color w:val="0070C0"/>
          <w:sz w:val="32"/>
          <w:szCs w:val="32"/>
        </w:rPr>
        <w:t xml:space="preserve"> (produtores e operadores)</w:t>
      </w:r>
      <w:r w:rsidRPr="0019035D">
        <w:rPr>
          <w:rFonts w:asciiTheme="minorHAnsi" w:hAnsiTheme="minorHAnsi" w:cstheme="minorHAnsi"/>
          <w:color w:val="0070C0"/>
          <w:sz w:val="32"/>
          <w:szCs w:val="32"/>
        </w:rPr>
        <w:t>.</w:t>
      </w:r>
    </w:p>
    <w:p w:rsidR="00834ACC" w:rsidRPr="0064386A" w:rsidRDefault="00834ACC" w:rsidP="004C090F">
      <w:pPr>
        <w:pStyle w:val="PargrafodaLista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Racionalizar Custo</w:t>
      </w:r>
      <w:r w:rsidR="00AD2753">
        <w:rPr>
          <w:rFonts w:asciiTheme="minorHAnsi" w:hAnsiTheme="minorHAnsi" w:cstheme="minorHAnsi"/>
          <w:color w:val="0070C0"/>
          <w:sz w:val="32"/>
          <w:szCs w:val="32"/>
        </w:rPr>
        <w:t>s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e Risco</w:t>
      </w:r>
      <w:r w:rsidR="00AD2753">
        <w:rPr>
          <w:rFonts w:asciiTheme="minorHAnsi" w:hAnsiTheme="minorHAnsi" w:cstheme="minorHAnsi"/>
          <w:color w:val="0070C0"/>
          <w:sz w:val="32"/>
          <w:szCs w:val="32"/>
        </w:rPr>
        <w:t>s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para o Estado</w:t>
      </w:r>
    </w:p>
    <w:p w:rsidR="00412D7F" w:rsidRDefault="00412D7F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Diminuição d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e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risco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/custo p/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>o Estado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 =&gt; previsibilidade para o setor</w:t>
      </w:r>
    </w:p>
    <w:p w:rsidR="00834ACC" w:rsidRDefault="00412D7F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M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>inimização do risco moral</w:t>
      </w:r>
    </w:p>
    <w:p w:rsidR="0019035D" w:rsidRPr="0064386A" w:rsidRDefault="0019035D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Realinhamento dos incentivos econômicos para o fim pretendido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R</w:t>
      </w:r>
      <w:r w:rsidR="00891BFB">
        <w:rPr>
          <w:rFonts w:asciiTheme="minorHAnsi" w:hAnsiTheme="minorHAnsi" w:cstheme="minorHAnsi"/>
          <w:color w:val="0070C0"/>
          <w:sz w:val="32"/>
          <w:szCs w:val="32"/>
        </w:rPr>
        <w:t xml:space="preserve">acionalização do </w:t>
      </w:r>
      <w:r w:rsidR="00E82244">
        <w:rPr>
          <w:rFonts w:asciiTheme="minorHAnsi" w:hAnsiTheme="minorHAnsi" w:cstheme="minorHAnsi"/>
          <w:color w:val="0070C0"/>
          <w:sz w:val="32"/>
          <w:szCs w:val="32"/>
        </w:rPr>
        <w:t>orçamento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: C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rédito 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R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ural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 x </w:t>
      </w:r>
      <w:r w:rsidR="00E82244">
        <w:rPr>
          <w:rFonts w:asciiTheme="minorHAnsi" w:hAnsiTheme="minorHAnsi" w:cstheme="minorHAnsi"/>
          <w:color w:val="0070C0"/>
          <w:sz w:val="32"/>
          <w:szCs w:val="32"/>
        </w:rPr>
        <w:t>GR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A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lastRenderedPageBreak/>
        <w:t xml:space="preserve">Estimular mercados privados 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na 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mitigação d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os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risco</w:t>
      </w:r>
      <w:r w:rsidR="00412D7F">
        <w:rPr>
          <w:rFonts w:asciiTheme="minorHAnsi" w:hAnsiTheme="minorHAnsi" w:cstheme="minorHAnsi"/>
          <w:color w:val="0070C0"/>
          <w:sz w:val="32"/>
          <w:szCs w:val="32"/>
        </w:rPr>
        <w:t>s da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 xml:space="preserve"> atividade</w:t>
      </w:r>
      <w:r w:rsidR="00A26DCC">
        <w:rPr>
          <w:rFonts w:asciiTheme="minorHAnsi" w:hAnsiTheme="minorHAnsi" w:cstheme="minorHAnsi"/>
          <w:color w:val="0070C0"/>
          <w:sz w:val="32"/>
          <w:szCs w:val="32"/>
        </w:rPr>
        <w:t>:</w:t>
      </w:r>
    </w:p>
    <w:p w:rsidR="00834ACC" w:rsidRPr="0064386A" w:rsidRDefault="00AD2753" w:rsidP="004C090F">
      <w:pPr>
        <w:pStyle w:val="PargrafodaLista"/>
        <w:numPr>
          <w:ilvl w:val="2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>A</w:t>
      </w:r>
      <w:r w:rsidR="00834ACC" w:rsidRPr="0064386A">
        <w:rPr>
          <w:rFonts w:asciiTheme="minorHAnsi" w:hAnsiTheme="minorHAnsi" w:cstheme="minorHAnsi"/>
          <w:color w:val="0070C0"/>
          <w:sz w:val="32"/>
          <w:szCs w:val="32"/>
        </w:rPr>
        <w:t>ssistência técnica</w:t>
      </w:r>
    </w:p>
    <w:p w:rsidR="00834ACC" w:rsidRDefault="00834ACC" w:rsidP="004C090F">
      <w:pPr>
        <w:pStyle w:val="PargrafodaLista"/>
        <w:numPr>
          <w:ilvl w:val="2"/>
          <w:numId w:val="4"/>
        </w:numPr>
        <w:spacing w:after="120"/>
        <w:ind w:left="215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Produtos gestão de risco: seguro, resseguro, fundo de catástrofe</w:t>
      </w:r>
    </w:p>
    <w:p w:rsidR="0019035D" w:rsidRPr="0064386A" w:rsidRDefault="0019035D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Theme="minorHAnsi" w:hAnsiTheme="minorHAnsi" w:cstheme="minorHAnsi"/>
          <w:color w:val="0070C0"/>
          <w:sz w:val="32"/>
          <w:szCs w:val="32"/>
        </w:rPr>
        <w:t xml:space="preserve">Melhor condição de verificar 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o cumprimento d</w:t>
      </w:r>
      <w:r>
        <w:rPr>
          <w:rFonts w:asciiTheme="minorHAnsi" w:hAnsiTheme="minorHAnsi" w:cstheme="minorHAnsi"/>
          <w:color w:val="0070C0"/>
          <w:sz w:val="32"/>
          <w:szCs w:val="32"/>
        </w:rPr>
        <w:t>e metas e objetivos</w:t>
      </w:r>
    </w:p>
    <w:p w:rsidR="00834ACC" w:rsidRPr="0064386A" w:rsidRDefault="00834ACC" w:rsidP="004C090F">
      <w:pPr>
        <w:pStyle w:val="PargrafodaLista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Racionalizar a partici</w:t>
      </w:r>
      <w:r w:rsidR="00AD2753">
        <w:rPr>
          <w:rFonts w:asciiTheme="minorHAnsi" w:hAnsiTheme="minorHAnsi" w:cstheme="minorHAnsi"/>
          <w:color w:val="0070C0"/>
          <w:sz w:val="32"/>
          <w:szCs w:val="32"/>
        </w:rPr>
        <w:t>pação do Estado na regulação da G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RA</w:t>
      </w:r>
    </w:p>
    <w:p w:rsidR="00834ACC" w:rsidRPr="0064386A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Concentração nos ministérios setoriais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 xml:space="preserve"> e 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Fazenda</w:t>
      </w:r>
      <w:r w:rsidR="0019035D">
        <w:rPr>
          <w:rFonts w:asciiTheme="minorHAnsi" w:hAnsiTheme="minorHAnsi" w:cstheme="minorHAnsi"/>
          <w:color w:val="0070C0"/>
          <w:sz w:val="32"/>
          <w:szCs w:val="32"/>
        </w:rPr>
        <w:t>/</w:t>
      </w:r>
      <w:r w:rsidRPr="0064386A">
        <w:rPr>
          <w:rFonts w:asciiTheme="minorHAnsi" w:hAnsiTheme="minorHAnsi" w:cstheme="minorHAnsi"/>
          <w:color w:val="0070C0"/>
          <w:sz w:val="32"/>
          <w:szCs w:val="32"/>
        </w:rPr>
        <w:t>Planejamento</w:t>
      </w:r>
    </w:p>
    <w:p w:rsidR="00E237B7" w:rsidRPr="0019035D" w:rsidRDefault="00834ACC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64386A">
        <w:rPr>
          <w:rFonts w:asciiTheme="minorHAnsi" w:hAnsiTheme="minorHAnsi" w:cstheme="minorHAnsi"/>
          <w:color w:val="0070C0"/>
          <w:sz w:val="32"/>
          <w:szCs w:val="32"/>
        </w:rPr>
        <w:t>Eliminação da ingerência do BC e do CMN nessas políticas</w:t>
      </w:r>
    </w:p>
    <w:p w:rsidR="004F7D9B" w:rsidRPr="004C090F" w:rsidRDefault="00690BB6" w:rsidP="00C23843">
      <w:pPr>
        <w:pStyle w:val="PargrafodaLista"/>
        <w:numPr>
          <w:ilvl w:val="0"/>
          <w:numId w:val="4"/>
        </w:numPr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t xml:space="preserve">Criação de um arcabouço que, além de encaminhar as demandas atuais do setor e do Estado, </w:t>
      </w:r>
      <w:r w:rsidR="00E82244" w:rsidRPr="004C090F">
        <w:rPr>
          <w:rFonts w:asciiTheme="minorHAnsi" w:hAnsiTheme="minorHAnsi" w:cstheme="minorHAnsi"/>
          <w:color w:val="C00000"/>
          <w:sz w:val="32"/>
          <w:szCs w:val="32"/>
        </w:rPr>
        <w:t>incorpore</w:t>
      </w:r>
      <w:r w:rsidRPr="004C090F">
        <w:rPr>
          <w:rFonts w:asciiTheme="minorHAnsi" w:hAnsiTheme="minorHAnsi" w:cstheme="minorHAnsi"/>
          <w:color w:val="C00000"/>
          <w:sz w:val="32"/>
          <w:szCs w:val="32"/>
        </w:rPr>
        <w:t xml:space="preserve"> tendências </w:t>
      </w:r>
      <w:r w:rsidR="00E82244" w:rsidRPr="004C090F">
        <w:rPr>
          <w:rFonts w:asciiTheme="minorHAnsi" w:hAnsiTheme="minorHAnsi" w:cstheme="minorHAnsi"/>
          <w:color w:val="C00000"/>
          <w:sz w:val="32"/>
          <w:szCs w:val="32"/>
        </w:rPr>
        <w:t>e experiências exitosas de outros países no suporte ao agronegócio</w:t>
      </w:r>
      <w:r w:rsidR="00834ACC" w:rsidRPr="004C090F">
        <w:rPr>
          <w:rFonts w:asciiTheme="minorHAnsi" w:hAnsiTheme="minorHAnsi" w:cstheme="minorHAnsi"/>
          <w:color w:val="C00000"/>
          <w:sz w:val="32"/>
          <w:szCs w:val="32"/>
        </w:rPr>
        <w:t>.</w:t>
      </w:r>
    </w:p>
    <w:p w:rsidR="000530B1" w:rsidRPr="0064386A" w:rsidRDefault="000530B1" w:rsidP="00C23843">
      <w:pPr>
        <w:rPr>
          <w:rFonts w:asciiTheme="minorHAnsi" w:hAnsiTheme="minorHAnsi" w:cstheme="minorHAnsi"/>
          <w:sz w:val="28"/>
          <w:szCs w:val="28"/>
        </w:rPr>
      </w:pPr>
    </w:p>
    <w:p w:rsidR="00422F66" w:rsidRPr="004C090F" w:rsidRDefault="00422F66" w:rsidP="00C23843">
      <w:pPr>
        <w:pStyle w:val="PargrafodaLista"/>
        <w:numPr>
          <w:ilvl w:val="0"/>
          <w:numId w:val="23"/>
        </w:numPr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lastRenderedPageBreak/>
        <w:t>Questão Pr</w:t>
      </w:r>
      <w:r w:rsidR="003919B6" w:rsidRPr="004C090F">
        <w:rPr>
          <w:rFonts w:asciiTheme="minorHAnsi" w:hAnsiTheme="minorHAnsi" w:cstheme="minorHAnsi"/>
          <w:color w:val="C00000"/>
          <w:sz w:val="32"/>
          <w:szCs w:val="32"/>
        </w:rPr>
        <w:t>imordial: É necessária uma iniciativa legislativa?</w:t>
      </w:r>
    </w:p>
    <w:p w:rsidR="004C090F" w:rsidRDefault="004C090F" w:rsidP="00C23843">
      <w:pPr>
        <w:pStyle w:val="PargrafodaLista"/>
        <w:ind w:left="1068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</w:p>
    <w:p w:rsidR="003919B6" w:rsidRPr="004C090F" w:rsidRDefault="003919B6" w:rsidP="004C090F">
      <w:pPr>
        <w:pStyle w:val="PargrafodaLista"/>
        <w:numPr>
          <w:ilvl w:val="0"/>
          <w:numId w:val="23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t>Resposta: CLARO!!! Vide os efeitos pretendidos acima vis-à-vis o arcabouço legal vigente</w:t>
      </w:r>
    </w:p>
    <w:p w:rsidR="004C090F" w:rsidRPr="00851D61" w:rsidRDefault="004C090F" w:rsidP="004C090F">
      <w:pPr>
        <w:spacing w:after="120"/>
        <w:rPr>
          <w:rFonts w:asciiTheme="minorHAnsi" w:hAnsiTheme="minorHAnsi" w:cstheme="minorHAnsi"/>
          <w:sz w:val="36"/>
          <w:szCs w:val="36"/>
        </w:rPr>
      </w:pPr>
    </w:p>
    <w:p w:rsidR="00A803D8" w:rsidRPr="0064386A" w:rsidRDefault="00A26DCC" w:rsidP="004C090F">
      <w:p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II – </w:t>
      </w:r>
      <w:r w:rsidR="00A803D8" w:rsidRPr="0064386A">
        <w:rPr>
          <w:rFonts w:asciiTheme="minorHAnsi" w:hAnsiTheme="minorHAnsi" w:cstheme="minorHAnsi"/>
          <w:b/>
          <w:color w:val="0070C0"/>
          <w:sz w:val="36"/>
          <w:szCs w:val="36"/>
        </w:rPr>
        <w:t>Revisão</w:t>
      </w: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="00A803D8" w:rsidRPr="0064386A">
        <w:rPr>
          <w:rFonts w:asciiTheme="minorHAnsi" w:hAnsiTheme="minorHAnsi" w:cstheme="minorHAnsi"/>
          <w:b/>
          <w:color w:val="0070C0"/>
          <w:sz w:val="36"/>
          <w:szCs w:val="36"/>
        </w:rPr>
        <w:t>do Arcabouço Legal</w:t>
      </w:r>
    </w:p>
    <w:p w:rsidR="002769DA" w:rsidRPr="00C23843" w:rsidRDefault="002769DA" w:rsidP="004C090F">
      <w:pPr>
        <w:pStyle w:val="PargrafodaLista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>Oportunidades</w:t>
      </w:r>
    </w:p>
    <w:p w:rsidR="002769DA" w:rsidRPr="00C23843" w:rsidRDefault="002769DA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>Especialistas</w:t>
      </w:r>
      <w:r w:rsidR="00422F66" w:rsidRPr="00C23843">
        <w:rPr>
          <w:rFonts w:asciiTheme="minorHAnsi" w:hAnsiTheme="minorHAnsi" w:cstheme="minorHAnsi"/>
          <w:color w:val="0070C0"/>
          <w:sz w:val="32"/>
          <w:szCs w:val="32"/>
        </w:rPr>
        <w:t>/Produtores/Congressistas/Reguladores/Operadores</w:t>
      </w:r>
      <w:r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cientes</w:t>
      </w:r>
      <w:r w:rsidR="00422F66"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Pr="00C23843">
        <w:rPr>
          <w:rFonts w:asciiTheme="minorHAnsi" w:hAnsiTheme="minorHAnsi" w:cstheme="minorHAnsi"/>
          <w:color w:val="0070C0"/>
          <w:sz w:val="32"/>
          <w:szCs w:val="32"/>
        </w:rPr>
        <w:t>da necessidade de</w:t>
      </w:r>
      <w:r w:rsidR="00412D7F"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se</w:t>
      </w:r>
      <w:r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buscar outro modelo</w:t>
      </w:r>
    </w:p>
    <w:p w:rsidR="007F10CD" w:rsidRPr="00C23843" w:rsidRDefault="00422F66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>Tais p</w:t>
      </w:r>
      <w:r w:rsidR="007F10CD" w:rsidRPr="00C23843">
        <w:rPr>
          <w:rFonts w:asciiTheme="minorHAnsi" w:hAnsiTheme="minorHAnsi" w:cstheme="minorHAnsi"/>
          <w:color w:val="0070C0"/>
          <w:sz w:val="32"/>
          <w:szCs w:val="32"/>
        </w:rPr>
        <w:t>essoas dispostas e preparadas para empreender tal ação</w:t>
      </w:r>
      <w:r w:rsidR="004E5FB2"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</w:p>
    <w:p w:rsidR="007F10CD" w:rsidRPr="00C23843" w:rsidRDefault="00FC7FA7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Visão do melhor interesse público </w:t>
      </w:r>
      <w:r w:rsidR="00412D7F" w:rsidRPr="00C23843">
        <w:rPr>
          <w:rFonts w:asciiTheme="minorHAnsi" w:hAnsiTheme="minorHAnsi" w:cstheme="minorHAnsi"/>
          <w:color w:val="0070C0"/>
          <w:sz w:val="32"/>
          <w:szCs w:val="32"/>
        </w:rPr>
        <w:t>prevalecendo nas discussões</w:t>
      </w:r>
    </w:p>
    <w:p w:rsidR="00422F66" w:rsidRPr="00C23843" w:rsidRDefault="00422F66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>Convergência nas linhas a serem seguidas</w:t>
      </w:r>
    </w:p>
    <w:p w:rsidR="004E27D3" w:rsidRPr="00C23843" w:rsidRDefault="004E27D3" w:rsidP="004C090F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t>A</w:t>
      </w:r>
      <w:r w:rsidR="00422F66" w:rsidRPr="00C23843">
        <w:rPr>
          <w:rFonts w:asciiTheme="minorHAnsi" w:hAnsiTheme="minorHAnsi" w:cstheme="minorHAnsi"/>
          <w:color w:val="0070C0"/>
          <w:sz w:val="32"/>
          <w:szCs w:val="32"/>
        </w:rPr>
        <w:t>mbiente Fiscal – EC95</w:t>
      </w:r>
    </w:p>
    <w:p w:rsidR="00422F66" w:rsidRPr="00C23843" w:rsidRDefault="00422F66" w:rsidP="00C23843">
      <w:pPr>
        <w:pStyle w:val="PargrafodaLista"/>
        <w:numPr>
          <w:ilvl w:val="1"/>
          <w:numId w:val="4"/>
        </w:numPr>
        <w:ind w:left="1434" w:hanging="357"/>
        <w:contextualSpacing w:val="0"/>
        <w:rPr>
          <w:rFonts w:asciiTheme="minorHAnsi" w:hAnsiTheme="minorHAnsi" w:cstheme="minorHAnsi"/>
          <w:color w:val="0070C0"/>
          <w:sz w:val="32"/>
          <w:szCs w:val="32"/>
        </w:rPr>
      </w:pPr>
      <w:r w:rsidRPr="00C23843">
        <w:rPr>
          <w:rFonts w:asciiTheme="minorHAnsi" w:hAnsiTheme="minorHAnsi" w:cstheme="minorHAnsi"/>
          <w:color w:val="0070C0"/>
          <w:sz w:val="32"/>
          <w:szCs w:val="32"/>
        </w:rPr>
        <w:lastRenderedPageBreak/>
        <w:t>Ambiente Político Favorável</w:t>
      </w:r>
      <w:r w:rsidR="004C090F" w:rsidRPr="00C23843">
        <w:rPr>
          <w:rFonts w:asciiTheme="minorHAnsi" w:hAnsiTheme="minorHAnsi" w:cstheme="minorHAnsi"/>
          <w:color w:val="0070C0"/>
          <w:sz w:val="32"/>
          <w:szCs w:val="32"/>
        </w:rPr>
        <w:t xml:space="preserve"> – concretização nesta legislatura</w:t>
      </w:r>
    </w:p>
    <w:p w:rsidR="00851D61" w:rsidRPr="00C23843" w:rsidRDefault="00851D61" w:rsidP="00C23843">
      <w:pPr>
        <w:rPr>
          <w:rFonts w:asciiTheme="minorHAnsi" w:hAnsiTheme="minorHAnsi" w:cstheme="minorHAnsi"/>
          <w:color w:val="0070C0"/>
          <w:sz w:val="32"/>
          <w:szCs w:val="32"/>
        </w:rPr>
      </w:pPr>
    </w:p>
    <w:p w:rsidR="004E5FB2" w:rsidRPr="00C23843" w:rsidRDefault="00B155B2" w:rsidP="004C090F">
      <w:pPr>
        <w:pStyle w:val="PargrafodaLista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Risco</w:t>
      </w:r>
      <w:r w:rsidR="00851D61" w:rsidRPr="00C23843">
        <w:rPr>
          <w:rFonts w:asciiTheme="minorHAnsi" w:hAnsiTheme="minorHAnsi" w:cstheme="minorHAnsi"/>
          <w:color w:val="C00000"/>
          <w:sz w:val="32"/>
          <w:szCs w:val="32"/>
        </w:rPr>
        <w:t>s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– </w:t>
      </w:r>
      <w:r w:rsidR="00851D61" w:rsidRPr="00C23843">
        <w:rPr>
          <w:rFonts w:asciiTheme="minorHAnsi" w:hAnsiTheme="minorHAnsi" w:cstheme="minorHAnsi"/>
          <w:color w:val="C00000"/>
          <w:sz w:val="32"/>
          <w:szCs w:val="32"/>
        </w:rPr>
        <w:t>o da d</w:t>
      </w:r>
      <w:r w:rsidR="004E5FB2" w:rsidRPr="00C23843">
        <w:rPr>
          <w:rFonts w:asciiTheme="minorHAnsi" w:hAnsiTheme="minorHAnsi" w:cstheme="minorHAnsi"/>
          <w:color w:val="C00000"/>
          <w:sz w:val="32"/>
          <w:szCs w:val="32"/>
        </w:rPr>
        <w:t>iscussão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(esforços) </w:t>
      </w:r>
      <w:r w:rsidR="004E5FB2" w:rsidRPr="00C23843">
        <w:rPr>
          <w:rFonts w:asciiTheme="minorHAnsi" w:hAnsiTheme="minorHAnsi" w:cstheme="minorHAnsi"/>
          <w:color w:val="C00000"/>
          <w:sz w:val="32"/>
          <w:szCs w:val="32"/>
        </w:rPr>
        <w:t>se perder</w:t>
      </w:r>
      <w:r w:rsidR="00851D61" w:rsidRPr="00C23843">
        <w:rPr>
          <w:rFonts w:asciiTheme="minorHAnsi" w:hAnsiTheme="minorHAnsi" w:cstheme="minorHAnsi"/>
          <w:color w:val="C00000"/>
          <w:sz w:val="32"/>
          <w:szCs w:val="32"/>
        </w:rPr>
        <w:t>,</w:t>
      </w:r>
      <w:r w:rsidR="004E5FB2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como em outras oportunidades</w:t>
      </w:r>
      <w:r w:rsidR="00851D61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devido a:</w:t>
      </w:r>
    </w:p>
    <w:p w:rsidR="004E5FB2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Objetivos </w:t>
      </w:r>
      <w:r w:rsidR="00422F66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Gerais 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>mal delineados</w:t>
      </w:r>
      <w:r w:rsidR="00422F66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e harmonizados</w:t>
      </w:r>
    </w:p>
    <w:p w:rsidR="00FC7FA7" w:rsidRPr="00C23843" w:rsidRDefault="004E5FB2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Vieses e posicionamentos cristalizados</w:t>
      </w:r>
      <w:r w:rsidR="00422F66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– Resistência à mudança</w:t>
      </w:r>
    </w:p>
    <w:p w:rsidR="00422F66" w:rsidRPr="00C23843" w:rsidRDefault="00422F66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Sobreposição do interesse individual/minoritário ao melhor interesse público – “auto sobrevivência”, (política ≠ politicagem)</w:t>
      </w:r>
    </w:p>
    <w:p w:rsidR="00B155B2" w:rsidRPr="00C23843" w:rsidRDefault="00422F66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Falsa percepção da realidade – transpor própria realidade para</w:t>
      </w:r>
      <w:r w:rsidR="00C2384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o todo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</w:p>
    <w:p w:rsidR="004E5FB2" w:rsidRPr="00C23843" w:rsidRDefault="00092E72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Não </w:t>
      </w:r>
      <w:r w:rsidR="004E27D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serem 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>envolvi</w:t>
      </w:r>
      <w:r w:rsidR="004E27D3" w:rsidRPr="00C23843">
        <w:rPr>
          <w:rFonts w:asciiTheme="minorHAnsi" w:hAnsiTheme="minorHAnsi" w:cstheme="minorHAnsi"/>
          <w:color w:val="C00000"/>
          <w:sz w:val="32"/>
          <w:szCs w:val="32"/>
        </w:rPr>
        <w:t>d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>o</w:t>
      </w:r>
      <w:r w:rsidR="004E27D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s todos os 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>atores</w:t>
      </w:r>
      <w:r w:rsidR="004E27D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necessários</w:t>
      </w:r>
    </w:p>
    <w:p w:rsidR="00851D61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Falta do compromisso dos atores envolvidos</w:t>
      </w:r>
    </w:p>
    <w:p w:rsidR="00092E72" w:rsidRPr="00C23843" w:rsidRDefault="00092E72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lastRenderedPageBreak/>
        <w:t>Tempo mal dimensionado</w:t>
      </w:r>
      <w:r w:rsidR="004E27D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em face dos recursos alocados</w:t>
      </w:r>
    </w:p>
    <w:p w:rsidR="00092E72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Falta de recursos – “blindagem” dos recursos humanos alocados</w:t>
      </w:r>
    </w:p>
    <w:p w:rsidR="00851D61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Falta de patrocínio</w:t>
      </w:r>
      <w:r w:rsidR="005B0133" w:rsidRPr="00C23843">
        <w:rPr>
          <w:rFonts w:asciiTheme="minorHAnsi" w:hAnsiTheme="minorHAnsi" w:cstheme="minorHAnsi"/>
          <w:color w:val="C00000"/>
          <w:sz w:val="32"/>
          <w:szCs w:val="32"/>
        </w:rPr>
        <w:t>/alinhamento</w:t>
      </w:r>
      <w:r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institucional</w:t>
      </w:r>
      <w:r w:rsidR="005B0133" w:rsidRPr="00C23843">
        <w:rPr>
          <w:rFonts w:asciiTheme="minorHAnsi" w:hAnsiTheme="minorHAnsi" w:cstheme="minorHAnsi"/>
          <w:color w:val="C00000"/>
          <w:sz w:val="32"/>
          <w:szCs w:val="32"/>
        </w:rPr>
        <w:t xml:space="preserve"> – Órgãos do Governo</w:t>
      </w:r>
    </w:p>
    <w:p w:rsidR="00092E72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Governança/coordenação inadequada dos trabalhos</w:t>
      </w:r>
    </w:p>
    <w:p w:rsidR="00851D61" w:rsidRPr="00C23843" w:rsidRDefault="00851D61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C23843">
        <w:rPr>
          <w:rFonts w:asciiTheme="minorHAnsi" w:hAnsiTheme="minorHAnsi" w:cstheme="minorHAnsi"/>
          <w:color w:val="C00000"/>
          <w:sz w:val="32"/>
          <w:szCs w:val="32"/>
        </w:rPr>
        <w:t>Trâmite legislativo complexo</w:t>
      </w:r>
    </w:p>
    <w:p w:rsidR="00422F66" w:rsidRDefault="00422F66" w:rsidP="00C23843">
      <w:pPr>
        <w:spacing w:after="240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III – </w:t>
      </w:r>
      <w:r w:rsidRPr="00422F66">
        <w:rPr>
          <w:rFonts w:asciiTheme="minorHAnsi" w:hAnsiTheme="minorHAnsi" w:cstheme="minorHAnsi"/>
          <w:b/>
          <w:color w:val="0070C0"/>
          <w:sz w:val="36"/>
          <w:szCs w:val="36"/>
        </w:rPr>
        <w:t>Fatores</w:t>
      </w:r>
      <w:r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</w:t>
      </w:r>
      <w:r w:rsidRPr="00422F66">
        <w:rPr>
          <w:rFonts w:asciiTheme="minorHAnsi" w:hAnsiTheme="minorHAnsi" w:cstheme="minorHAnsi"/>
          <w:b/>
          <w:color w:val="0070C0"/>
          <w:sz w:val="36"/>
          <w:szCs w:val="36"/>
        </w:rPr>
        <w:t>Críticos para o Sucesso</w:t>
      </w:r>
      <w:r w:rsidR="00DB1947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dessa Iniciativa Legislativa</w:t>
      </w:r>
    </w:p>
    <w:p w:rsidR="00444E1D" w:rsidRDefault="003919B6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 w:rsidRPr="003919B6">
        <w:rPr>
          <w:rFonts w:asciiTheme="minorHAnsi" w:hAnsiTheme="minorHAnsi" w:cstheme="minorHAnsi"/>
          <w:color w:val="0070C0"/>
          <w:sz w:val="36"/>
          <w:szCs w:val="36"/>
        </w:rPr>
        <w:t>Envolvimento adequado dos diversos atores e alinhamento “horizontal” e “vertical”</w:t>
      </w:r>
      <w:r w:rsidR="00444E1D">
        <w:rPr>
          <w:rFonts w:asciiTheme="minorHAnsi" w:hAnsiTheme="minorHAnsi" w:cstheme="minorHAnsi"/>
          <w:color w:val="0070C0"/>
          <w:sz w:val="36"/>
          <w:szCs w:val="36"/>
        </w:rPr>
        <w:t xml:space="preserve"> (Susep)</w:t>
      </w:r>
    </w:p>
    <w:p w:rsidR="00422F66" w:rsidRDefault="00444E1D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R</w:t>
      </w:r>
      <w:r w:rsidR="003919B6" w:rsidRPr="003919B6">
        <w:rPr>
          <w:rFonts w:asciiTheme="minorHAnsi" w:hAnsiTheme="minorHAnsi" w:cstheme="minorHAnsi"/>
          <w:color w:val="0070C0"/>
          <w:sz w:val="36"/>
          <w:szCs w:val="36"/>
        </w:rPr>
        <w:t xml:space="preserve">eunião 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inaugural </w:t>
      </w:r>
      <w:r w:rsidR="003919B6" w:rsidRPr="003919B6">
        <w:rPr>
          <w:rFonts w:asciiTheme="minorHAnsi" w:hAnsiTheme="minorHAnsi" w:cstheme="minorHAnsi"/>
          <w:color w:val="0070C0"/>
          <w:sz w:val="36"/>
          <w:szCs w:val="36"/>
        </w:rPr>
        <w:t>a nível estratégico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desses atores</w:t>
      </w:r>
    </w:p>
    <w:p w:rsidR="00DB1947" w:rsidRPr="003919B6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Coordenação/Governança dos Trabalhos</w:t>
      </w:r>
    </w:p>
    <w:p w:rsidR="00444E1D" w:rsidRDefault="00444E1D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lastRenderedPageBreak/>
        <w:t xml:space="preserve">Revisão das normas: Seguro, </w:t>
      </w:r>
      <w:proofErr w:type="spellStart"/>
      <w:r>
        <w:rPr>
          <w:rFonts w:asciiTheme="minorHAnsi" w:hAnsiTheme="minorHAnsi" w:cstheme="minorHAnsi"/>
          <w:color w:val="0070C0"/>
          <w:sz w:val="36"/>
          <w:szCs w:val="36"/>
        </w:rPr>
        <w:t>Proagro</w:t>
      </w:r>
      <w:proofErr w:type="spellEnd"/>
      <w:r>
        <w:rPr>
          <w:rFonts w:asciiTheme="minorHAnsi" w:hAnsiTheme="minorHAnsi" w:cstheme="minorHAnsi"/>
          <w:color w:val="0070C0"/>
          <w:sz w:val="36"/>
          <w:szCs w:val="36"/>
        </w:rPr>
        <w:t>, FESR, normas da SUSEP...</w:t>
      </w:r>
    </w:p>
    <w:p w:rsidR="003919B6" w:rsidRDefault="003919B6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M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aximização da participação dos m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ercados 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p</w:t>
      </w:r>
      <w:r>
        <w:rPr>
          <w:rFonts w:asciiTheme="minorHAnsi" w:hAnsiTheme="minorHAnsi" w:cstheme="minorHAnsi"/>
          <w:color w:val="0070C0"/>
          <w:sz w:val="36"/>
          <w:szCs w:val="36"/>
        </w:rPr>
        <w:t>rivado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s</w:t>
      </w:r>
    </w:p>
    <w:p w:rsidR="00DB1947" w:rsidRDefault="00DB1947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Previsibilidade</w:t>
      </w:r>
    </w:p>
    <w:p w:rsidR="00DB1947" w:rsidRDefault="00DB1947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Maior especialidade/técnica/governança/administração</w:t>
      </w:r>
    </w:p>
    <w:p w:rsidR="000715D5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Adequada classificação dos eventos segundo sua severidade</w:t>
      </w:r>
      <w:r w:rsidR="000715D5">
        <w:rPr>
          <w:rFonts w:asciiTheme="minorHAnsi" w:hAnsiTheme="minorHAnsi" w:cstheme="minorHAnsi"/>
          <w:color w:val="0070C0"/>
          <w:sz w:val="36"/>
          <w:szCs w:val="36"/>
        </w:rPr>
        <w:t>:</w:t>
      </w:r>
    </w:p>
    <w:p w:rsidR="000715D5" w:rsidRDefault="000715D5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Naturais (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inerentes à atividade</w:t>
      </w:r>
      <w:r>
        <w:rPr>
          <w:rFonts w:asciiTheme="minorHAnsi" w:hAnsiTheme="minorHAnsi" w:cstheme="minorHAnsi"/>
          <w:color w:val="0070C0"/>
          <w:sz w:val="36"/>
          <w:szCs w:val="36"/>
        </w:rPr>
        <w:t>, assumido pelas seguradoras)</w:t>
      </w:r>
    </w:p>
    <w:p w:rsidR="000715D5" w:rsidRDefault="000715D5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E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xtremos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(pode ser assumido pelo resseguro)</w:t>
      </w:r>
    </w:p>
    <w:p w:rsidR="00DB1947" w:rsidRDefault="000715D5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C</w:t>
      </w:r>
      <w:r w:rsidR="00DB1947">
        <w:rPr>
          <w:rFonts w:asciiTheme="minorHAnsi" w:hAnsiTheme="minorHAnsi" w:cstheme="minorHAnsi"/>
          <w:color w:val="0070C0"/>
          <w:sz w:val="36"/>
          <w:szCs w:val="36"/>
        </w:rPr>
        <w:t>atastróficos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(necessita apoio do Fundo ou mesmo do Estado)</w:t>
      </w:r>
    </w:p>
    <w:p w:rsidR="001275AA" w:rsidRDefault="000715D5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lastRenderedPageBreak/>
        <w:t>Que risco sobraria p/o Estado? O Catastrófico “não fundado”</w:t>
      </w:r>
    </w:p>
    <w:p w:rsidR="000715D5" w:rsidRDefault="001275AA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Estrutura simples: seguradoras, </w:t>
      </w:r>
      <w:proofErr w:type="spellStart"/>
      <w:r>
        <w:rPr>
          <w:rFonts w:asciiTheme="minorHAnsi" w:hAnsiTheme="minorHAnsi" w:cstheme="minorHAnsi"/>
          <w:color w:val="0070C0"/>
          <w:sz w:val="36"/>
          <w:szCs w:val="36"/>
        </w:rPr>
        <w:t>resseguradoras</w:t>
      </w:r>
      <w:proofErr w:type="spellEnd"/>
      <w:r>
        <w:rPr>
          <w:rFonts w:asciiTheme="minorHAnsi" w:hAnsiTheme="minorHAnsi" w:cstheme="minorHAnsi"/>
          <w:color w:val="0070C0"/>
          <w:sz w:val="36"/>
          <w:szCs w:val="36"/>
        </w:rPr>
        <w:t xml:space="preserve"> e fundo catástrofe</w:t>
      </w:r>
    </w:p>
    <w:p w:rsidR="004C090F" w:rsidRDefault="004C090F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Arcabouço claro, carga regulatória/custo de transação mínimos</w:t>
      </w:r>
    </w:p>
    <w:p w:rsidR="00DB1947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Produtos bem desenhados segurando </w:t>
      </w:r>
      <w:r w:rsidR="000715D5">
        <w:rPr>
          <w:rFonts w:asciiTheme="minorHAnsi" w:hAnsiTheme="minorHAnsi" w:cstheme="minorHAnsi"/>
          <w:color w:val="0070C0"/>
          <w:sz w:val="36"/>
          <w:szCs w:val="36"/>
        </w:rPr>
        <w:t xml:space="preserve">tanto </w:t>
      </w:r>
      <w:r>
        <w:rPr>
          <w:rFonts w:asciiTheme="minorHAnsi" w:hAnsiTheme="minorHAnsi" w:cstheme="minorHAnsi"/>
          <w:color w:val="0070C0"/>
          <w:sz w:val="36"/>
          <w:szCs w:val="36"/>
        </w:rPr>
        <w:t>adversidades climáticas</w:t>
      </w:r>
      <w:r w:rsidR="000715D5">
        <w:rPr>
          <w:rFonts w:asciiTheme="minorHAnsi" w:hAnsiTheme="minorHAnsi" w:cstheme="minorHAnsi"/>
          <w:color w:val="0070C0"/>
          <w:sz w:val="36"/>
          <w:szCs w:val="36"/>
        </w:rPr>
        <w:t>, quanto a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RENDA</w:t>
      </w:r>
    </w:p>
    <w:p w:rsidR="000715D5" w:rsidRDefault="000715D5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GRA também é a implementação da melhor tecnologia</w:t>
      </w:r>
    </w:p>
    <w:p w:rsidR="00DB1947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Dotação Orçamentária Certa, Previsível e Suficiente</w:t>
      </w:r>
    </w:p>
    <w:p w:rsidR="00DB1947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Harmonização com o Crédito no que for necessário</w:t>
      </w:r>
    </w:p>
    <w:p w:rsidR="00DB1947" w:rsidRDefault="00DB1947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proofErr w:type="spellStart"/>
      <w:r>
        <w:rPr>
          <w:rFonts w:asciiTheme="minorHAnsi" w:hAnsiTheme="minorHAnsi" w:cstheme="minorHAnsi"/>
          <w:color w:val="0070C0"/>
          <w:sz w:val="36"/>
          <w:szCs w:val="36"/>
        </w:rPr>
        <w:t>Proagro</w:t>
      </w:r>
      <w:proofErr w:type="spellEnd"/>
      <w:r>
        <w:rPr>
          <w:rFonts w:asciiTheme="minorHAnsi" w:hAnsiTheme="minorHAnsi" w:cstheme="minorHAnsi"/>
          <w:color w:val="0070C0"/>
          <w:sz w:val="36"/>
          <w:szCs w:val="36"/>
        </w:rPr>
        <w:t xml:space="preserve"> deixa de existir. Correto. Condições estabelecidas em Lei: </w:t>
      </w:r>
    </w:p>
    <w:p w:rsidR="00B12756" w:rsidRDefault="00DB1947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lastRenderedPageBreak/>
        <w:t>Quem assumirá seu papel</w:t>
      </w:r>
      <w:r w:rsidR="00B12756">
        <w:rPr>
          <w:rFonts w:asciiTheme="minorHAnsi" w:hAnsiTheme="minorHAnsi" w:cstheme="minorHAnsi"/>
          <w:color w:val="0070C0"/>
          <w:sz w:val="36"/>
          <w:szCs w:val="36"/>
        </w:rPr>
        <w:t>? R- Seguradoras</w:t>
      </w:r>
    </w:p>
    <w:p w:rsidR="00DB1947" w:rsidRDefault="00B12756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Estado deixará de ser operador</w:t>
      </w:r>
    </w:p>
    <w:p w:rsidR="00DB1947" w:rsidRDefault="00DB1947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Como se dará a transição</w:t>
      </w:r>
    </w:p>
    <w:p w:rsidR="00DB1947" w:rsidRDefault="00DB1947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Em que prazo</w:t>
      </w:r>
    </w:p>
    <w:p w:rsidR="001275AA" w:rsidRDefault="001275AA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Quem assumirá a execução das políticas? </w:t>
      </w:r>
      <w:r w:rsidR="00444E1D">
        <w:rPr>
          <w:rFonts w:asciiTheme="minorHAnsi" w:hAnsiTheme="minorHAnsi" w:cstheme="minorHAnsi"/>
          <w:color w:val="0070C0"/>
          <w:sz w:val="36"/>
          <w:szCs w:val="36"/>
        </w:rPr>
        <w:t xml:space="preserve">Fiscalização e combate à fraude? </w:t>
      </w:r>
      <w:r>
        <w:rPr>
          <w:rFonts w:asciiTheme="minorHAnsi" w:hAnsiTheme="minorHAnsi" w:cstheme="minorHAnsi"/>
          <w:color w:val="0070C0"/>
          <w:sz w:val="36"/>
          <w:szCs w:val="36"/>
        </w:rPr>
        <w:t>Será criada nova estrutura (agência própria)? ABGF?</w:t>
      </w:r>
    </w:p>
    <w:p w:rsidR="00444E1D" w:rsidRDefault="00444E1D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Instrumentos e medidas para combate à fraude contra o Erário</w:t>
      </w:r>
    </w:p>
    <w:p w:rsidR="001275AA" w:rsidRDefault="001275AA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Governança para formulação da política e verificação de sua efetividade. </w:t>
      </w:r>
      <w:proofErr w:type="spellStart"/>
      <w:r>
        <w:rPr>
          <w:rFonts w:asciiTheme="minorHAnsi" w:hAnsiTheme="minorHAnsi" w:cstheme="minorHAnsi"/>
          <w:color w:val="0070C0"/>
          <w:sz w:val="36"/>
          <w:szCs w:val="36"/>
        </w:rPr>
        <w:t>Conagro</w:t>
      </w:r>
      <w:proofErr w:type="spellEnd"/>
      <w:r>
        <w:rPr>
          <w:rFonts w:asciiTheme="minorHAnsi" w:hAnsiTheme="minorHAnsi" w:cstheme="minorHAnsi"/>
          <w:color w:val="0070C0"/>
          <w:sz w:val="36"/>
          <w:szCs w:val="36"/>
        </w:rPr>
        <w:t xml:space="preserve"> e staff de apoio</w:t>
      </w:r>
      <w:r w:rsidR="00B12756">
        <w:rPr>
          <w:rFonts w:asciiTheme="minorHAnsi" w:hAnsiTheme="minorHAnsi" w:cstheme="minorHAnsi"/>
          <w:color w:val="0070C0"/>
          <w:sz w:val="36"/>
          <w:szCs w:val="36"/>
        </w:rPr>
        <w:t xml:space="preserve"> (comissões de apoio)</w:t>
      </w:r>
    </w:p>
    <w:p w:rsidR="00B12756" w:rsidRDefault="004C090F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Racionalização da estrutura do Estado. </w:t>
      </w:r>
      <w:r w:rsidR="00B12756">
        <w:rPr>
          <w:rFonts w:asciiTheme="minorHAnsi" w:hAnsiTheme="minorHAnsi" w:cstheme="minorHAnsi"/>
          <w:color w:val="0070C0"/>
          <w:sz w:val="36"/>
          <w:szCs w:val="36"/>
        </w:rPr>
        <w:t>Não participação do CMN/BC</w:t>
      </w:r>
    </w:p>
    <w:p w:rsidR="00DB1947" w:rsidRDefault="000715D5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lastRenderedPageBreak/>
        <w:t>Fase de Transição. Criação de nova cultura</w:t>
      </w:r>
      <w:r w:rsidR="001275AA">
        <w:rPr>
          <w:rFonts w:asciiTheme="minorHAnsi" w:hAnsiTheme="minorHAnsi" w:cstheme="minorHAnsi"/>
          <w:color w:val="0070C0"/>
          <w:sz w:val="36"/>
          <w:szCs w:val="36"/>
        </w:rPr>
        <w:t xml:space="preserve">. </w:t>
      </w:r>
      <w:r>
        <w:rPr>
          <w:rFonts w:asciiTheme="minorHAnsi" w:hAnsiTheme="minorHAnsi" w:cstheme="minorHAnsi"/>
          <w:color w:val="0070C0"/>
          <w:sz w:val="36"/>
          <w:szCs w:val="36"/>
        </w:rPr>
        <w:t>Obrigatoriedade</w:t>
      </w:r>
      <w:r w:rsidR="001275AA">
        <w:rPr>
          <w:rFonts w:asciiTheme="minorHAnsi" w:hAnsiTheme="minorHAnsi" w:cstheme="minorHAnsi"/>
          <w:color w:val="0070C0"/>
          <w:sz w:val="36"/>
          <w:szCs w:val="36"/>
        </w:rPr>
        <w:t>?</w:t>
      </w:r>
    </w:p>
    <w:p w:rsidR="000715D5" w:rsidRDefault="000715D5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Renegociação (proibição?)</w:t>
      </w:r>
    </w:p>
    <w:p w:rsidR="004C090F" w:rsidRDefault="004C090F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Criação dos incentivos corretos. Mitigação do Risco moral.</w:t>
      </w:r>
    </w:p>
    <w:p w:rsidR="00B12756" w:rsidRDefault="00B12756" w:rsidP="004C090F">
      <w:pPr>
        <w:pStyle w:val="PargrafodaLista"/>
        <w:numPr>
          <w:ilvl w:val="0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Não definir em Lei aspectos operacionais (engessam o modelo)</w:t>
      </w:r>
    </w:p>
    <w:p w:rsidR="00B12756" w:rsidRDefault="00AF1DC9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Deixar mercado se organizar</w:t>
      </w:r>
      <w:r w:rsidR="00444E1D">
        <w:rPr>
          <w:rFonts w:asciiTheme="minorHAnsi" w:hAnsiTheme="minorHAnsi" w:cstheme="minorHAnsi"/>
          <w:color w:val="0070C0"/>
          <w:sz w:val="36"/>
          <w:szCs w:val="36"/>
        </w:rPr>
        <w:t>,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no que for possível</w:t>
      </w:r>
    </w:p>
    <w:p w:rsidR="00AF1DC9" w:rsidRDefault="00AF1DC9" w:rsidP="004C090F">
      <w:pPr>
        <w:pStyle w:val="PargrafodaLista"/>
        <w:numPr>
          <w:ilvl w:val="1"/>
          <w:numId w:val="24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Por exemplo, “histórico do produtor”</w:t>
      </w:r>
      <w:r w:rsidR="00444E1D">
        <w:rPr>
          <w:rFonts w:asciiTheme="minorHAnsi" w:hAnsiTheme="minorHAnsi" w:cstheme="minorHAnsi"/>
          <w:color w:val="0070C0"/>
          <w:sz w:val="36"/>
          <w:szCs w:val="36"/>
        </w:rPr>
        <w:t xml:space="preserve"> (art.17)</w:t>
      </w:r>
    </w:p>
    <w:p w:rsidR="00444E1D" w:rsidRDefault="00444E1D" w:rsidP="00C23843">
      <w:pPr>
        <w:pStyle w:val="PargrafodaLista"/>
        <w:numPr>
          <w:ilvl w:val="1"/>
          <w:numId w:val="24"/>
        </w:numPr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Remeter a regulamentação da Lei para o </w:t>
      </w:r>
      <w:proofErr w:type="spellStart"/>
      <w:r>
        <w:rPr>
          <w:rFonts w:asciiTheme="minorHAnsi" w:hAnsiTheme="minorHAnsi" w:cstheme="minorHAnsi"/>
          <w:color w:val="0070C0"/>
          <w:sz w:val="36"/>
          <w:szCs w:val="36"/>
        </w:rPr>
        <w:t>Conagro</w:t>
      </w:r>
      <w:proofErr w:type="spellEnd"/>
      <w:r>
        <w:rPr>
          <w:rFonts w:asciiTheme="minorHAnsi" w:hAnsiTheme="minorHAnsi" w:cstheme="minorHAnsi"/>
          <w:color w:val="0070C0"/>
          <w:sz w:val="36"/>
          <w:szCs w:val="36"/>
        </w:rPr>
        <w:t>/Susep</w:t>
      </w:r>
    </w:p>
    <w:p w:rsidR="001275AA" w:rsidRDefault="001275AA" w:rsidP="00C23843">
      <w:pPr>
        <w:rPr>
          <w:rFonts w:asciiTheme="minorHAnsi" w:hAnsiTheme="minorHAnsi" w:cstheme="minorHAnsi"/>
          <w:color w:val="0070C0"/>
          <w:sz w:val="36"/>
          <w:szCs w:val="36"/>
        </w:rPr>
      </w:pPr>
    </w:p>
    <w:p w:rsidR="004C090F" w:rsidRPr="004C090F" w:rsidRDefault="004C090F" w:rsidP="004C090F">
      <w:pPr>
        <w:spacing w:after="120"/>
        <w:rPr>
          <w:rFonts w:asciiTheme="minorHAnsi" w:hAnsiTheme="minorHAnsi" w:cstheme="minorHAnsi"/>
          <w:color w:val="C00000"/>
          <w:sz w:val="36"/>
          <w:szCs w:val="36"/>
        </w:rPr>
      </w:pPr>
      <w:r w:rsidRPr="004C090F">
        <w:rPr>
          <w:rFonts w:asciiTheme="minorHAnsi" w:hAnsiTheme="minorHAnsi" w:cstheme="minorHAnsi"/>
          <w:color w:val="C00000"/>
          <w:sz w:val="36"/>
          <w:szCs w:val="36"/>
        </w:rPr>
        <w:t>Lembrete:</w:t>
      </w:r>
    </w:p>
    <w:p w:rsidR="004C090F" w:rsidRPr="004C090F" w:rsidRDefault="004C090F" w:rsidP="004C090F">
      <w:pPr>
        <w:pStyle w:val="PargrafodaLista"/>
        <w:numPr>
          <w:ilvl w:val="0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lastRenderedPageBreak/>
        <w:t xml:space="preserve">Manutenção das ações </w:t>
      </w:r>
      <w:proofErr w:type="spellStart"/>
      <w:r w:rsidRPr="004C090F">
        <w:rPr>
          <w:rFonts w:asciiTheme="minorHAnsi" w:hAnsiTheme="minorHAnsi" w:cstheme="minorHAnsi"/>
          <w:color w:val="C00000"/>
          <w:sz w:val="32"/>
          <w:szCs w:val="32"/>
        </w:rPr>
        <w:t>reestruturantes</w:t>
      </w:r>
      <w:proofErr w:type="spellEnd"/>
      <w:r w:rsidRPr="004C090F">
        <w:rPr>
          <w:rFonts w:asciiTheme="minorHAnsi" w:hAnsiTheme="minorHAnsi" w:cstheme="minorHAnsi"/>
          <w:color w:val="C00000"/>
          <w:sz w:val="32"/>
          <w:szCs w:val="32"/>
        </w:rPr>
        <w:t xml:space="preserve"> em curso dentro do atual arcabouço legal/normativo:</w:t>
      </w:r>
    </w:p>
    <w:p w:rsidR="004C090F" w:rsidRPr="004C090F" w:rsidRDefault="004C090F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t>Revisão do MCR (simplificação de regras, redução da carga regulatória para produtores e agentes, desoneração da agenda do CMN)</w:t>
      </w:r>
    </w:p>
    <w:p w:rsidR="004C090F" w:rsidRPr="004C090F" w:rsidRDefault="004C090F" w:rsidP="004C090F">
      <w:pPr>
        <w:pStyle w:val="PargrafodaLista"/>
        <w:numPr>
          <w:ilvl w:val="1"/>
          <w:numId w:val="4"/>
        </w:numPr>
        <w:spacing w:after="120"/>
        <w:contextualSpacing w:val="0"/>
        <w:rPr>
          <w:rFonts w:asciiTheme="minorHAnsi" w:hAnsiTheme="minorHAnsi" w:cstheme="minorHAnsi"/>
          <w:color w:val="C00000"/>
          <w:sz w:val="32"/>
          <w:szCs w:val="32"/>
        </w:rPr>
      </w:pPr>
      <w:r w:rsidRPr="004C090F">
        <w:rPr>
          <w:rFonts w:asciiTheme="minorHAnsi" w:hAnsiTheme="minorHAnsi" w:cstheme="minorHAnsi"/>
          <w:color w:val="C00000"/>
          <w:sz w:val="32"/>
          <w:szCs w:val="32"/>
        </w:rPr>
        <w:t xml:space="preserve">Maior integração entre os atuais instrumentos de gestão do risco rural – </w:t>
      </w:r>
      <w:proofErr w:type="spellStart"/>
      <w:r w:rsidRPr="004C090F">
        <w:rPr>
          <w:rFonts w:asciiTheme="minorHAnsi" w:hAnsiTheme="minorHAnsi" w:cstheme="minorHAnsi"/>
          <w:color w:val="C00000"/>
          <w:sz w:val="32"/>
          <w:szCs w:val="32"/>
        </w:rPr>
        <w:t>Proagro</w:t>
      </w:r>
      <w:proofErr w:type="spellEnd"/>
      <w:r w:rsidRPr="004C090F">
        <w:rPr>
          <w:rFonts w:asciiTheme="minorHAnsi" w:hAnsiTheme="minorHAnsi" w:cstheme="minorHAnsi"/>
          <w:color w:val="C00000"/>
          <w:sz w:val="32"/>
          <w:szCs w:val="32"/>
        </w:rPr>
        <w:t xml:space="preserve">, Seguro, Resseguro, FESR, Fundo Catástrofe, ZARC </w:t>
      </w:r>
    </w:p>
    <w:p w:rsidR="004C090F" w:rsidRPr="001275AA" w:rsidRDefault="004C090F" w:rsidP="004C090F">
      <w:pPr>
        <w:spacing w:after="120"/>
        <w:rPr>
          <w:rFonts w:asciiTheme="minorHAnsi" w:hAnsiTheme="minorHAnsi" w:cstheme="minorHAnsi"/>
          <w:color w:val="0070C0"/>
          <w:sz w:val="36"/>
          <w:szCs w:val="36"/>
        </w:rPr>
      </w:pPr>
    </w:p>
    <w:p w:rsidR="001275AA" w:rsidRDefault="001275AA" w:rsidP="004C090F">
      <w:pPr>
        <w:spacing w:after="120"/>
        <w:rPr>
          <w:rFonts w:asciiTheme="minorHAnsi" w:hAnsiTheme="minorHAnsi" w:cstheme="minorHAnsi"/>
          <w:b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color w:val="0070C0"/>
          <w:sz w:val="36"/>
          <w:szCs w:val="36"/>
        </w:rPr>
        <w:t>IV – Posicionamento do Banco Central</w:t>
      </w:r>
    </w:p>
    <w:p w:rsidR="001275AA" w:rsidRDefault="001275AA" w:rsidP="004C090F">
      <w:pPr>
        <w:pStyle w:val="PargrafodaLista"/>
        <w:numPr>
          <w:ilvl w:val="0"/>
          <w:numId w:val="25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Apoio total à iniciativa</w:t>
      </w:r>
    </w:p>
    <w:p w:rsidR="001275AA" w:rsidRDefault="001275AA" w:rsidP="004C090F">
      <w:pPr>
        <w:pStyle w:val="PargrafodaLista"/>
        <w:numPr>
          <w:ilvl w:val="0"/>
          <w:numId w:val="25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 xml:space="preserve">Disposição em alocar recursos </w:t>
      </w:r>
      <w:r w:rsidR="00B12756">
        <w:rPr>
          <w:rFonts w:asciiTheme="minorHAnsi" w:hAnsiTheme="minorHAnsi" w:cstheme="minorHAnsi"/>
          <w:color w:val="0070C0"/>
          <w:sz w:val="36"/>
          <w:szCs w:val="36"/>
        </w:rPr>
        <w:t xml:space="preserve">que forem necessários tanto </w:t>
      </w:r>
      <w:r>
        <w:rPr>
          <w:rFonts w:asciiTheme="minorHAnsi" w:hAnsiTheme="minorHAnsi" w:cstheme="minorHAnsi"/>
          <w:color w:val="0070C0"/>
          <w:sz w:val="36"/>
          <w:szCs w:val="36"/>
        </w:rPr>
        <w:t>no processo legislativo</w:t>
      </w:r>
      <w:r w:rsidR="00B12756">
        <w:rPr>
          <w:rFonts w:asciiTheme="minorHAnsi" w:hAnsiTheme="minorHAnsi" w:cstheme="minorHAnsi"/>
          <w:color w:val="0070C0"/>
          <w:sz w:val="36"/>
          <w:szCs w:val="36"/>
        </w:rPr>
        <w:t>, quanto</w:t>
      </w:r>
      <w:r>
        <w:rPr>
          <w:rFonts w:asciiTheme="minorHAnsi" w:hAnsiTheme="minorHAnsi" w:cstheme="minorHAnsi"/>
          <w:color w:val="0070C0"/>
          <w:sz w:val="36"/>
          <w:szCs w:val="36"/>
        </w:rPr>
        <w:t xml:space="preserve"> na fase de transição para o modelo pretendido</w:t>
      </w:r>
    </w:p>
    <w:p w:rsidR="00B12756" w:rsidRDefault="00B12756" w:rsidP="004C090F">
      <w:pPr>
        <w:pStyle w:val="PargrafodaLista"/>
        <w:numPr>
          <w:ilvl w:val="0"/>
          <w:numId w:val="25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lastRenderedPageBreak/>
        <w:t xml:space="preserve">Mente aberta. Exercício do livre pensar. Harmonização de entendimentos. Cooperação com demais atores. </w:t>
      </w:r>
      <w:r w:rsidRPr="00B12756">
        <w:rPr>
          <w:rFonts w:asciiTheme="minorHAnsi" w:hAnsiTheme="minorHAnsi" w:cstheme="minorHAnsi"/>
          <w:b/>
          <w:color w:val="0070C0"/>
          <w:sz w:val="36"/>
          <w:szCs w:val="36"/>
        </w:rPr>
        <w:t>Foco em resultado</w:t>
      </w:r>
      <w:r>
        <w:rPr>
          <w:rFonts w:asciiTheme="minorHAnsi" w:hAnsiTheme="minorHAnsi" w:cstheme="minorHAnsi"/>
          <w:color w:val="0070C0"/>
          <w:sz w:val="36"/>
          <w:szCs w:val="36"/>
        </w:rPr>
        <w:t>.</w:t>
      </w:r>
    </w:p>
    <w:p w:rsidR="001275AA" w:rsidRPr="00C23843" w:rsidRDefault="00B12756" w:rsidP="004C090F">
      <w:pPr>
        <w:pStyle w:val="PargrafodaLista"/>
        <w:numPr>
          <w:ilvl w:val="0"/>
          <w:numId w:val="25"/>
        </w:numPr>
        <w:spacing w:after="120"/>
        <w:contextualSpacing w:val="0"/>
        <w:rPr>
          <w:rFonts w:asciiTheme="minorHAnsi" w:hAnsiTheme="minorHAnsi" w:cstheme="minorHAnsi"/>
          <w:color w:val="0070C0"/>
          <w:sz w:val="36"/>
          <w:szCs w:val="36"/>
        </w:rPr>
      </w:pPr>
      <w:r>
        <w:rPr>
          <w:rFonts w:asciiTheme="minorHAnsi" w:hAnsiTheme="minorHAnsi" w:cstheme="minorHAnsi"/>
          <w:color w:val="0070C0"/>
          <w:sz w:val="36"/>
          <w:szCs w:val="36"/>
        </w:rPr>
        <w:t>Estamos à disposição!</w:t>
      </w:r>
    </w:p>
    <w:sectPr w:rsidR="001275AA" w:rsidRPr="00C23843" w:rsidSect="00C23843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409"/>
    <w:multiLevelType w:val="hybridMultilevel"/>
    <w:tmpl w:val="18D28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00ED"/>
    <w:multiLevelType w:val="hybridMultilevel"/>
    <w:tmpl w:val="4F90B4CE"/>
    <w:lvl w:ilvl="0" w:tplc="20AEF4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6734"/>
    <w:multiLevelType w:val="hybridMultilevel"/>
    <w:tmpl w:val="1C96E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3C0"/>
    <w:multiLevelType w:val="hybridMultilevel"/>
    <w:tmpl w:val="01C66F8A"/>
    <w:lvl w:ilvl="0" w:tplc="0416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777C"/>
    <w:multiLevelType w:val="hybridMultilevel"/>
    <w:tmpl w:val="1FE84E6E"/>
    <w:lvl w:ilvl="0" w:tplc="0416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1F57851"/>
    <w:multiLevelType w:val="hybridMultilevel"/>
    <w:tmpl w:val="2B523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2CB"/>
    <w:multiLevelType w:val="hybridMultilevel"/>
    <w:tmpl w:val="CB065C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190AAE"/>
    <w:multiLevelType w:val="hybridMultilevel"/>
    <w:tmpl w:val="D78A7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466F"/>
    <w:multiLevelType w:val="hybridMultilevel"/>
    <w:tmpl w:val="BE462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2CDF"/>
    <w:multiLevelType w:val="hybridMultilevel"/>
    <w:tmpl w:val="DF7E863E"/>
    <w:lvl w:ilvl="0" w:tplc="0416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10098"/>
    <w:multiLevelType w:val="hybridMultilevel"/>
    <w:tmpl w:val="0408F4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536D"/>
    <w:multiLevelType w:val="hybridMultilevel"/>
    <w:tmpl w:val="ADA8B5CA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CF95C29"/>
    <w:multiLevelType w:val="hybridMultilevel"/>
    <w:tmpl w:val="8FC01C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7981"/>
    <w:multiLevelType w:val="hybridMultilevel"/>
    <w:tmpl w:val="27CE7340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2D239CF"/>
    <w:multiLevelType w:val="hybridMultilevel"/>
    <w:tmpl w:val="165873E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9241B4C"/>
    <w:multiLevelType w:val="hybridMultilevel"/>
    <w:tmpl w:val="47782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D5FA2"/>
    <w:multiLevelType w:val="hybridMultilevel"/>
    <w:tmpl w:val="445C11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77A0B"/>
    <w:multiLevelType w:val="hybridMultilevel"/>
    <w:tmpl w:val="96E09D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50ABA"/>
    <w:multiLevelType w:val="hybridMultilevel"/>
    <w:tmpl w:val="467427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051877"/>
    <w:multiLevelType w:val="hybridMultilevel"/>
    <w:tmpl w:val="76F86D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503BF"/>
    <w:multiLevelType w:val="hybridMultilevel"/>
    <w:tmpl w:val="64F219E2"/>
    <w:lvl w:ilvl="0" w:tplc="721E8D4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AED4B9E"/>
    <w:multiLevelType w:val="hybridMultilevel"/>
    <w:tmpl w:val="498ACAE0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C2557A"/>
    <w:multiLevelType w:val="hybridMultilevel"/>
    <w:tmpl w:val="CCDEF8D2"/>
    <w:lvl w:ilvl="0" w:tplc="0416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102BA"/>
    <w:multiLevelType w:val="hybridMultilevel"/>
    <w:tmpl w:val="8118146A"/>
    <w:lvl w:ilvl="0" w:tplc="0416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F2D67E9"/>
    <w:multiLevelType w:val="hybridMultilevel"/>
    <w:tmpl w:val="5C022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7"/>
  </w:num>
  <w:num w:numId="5">
    <w:abstractNumId w:val="6"/>
  </w:num>
  <w:num w:numId="6">
    <w:abstractNumId w:val="24"/>
  </w:num>
  <w:num w:numId="7">
    <w:abstractNumId w:val="17"/>
  </w:num>
  <w:num w:numId="8">
    <w:abstractNumId w:val="21"/>
  </w:num>
  <w:num w:numId="9">
    <w:abstractNumId w:val="0"/>
  </w:num>
  <w:num w:numId="10">
    <w:abstractNumId w:val="3"/>
  </w:num>
  <w:num w:numId="11">
    <w:abstractNumId w:val="14"/>
  </w:num>
  <w:num w:numId="12">
    <w:abstractNumId w:val="23"/>
  </w:num>
  <w:num w:numId="13">
    <w:abstractNumId w:val="4"/>
  </w:num>
  <w:num w:numId="14">
    <w:abstractNumId w:val="12"/>
  </w:num>
  <w:num w:numId="15">
    <w:abstractNumId w:val="13"/>
  </w:num>
  <w:num w:numId="16">
    <w:abstractNumId w:val="11"/>
  </w:num>
  <w:num w:numId="17">
    <w:abstractNumId w:val="22"/>
  </w:num>
  <w:num w:numId="18">
    <w:abstractNumId w:val="19"/>
  </w:num>
  <w:num w:numId="19">
    <w:abstractNumId w:val="18"/>
  </w:num>
  <w:num w:numId="20">
    <w:abstractNumId w:val="10"/>
  </w:num>
  <w:num w:numId="21">
    <w:abstractNumId w:val="16"/>
  </w:num>
  <w:num w:numId="22">
    <w:abstractNumId w:val="1"/>
  </w:num>
  <w:num w:numId="23">
    <w:abstractNumId w:val="20"/>
  </w:num>
  <w:num w:numId="24">
    <w:abstractNumId w:val="2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31"/>
    <w:rsid w:val="00002B80"/>
    <w:rsid w:val="0003258A"/>
    <w:rsid w:val="00036AA1"/>
    <w:rsid w:val="00041021"/>
    <w:rsid w:val="00045C1C"/>
    <w:rsid w:val="000530B1"/>
    <w:rsid w:val="000654D2"/>
    <w:rsid w:val="000715D5"/>
    <w:rsid w:val="00077A2D"/>
    <w:rsid w:val="000878A1"/>
    <w:rsid w:val="00092E72"/>
    <w:rsid w:val="000A7768"/>
    <w:rsid w:val="000B6CE4"/>
    <w:rsid w:val="000D2AAD"/>
    <w:rsid w:val="00102527"/>
    <w:rsid w:val="001275AA"/>
    <w:rsid w:val="00131EB4"/>
    <w:rsid w:val="00154921"/>
    <w:rsid w:val="0018295E"/>
    <w:rsid w:val="00185BD5"/>
    <w:rsid w:val="0019035D"/>
    <w:rsid w:val="001A09EA"/>
    <w:rsid w:val="001A2541"/>
    <w:rsid w:val="001B4E9D"/>
    <w:rsid w:val="001D00D6"/>
    <w:rsid w:val="001D55D6"/>
    <w:rsid w:val="001E1614"/>
    <w:rsid w:val="001E1758"/>
    <w:rsid w:val="00200313"/>
    <w:rsid w:val="00214B8E"/>
    <w:rsid w:val="002153F6"/>
    <w:rsid w:val="00245BF9"/>
    <w:rsid w:val="002769DA"/>
    <w:rsid w:val="0029104E"/>
    <w:rsid w:val="002A021B"/>
    <w:rsid w:val="002A1FAA"/>
    <w:rsid w:val="002E76EC"/>
    <w:rsid w:val="00305931"/>
    <w:rsid w:val="00311C45"/>
    <w:rsid w:val="00317BF8"/>
    <w:rsid w:val="00326E87"/>
    <w:rsid w:val="00330C40"/>
    <w:rsid w:val="003314D1"/>
    <w:rsid w:val="00342D25"/>
    <w:rsid w:val="00346AFA"/>
    <w:rsid w:val="00354FDA"/>
    <w:rsid w:val="00356E11"/>
    <w:rsid w:val="00364659"/>
    <w:rsid w:val="003712FF"/>
    <w:rsid w:val="003919B6"/>
    <w:rsid w:val="003951F0"/>
    <w:rsid w:val="003F181F"/>
    <w:rsid w:val="003F3BDA"/>
    <w:rsid w:val="00404C4B"/>
    <w:rsid w:val="00412D7F"/>
    <w:rsid w:val="00422F66"/>
    <w:rsid w:val="00431A00"/>
    <w:rsid w:val="00436F9A"/>
    <w:rsid w:val="0044263B"/>
    <w:rsid w:val="00444E1D"/>
    <w:rsid w:val="00446850"/>
    <w:rsid w:val="00457E73"/>
    <w:rsid w:val="00472A1E"/>
    <w:rsid w:val="004B3086"/>
    <w:rsid w:val="004C090F"/>
    <w:rsid w:val="004C4896"/>
    <w:rsid w:val="004E27D3"/>
    <w:rsid w:val="004E5FB2"/>
    <w:rsid w:val="004F534F"/>
    <w:rsid w:val="004F7D9B"/>
    <w:rsid w:val="005402F1"/>
    <w:rsid w:val="005A66E2"/>
    <w:rsid w:val="005B0133"/>
    <w:rsid w:val="005C5E3B"/>
    <w:rsid w:val="005D1AF0"/>
    <w:rsid w:val="00605EE3"/>
    <w:rsid w:val="0063497D"/>
    <w:rsid w:val="00643750"/>
    <w:rsid w:val="0064386A"/>
    <w:rsid w:val="00657141"/>
    <w:rsid w:val="00662017"/>
    <w:rsid w:val="00662571"/>
    <w:rsid w:val="00666AA4"/>
    <w:rsid w:val="00682527"/>
    <w:rsid w:val="00690BB6"/>
    <w:rsid w:val="006A0245"/>
    <w:rsid w:val="006B0C1B"/>
    <w:rsid w:val="006B18E4"/>
    <w:rsid w:val="006C6D68"/>
    <w:rsid w:val="006E337D"/>
    <w:rsid w:val="006E366A"/>
    <w:rsid w:val="006F5C31"/>
    <w:rsid w:val="00704313"/>
    <w:rsid w:val="00724BE0"/>
    <w:rsid w:val="007330AE"/>
    <w:rsid w:val="0073499E"/>
    <w:rsid w:val="00753EA2"/>
    <w:rsid w:val="007570A5"/>
    <w:rsid w:val="0076725A"/>
    <w:rsid w:val="00776460"/>
    <w:rsid w:val="007C18B1"/>
    <w:rsid w:val="007C1BE6"/>
    <w:rsid w:val="007C5A24"/>
    <w:rsid w:val="007E37E3"/>
    <w:rsid w:val="007F10CD"/>
    <w:rsid w:val="007F2043"/>
    <w:rsid w:val="007F25C7"/>
    <w:rsid w:val="0080289A"/>
    <w:rsid w:val="008125C7"/>
    <w:rsid w:val="0082527D"/>
    <w:rsid w:val="00834ACC"/>
    <w:rsid w:val="00845C5E"/>
    <w:rsid w:val="00851D61"/>
    <w:rsid w:val="00863C91"/>
    <w:rsid w:val="00891BFB"/>
    <w:rsid w:val="0089785D"/>
    <w:rsid w:val="008C4D97"/>
    <w:rsid w:val="008D1715"/>
    <w:rsid w:val="008E62E2"/>
    <w:rsid w:val="008F5C68"/>
    <w:rsid w:val="008F6AFC"/>
    <w:rsid w:val="00903FFF"/>
    <w:rsid w:val="0091318F"/>
    <w:rsid w:val="009A1DBC"/>
    <w:rsid w:val="009A5838"/>
    <w:rsid w:val="009E3F98"/>
    <w:rsid w:val="009F0C51"/>
    <w:rsid w:val="00A06D88"/>
    <w:rsid w:val="00A17164"/>
    <w:rsid w:val="00A26DCC"/>
    <w:rsid w:val="00A274C0"/>
    <w:rsid w:val="00A56F21"/>
    <w:rsid w:val="00A67D73"/>
    <w:rsid w:val="00A803D8"/>
    <w:rsid w:val="00A821D9"/>
    <w:rsid w:val="00A8304E"/>
    <w:rsid w:val="00A96AE9"/>
    <w:rsid w:val="00AD11C1"/>
    <w:rsid w:val="00AD2753"/>
    <w:rsid w:val="00AF1DC9"/>
    <w:rsid w:val="00B02263"/>
    <w:rsid w:val="00B12756"/>
    <w:rsid w:val="00B155B2"/>
    <w:rsid w:val="00B66945"/>
    <w:rsid w:val="00B67428"/>
    <w:rsid w:val="00BB5F7B"/>
    <w:rsid w:val="00BC71DF"/>
    <w:rsid w:val="00BF3230"/>
    <w:rsid w:val="00C00362"/>
    <w:rsid w:val="00C13D92"/>
    <w:rsid w:val="00C23843"/>
    <w:rsid w:val="00C345FE"/>
    <w:rsid w:val="00CD3B33"/>
    <w:rsid w:val="00CF55B0"/>
    <w:rsid w:val="00CF7DE4"/>
    <w:rsid w:val="00D232F4"/>
    <w:rsid w:val="00D3316C"/>
    <w:rsid w:val="00D36C4E"/>
    <w:rsid w:val="00D75638"/>
    <w:rsid w:val="00D82800"/>
    <w:rsid w:val="00D84879"/>
    <w:rsid w:val="00D920B7"/>
    <w:rsid w:val="00D9428D"/>
    <w:rsid w:val="00D9602F"/>
    <w:rsid w:val="00DB01A8"/>
    <w:rsid w:val="00DB1947"/>
    <w:rsid w:val="00DC6C57"/>
    <w:rsid w:val="00E061CF"/>
    <w:rsid w:val="00E14D5B"/>
    <w:rsid w:val="00E237B7"/>
    <w:rsid w:val="00E51337"/>
    <w:rsid w:val="00E82244"/>
    <w:rsid w:val="00E849D9"/>
    <w:rsid w:val="00E976F8"/>
    <w:rsid w:val="00EB673D"/>
    <w:rsid w:val="00EB7101"/>
    <w:rsid w:val="00EF66A7"/>
    <w:rsid w:val="00F3171B"/>
    <w:rsid w:val="00F4714D"/>
    <w:rsid w:val="00F71150"/>
    <w:rsid w:val="00F775B4"/>
    <w:rsid w:val="00F92436"/>
    <w:rsid w:val="00F95000"/>
    <w:rsid w:val="00F9530B"/>
    <w:rsid w:val="00FA1BF7"/>
    <w:rsid w:val="00FA4261"/>
    <w:rsid w:val="00FC13F8"/>
    <w:rsid w:val="00FC7FA7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BA8EE-7FD5-40FC-880F-6EF7C991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3B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17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4705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Angelo Mazzillo Junior</dc:creator>
  <cp:keywords/>
  <dc:description/>
  <cp:lastModifiedBy>Leomar Diniz</cp:lastModifiedBy>
  <cp:revision>2</cp:revision>
  <cp:lastPrinted>2017-02-24T13:02:00Z</cp:lastPrinted>
  <dcterms:created xsi:type="dcterms:W3CDTF">2017-05-31T17:07:00Z</dcterms:created>
  <dcterms:modified xsi:type="dcterms:W3CDTF">2017-05-31T17:07:00Z</dcterms:modified>
</cp:coreProperties>
</file>