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8D3" w:rsidRPr="00A325D8" w:rsidRDefault="009F68D3" w:rsidP="00C40DF5">
      <w:pPr>
        <w:pStyle w:val="Ttulo"/>
        <w:spacing w:after="240"/>
        <w:rPr>
          <w:u w:val="single"/>
        </w:rPr>
      </w:pPr>
      <w:bookmarkStart w:id="0" w:name="_GoBack"/>
      <w:bookmarkEnd w:id="0"/>
    </w:p>
    <w:p w:rsidR="009F68D3" w:rsidRDefault="009F68D3" w:rsidP="001E2462">
      <w:pPr>
        <w:pStyle w:val="Ttulo"/>
        <w:spacing w:after="240"/>
      </w:pPr>
    </w:p>
    <w:p w:rsidR="001E2462" w:rsidRDefault="001E2462" w:rsidP="001E2462">
      <w:pPr>
        <w:pStyle w:val="Ttulo"/>
        <w:spacing w:after="240"/>
      </w:pPr>
      <w:r>
        <w:t>RELATÓRIO</w:t>
      </w:r>
      <w:r w:rsidR="00E146C6">
        <w:t xml:space="preserve"> Nº      </w:t>
      </w:r>
      <w:r w:rsidR="002F5BAF">
        <w:t xml:space="preserve">    </w:t>
      </w:r>
      <w:r w:rsidR="00DD102B">
        <w:t>-</w:t>
      </w:r>
      <w:r w:rsidR="00F47199">
        <w:t xml:space="preserve"> </w:t>
      </w:r>
      <w:r w:rsidR="00DD102B">
        <w:t>CAS</w:t>
      </w:r>
      <w:r w:rsidR="00E146C6">
        <w:t xml:space="preserve">, </w:t>
      </w:r>
      <w:r w:rsidR="00DD102B">
        <w:t>201</w:t>
      </w:r>
      <w:r w:rsidR="004C5D3E">
        <w:t>6</w:t>
      </w:r>
      <w:r w:rsidR="00DD102B">
        <w:t>.</w:t>
      </w:r>
    </w:p>
    <w:p w:rsidR="00BF2D0B" w:rsidRDefault="00BF2D0B" w:rsidP="00BF2D0B">
      <w:pPr>
        <w:pStyle w:val="04-PargrafodetextoEstudoNotas-CLG"/>
        <w:spacing w:after="120"/>
        <w:ind w:firstLine="0"/>
        <w:jc w:val="center"/>
        <w:rPr>
          <w:b/>
        </w:rPr>
      </w:pPr>
    </w:p>
    <w:p w:rsidR="00BF2D0B" w:rsidRDefault="00BF2D0B" w:rsidP="00BF2D0B">
      <w:pPr>
        <w:pStyle w:val="04-PargrafodetextoEstudoNotas-CLG"/>
        <w:spacing w:after="120"/>
        <w:ind w:firstLine="0"/>
        <w:jc w:val="center"/>
        <w:rPr>
          <w:b/>
        </w:rPr>
      </w:pPr>
      <w:r>
        <w:rPr>
          <w:b/>
        </w:rPr>
        <w:t>AVALIAÇÃO DE POLÍTICAS PÚBLICAS</w:t>
      </w:r>
    </w:p>
    <w:p w:rsidR="00BF2D0B" w:rsidRDefault="00BF2D0B" w:rsidP="00BF2D0B">
      <w:pPr>
        <w:pStyle w:val="04-PargrafodetextoEstudoNotas-CLG"/>
        <w:spacing w:after="0"/>
        <w:ind w:firstLine="0"/>
        <w:jc w:val="center"/>
        <w:rPr>
          <w:b/>
        </w:rPr>
      </w:pPr>
      <w:r>
        <w:rPr>
          <w:b/>
        </w:rPr>
        <w:t xml:space="preserve">COMISSÃO DE </w:t>
      </w:r>
      <w:r w:rsidR="00F47199">
        <w:rPr>
          <w:b/>
        </w:rPr>
        <w:t>ASSSUNTOS SOCIAIS</w:t>
      </w:r>
    </w:p>
    <w:p w:rsidR="009F68D3" w:rsidRDefault="009F68D3" w:rsidP="001E2462">
      <w:pPr>
        <w:pStyle w:val="Ttulo"/>
        <w:spacing w:after="240"/>
      </w:pPr>
    </w:p>
    <w:p w:rsidR="00BF2D0B" w:rsidRDefault="00BF2D0B" w:rsidP="00BF2D0B">
      <w:pPr>
        <w:pStyle w:val="Ttulo4"/>
        <w:keepNext w:val="0"/>
        <w:ind w:firstLine="0"/>
      </w:pPr>
    </w:p>
    <w:p w:rsidR="00BF2D0B" w:rsidRDefault="00BF2D0B" w:rsidP="00B359ED">
      <w:pPr>
        <w:pStyle w:val="Ttulo4"/>
        <w:keepNext w:val="0"/>
        <w:spacing w:line="360" w:lineRule="auto"/>
        <w:ind w:left="1418" w:firstLine="0"/>
      </w:pPr>
      <w:r w:rsidRPr="003935F6">
        <w:rPr>
          <w:b w:val="0"/>
        </w:rPr>
        <w:t>Presidente:</w:t>
      </w:r>
      <w:r>
        <w:t xml:space="preserve"> </w:t>
      </w:r>
      <w:r>
        <w:tab/>
      </w:r>
      <w:r>
        <w:tab/>
      </w:r>
      <w:r w:rsidRPr="003935F6">
        <w:rPr>
          <w:bCs/>
          <w:szCs w:val="22"/>
          <w:lang w:eastAsia="en-US"/>
        </w:rPr>
        <w:t>Senador Edison Lobão</w:t>
      </w:r>
      <w:r>
        <w:rPr>
          <w:b w:val="0"/>
          <w:bCs/>
          <w:szCs w:val="22"/>
          <w:lang w:eastAsia="en-US"/>
        </w:rPr>
        <w:t xml:space="preserve"> </w:t>
      </w:r>
      <w:r w:rsidRPr="003935F6">
        <w:rPr>
          <w:b w:val="0"/>
          <w:bCs/>
          <w:szCs w:val="22"/>
          <w:lang w:eastAsia="en-US"/>
        </w:rPr>
        <w:t>(</w:t>
      </w:r>
      <w:r w:rsidRPr="003935F6">
        <w:rPr>
          <w:b w:val="0"/>
        </w:rPr>
        <w:t>PMDB/MA)</w:t>
      </w:r>
    </w:p>
    <w:p w:rsidR="00BF2D0B" w:rsidRDefault="00B359ED" w:rsidP="00B359ED">
      <w:pPr>
        <w:spacing w:line="360" w:lineRule="auto"/>
        <w:ind w:left="1418"/>
        <w:rPr>
          <w:sz w:val="28"/>
        </w:rPr>
      </w:pPr>
      <w:r>
        <w:rPr>
          <w:sz w:val="28"/>
        </w:rPr>
        <w:t xml:space="preserve">Vice-Presidente:   </w:t>
      </w:r>
      <w:r>
        <w:rPr>
          <w:b/>
          <w:bCs/>
          <w:sz w:val="28"/>
        </w:rPr>
        <w:t>VAGO</w:t>
      </w:r>
    </w:p>
    <w:p w:rsidR="00BF2D0B" w:rsidRDefault="00BF2D0B" w:rsidP="00B359ED">
      <w:pPr>
        <w:spacing w:line="360" w:lineRule="auto"/>
        <w:ind w:left="1418"/>
      </w:pPr>
      <w:r>
        <w:rPr>
          <w:sz w:val="28"/>
        </w:rPr>
        <w:t xml:space="preserve">Relatora: </w:t>
      </w:r>
      <w:r>
        <w:rPr>
          <w:sz w:val="28"/>
        </w:rPr>
        <w:tab/>
      </w:r>
      <w:r>
        <w:rPr>
          <w:sz w:val="28"/>
        </w:rPr>
        <w:tab/>
      </w:r>
      <w:r>
        <w:rPr>
          <w:b/>
          <w:bCs/>
          <w:sz w:val="28"/>
        </w:rPr>
        <w:t xml:space="preserve">Senadora Ana Amélia </w:t>
      </w:r>
      <w:r w:rsidRPr="003A5E9C">
        <w:rPr>
          <w:bCs/>
          <w:sz w:val="28"/>
        </w:rPr>
        <w:t>(</w:t>
      </w:r>
      <w:r>
        <w:rPr>
          <w:bCs/>
          <w:sz w:val="28"/>
        </w:rPr>
        <w:t>PP</w:t>
      </w:r>
      <w:r w:rsidRPr="003A5E9C">
        <w:rPr>
          <w:bCs/>
          <w:sz w:val="28"/>
        </w:rPr>
        <w:t>/</w:t>
      </w:r>
      <w:r>
        <w:rPr>
          <w:bCs/>
          <w:sz w:val="28"/>
        </w:rPr>
        <w:t>RS</w:t>
      </w:r>
      <w:r w:rsidRPr="003A5E9C">
        <w:rPr>
          <w:bCs/>
          <w:sz w:val="28"/>
        </w:rPr>
        <w:t>)</w:t>
      </w:r>
    </w:p>
    <w:p w:rsidR="000B1B1E" w:rsidRDefault="000B1B1E" w:rsidP="000B1B1E">
      <w:pPr>
        <w:pStyle w:val="04-PargrafodetextoEstudoNotas-CLG"/>
        <w:spacing w:after="840"/>
        <w:ind w:firstLine="0"/>
        <w:jc w:val="center"/>
        <w:rPr>
          <w:b/>
          <w:smallCaps/>
          <w:sz w:val="40"/>
          <w:szCs w:val="40"/>
        </w:rPr>
      </w:pPr>
    </w:p>
    <w:p w:rsidR="00542800" w:rsidRDefault="00DD102B" w:rsidP="00542800">
      <w:pPr>
        <w:pStyle w:val="04-PargrafodetextoEstudoNotas-CLG"/>
        <w:spacing w:after="0"/>
        <w:ind w:firstLine="0"/>
        <w:jc w:val="center"/>
        <w:rPr>
          <w:b/>
          <w:smallCaps/>
          <w:sz w:val="32"/>
          <w:szCs w:val="40"/>
        </w:rPr>
      </w:pPr>
      <w:r w:rsidRPr="00542800">
        <w:rPr>
          <w:b/>
          <w:smallCaps/>
          <w:sz w:val="32"/>
          <w:szCs w:val="40"/>
        </w:rPr>
        <w:t>BENEFÍCIOS PREVIDENCIÁRIOS</w:t>
      </w:r>
      <w:r w:rsidR="00542800">
        <w:rPr>
          <w:b/>
          <w:smallCaps/>
          <w:sz w:val="32"/>
          <w:szCs w:val="40"/>
        </w:rPr>
        <w:t>:</w:t>
      </w:r>
    </w:p>
    <w:p w:rsidR="00CF158F" w:rsidRPr="00542800" w:rsidRDefault="00DD102B" w:rsidP="00542800">
      <w:pPr>
        <w:pStyle w:val="04-PargrafodetextoEstudoNotas-CLG"/>
        <w:spacing w:after="0"/>
        <w:ind w:firstLine="0"/>
        <w:jc w:val="center"/>
        <w:rPr>
          <w:b/>
          <w:smallCaps/>
          <w:sz w:val="32"/>
          <w:szCs w:val="40"/>
        </w:rPr>
      </w:pPr>
      <w:r w:rsidRPr="00542800">
        <w:rPr>
          <w:b/>
          <w:smallCaps/>
          <w:sz w:val="32"/>
          <w:szCs w:val="40"/>
        </w:rPr>
        <w:t>APOSENTADORIA POR TEMPO DE CONTRIBUIÇÃO</w:t>
      </w:r>
    </w:p>
    <w:p w:rsidR="00010AF9" w:rsidRDefault="00010AF9" w:rsidP="00010AF9">
      <w:pPr>
        <w:pStyle w:val="04-PargrafodetextoEstudoNotas-CLG"/>
        <w:spacing w:after="0"/>
        <w:ind w:firstLine="0"/>
        <w:jc w:val="center"/>
        <w:rPr>
          <w:b/>
          <w:smallCaps/>
          <w:sz w:val="40"/>
          <w:szCs w:val="40"/>
        </w:rPr>
      </w:pPr>
    </w:p>
    <w:p w:rsidR="00542800" w:rsidRDefault="00542800" w:rsidP="00010AF9">
      <w:pPr>
        <w:pStyle w:val="04-PargrafodetextoEstudoNotas-CLG"/>
        <w:spacing w:after="0"/>
        <w:ind w:firstLine="0"/>
        <w:jc w:val="center"/>
        <w:rPr>
          <w:b/>
          <w:smallCaps/>
          <w:sz w:val="40"/>
          <w:szCs w:val="40"/>
        </w:rPr>
      </w:pPr>
    </w:p>
    <w:p w:rsidR="00542800" w:rsidRDefault="00542800" w:rsidP="00010AF9">
      <w:pPr>
        <w:pStyle w:val="04-PargrafodetextoEstudoNotas-CLG"/>
        <w:spacing w:after="0"/>
        <w:ind w:firstLine="0"/>
        <w:jc w:val="center"/>
        <w:rPr>
          <w:b/>
          <w:smallCaps/>
          <w:sz w:val="40"/>
          <w:szCs w:val="40"/>
        </w:rPr>
      </w:pPr>
    </w:p>
    <w:p w:rsidR="00010AF9" w:rsidRPr="00010AF9" w:rsidRDefault="00617BCD" w:rsidP="00010AF9">
      <w:pPr>
        <w:pStyle w:val="04-PargrafodetextoEstudoNotas-CLG"/>
        <w:spacing w:after="0"/>
        <w:ind w:firstLine="0"/>
        <w:jc w:val="center"/>
        <w:rPr>
          <w:smallCaps/>
          <w:szCs w:val="40"/>
        </w:rPr>
      </w:pPr>
      <w:r>
        <w:rPr>
          <w:smallCaps/>
          <w:szCs w:val="40"/>
        </w:rPr>
        <w:t>DEZEMBRO</w:t>
      </w:r>
      <w:r w:rsidR="003C22E0">
        <w:rPr>
          <w:smallCaps/>
          <w:szCs w:val="40"/>
        </w:rPr>
        <w:t>/2016</w:t>
      </w:r>
    </w:p>
    <w:p w:rsidR="0008473F" w:rsidRPr="00010AF9" w:rsidRDefault="003F2A25" w:rsidP="00010AF9">
      <w:pPr>
        <w:pStyle w:val="04-PargrafodetextoEstudoNotas-CLG"/>
        <w:spacing w:after="840"/>
        <w:ind w:firstLine="0"/>
        <w:jc w:val="center"/>
        <w:rPr>
          <w:b/>
        </w:rPr>
      </w:pPr>
      <w:r>
        <w:rPr>
          <w:b/>
        </w:rPr>
        <w:br w:type="page"/>
      </w:r>
      <w:r w:rsidR="00645952" w:rsidRPr="00010AF9">
        <w:rPr>
          <w:b/>
        </w:rPr>
        <w:lastRenderedPageBreak/>
        <w:t>ÍNDICE</w:t>
      </w:r>
    </w:p>
    <w:p w:rsidR="0008473F" w:rsidRPr="00010AF9" w:rsidRDefault="0008473F" w:rsidP="00010AF9">
      <w:pPr>
        <w:pStyle w:val="Sumrio1"/>
        <w:spacing w:before="0" w:line="480" w:lineRule="auto"/>
        <w:rPr>
          <w:caps w:val="0"/>
          <w:smallCaps/>
        </w:rPr>
      </w:pPr>
      <w:r w:rsidRPr="00010AF9">
        <w:rPr>
          <w:caps w:val="0"/>
          <w:smallCaps/>
        </w:rPr>
        <w:fldChar w:fldCharType="begin"/>
      </w:r>
      <w:r w:rsidRPr="00010AF9">
        <w:rPr>
          <w:caps w:val="0"/>
          <w:smallCaps/>
        </w:rPr>
        <w:instrText xml:space="preserve"> TOC \o "1-3" \h \z \u </w:instrText>
      </w:r>
      <w:r w:rsidRPr="00010AF9">
        <w:rPr>
          <w:caps w:val="0"/>
          <w:smallCaps/>
        </w:rPr>
        <w:fldChar w:fldCharType="separate"/>
      </w:r>
      <w:hyperlink w:anchor="_Toc437363062" w:history="1">
        <w:r w:rsidRPr="00010AF9">
          <w:rPr>
            <w:rStyle w:val="Hyperlink"/>
            <w:caps w:val="0"/>
            <w:smallCaps/>
          </w:rPr>
          <w:t>1. Definição e Plano de Trabalho</w:t>
        </w:r>
        <w:r w:rsidRPr="00010AF9">
          <w:rPr>
            <w:caps w:val="0"/>
            <w:smallCaps/>
            <w:webHidden/>
          </w:rPr>
          <w:tab/>
        </w:r>
        <w:r w:rsidRPr="00010AF9">
          <w:rPr>
            <w:caps w:val="0"/>
            <w:smallCaps/>
            <w:webHidden/>
          </w:rPr>
          <w:fldChar w:fldCharType="begin"/>
        </w:r>
        <w:r w:rsidRPr="00010AF9">
          <w:rPr>
            <w:caps w:val="0"/>
            <w:smallCaps/>
            <w:webHidden/>
          </w:rPr>
          <w:instrText xml:space="preserve"> PAGEREF _Toc437363062 \h </w:instrText>
        </w:r>
        <w:r w:rsidRPr="00010AF9">
          <w:rPr>
            <w:caps w:val="0"/>
            <w:smallCaps/>
            <w:webHidden/>
          </w:rPr>
        </w:r>
        <w:r w:rsidRPr="00010AF9">
          <w:rPr>
            <w:caps w:val="0"/>
            <w:smallCaps/>
            <w:webHidden/>
          </w:rPr>
          <w:fldChar w:fldCharType="separate"/>
        </w:r>
        <w:r w:rsidR="00EF0D24">
          <w:rPr>
            <w:caps w:val="0"/>
            <w:smallCaps/>
            <w:webHidden/>
          </w:rPr>
          <w:t>4</w:t>
        </w:r>
        <w:r w:rsidRPr="00010AF9">
          <w:rPr>
            <w:caps w:val="0"/>
            <w:smallCaps/>
            <w:webHidden/>
          </w:rPr>
          <w:fldChar w:fldCharType="end"/>
        </w:r>
      </w:hyperlink>
    </w:p>
    <w:p w:rsidR="0008473F" w:rsidRPr="00010AF9" w:rsidRDefault="00D2720B" w:rsidP="00010AF9">
      <w:pPr>
        <w:pStyle w:val="Sumrio2"/>
        <w:tabs>
          <w:tab w:val="right" w:leader="dot" w:pos="8779"/>
        </w:tabs>
        <w:spacing w:before="0" w:line="480" w:lineRule="auto"/>
        <w:rPr>
          <w:rFonts w:ascii="Times New Roman" w:hAnsi="Times New Roman"/>
          <w:b w:val="0"/>
          <w:bCs w:val="0"/>
          <w:smallCaps/>
          <w:noProof/>
          <w:sz w:val="24"/>
          <w:szCs w:val="24"/>
        </w:rPr>
      </w:pPr>
      <w:hyperlink w:anchor="_Toc437363063" w:history="1">
        <w:r w:rsidR="0008473F" w:rsidRPr="00010AF9">
          <w:rPr>
            <w:rStyle w:val="Hyperlink"/>
            <w:rFonts w:ascii="Times New Roman" w:hAnsi="Times New Roman"/>
            <w:smallCaps/>
            <w:noProof/>
            <w:sz w:val="24"/>
            <w:szCs w:val="24"/>
          </w:rPr>
          <w:t>1.1 Definição</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_Toc437363063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4</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2"/>
        <w:tabs>
          <w:tab w:val="right" w:leader="dot" w:pos="8779"/>
        </w:tabs>
        <w:spacing w:before="0" w:line="480" w:lineRule="auto"/>
        <w:rPr>
          <w:rFonts w:ascii="Times New Roman" w:hAnsi="Times New Roman"/>
          <w:b w:val="0"/>
          <w:bCs w:val="0"/>
          <w:smallCaps/>
          <w:noProof/>
          <w:sz w:val="24"/>
          <w:szCs w:val="24"/>
        </w:rPr>
      </w:pPr>
      <w:hyperlink w:anchor="_Toc437363064" w:history="1">
        <w:r w:rsidR="0008473F" w:rsidRPr="00010AF9">
          <w:rPr>
            <w:rStyle w:val="Hyperlink"/>
            <w:rFonts w:ascii="Times New Roman" w:hAnsi="Times New Roman"/>
            <w:smallCaps/>
            <w:noProof/>
            <w:sz w:val="24"/>
            <w:szCs w:val="24"/>
          </w:rPr>
          <w:t>1.2 Plano de Trabalho</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_Toc437363064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5</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1"/>
        <w:spacing w:before="0" w:line="480" w:lineRule="auto"/>
        <w:rPr>
          <w:caps w:val="0"/>
          <w:smallCaps/>
        </w:rPr>
      </w:pPr>
      <w:hyperlink w:anchor="_Toc437363065" w:history="1">
        <w:r w:rsidR="0008473F" w:rsidRPr="00010AF9">
          <w:rPr>
            <w:rStyle w:val="Hyperlink"/>
            <w:caps w:val="0"/>
            <w:smallCaps/>
          </w:rPr>
          <w:t>2. Diagnóstico</w:t>
        </w:r>
        <w:r w:rsidR="0008473F" w:rsidRPr="00010AF9">
          <w:rPr>
            <w:caps w:val="0"/>
            <w:smallCaps/>
            <w:webHidden/>
          </w:rPr>
          <w:tab/>
        </w:r>
        <w:r w:rsidR="0008473F" w:rsidRPr="00010AF9">
          <w:rPr>
            <w:caps w:val="0"/>
            <w:smallCaps/>
            <w:webHidden/>
          </w:rPr>
          <w:fldChar w:fldCharType="begin"/>
        </w:r>
        <w:r w:rsidR="0008473F" w:rsidRPr="00010AF9">
          <w:rPr>
            <w:caps w:val="0"/>
            <w:smallCaps/>
            <w:webHidden/>
          </w:rPr>
          <w:instrText xml:space="preserve"> PAGEREF _Toc437363065 \h </w:instrText>
        </w:r>
        <w:r w:rsidR="0008473F" w:rsidRPr="00010AF9">
          <w:rPr>
            <w:caps w:val="0"/>
            <w:smallCaps/>
            <w:webHidden/>
          </w:rPr>
        </w:r>
        <w:r w:rsidR="0008473F" w:rsidRPr="00010AF9">
          <w:rPr>
            <w:caps w:val="0"/>
            <w:smallCaps/>
            <w:webHidden/>
          </w:rPr>
          <w:fldChar w:fldCharType="separate"/>
        </w:r>
        <w:r w:rsidR="00EF0D24">
          <w:rPr>
            <w:caps w:val="0"/>
            <w:smallCaps/>
            <w:webHidden/>
          </w:rPr>
          <w:t>6</w:t>
        </w:r>
        <w:r w:rsidR="0008473F" w:rsidRPr="00010AF9">
          <w:rPr>
            <w:caps w:val="0"/>
            <w:smallCaps/>
            <w:webHidden/>
          </w:rPr>
          <w:fldChar w:fldCharType="end"/>
        </w:r>
      </w:hyperlink>
    </w:p>
    <w:p w:rsidR="0008473F" w:rsidRPr="00010AF9" w:rsidRDefault="00D2720B" w:rsidP="00010AF9">
      <w:pPr>
        <w:pStyle w:val="Sumrio2"/>
        <w:tabs>
          <w:tab w:val="right" w:leader="dot" w:pos="8779"/>
        </w:tabs>
        <w:spacing w:before="0" w:line="480" w:lineRule="auto"/>
        <w:ind w:left="426" w:hanging="426"/>
        <w:rPr>
          <w:rFonts w:ascii="Times New Roman" w:hAnsi="Times New Roman"/>
          <w:b w:val="0"/>
          <w:bCs w:val="0"/>
          <w:smallCaps/>
          <w:noProof/>
          <w:sz w:val="24"/>
          <w:szCs w:val="24"/>
        </w:rPr>
      </w:pPr>
      <w:hyperlink w:anchor="_Toc437363066" w:history="1">
        <w:r w:rsidR="0008473F" w:rsidRPr="00010AF9">
          <w:rPr>
            <w:rStyle w:val="Hyperlink"/>
            <w:rFonts w:ascii="Times New Roman" w:hAnsi="Times New Roman"/>
            <w:smallCaps/>
            <w:noProof/>
            <w:sz w:val="24"/>
            <w:szCs w:val="24"/>
          </w:rPr>
          <w:t>2.1 Ministério do Trabalho e da Previdência Social</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_Toc437363066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6</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3"/>
        <w:tabs>
          <w:tab w:val="right" w:leader="dot" w:pos="8779"/>
        </w:tabs>
        <w:spacing w:line="480" w:lineRule="auto"/>
        <w:ind w:left="993" w:hanging="567"/>
        <w:rPr>
          <w:rFonts w:ascii="Times New Roman" w:hAnsi="Times New Roman"/>
          <w:smallCaps/>
          <w:noProof/>
          <w:sz w:val="24"/>
          <w:szCs w:val="24"/>
        </w:rPr>
      </w:pPr>
      <w:hyperlink w:anchor="_Toc437363067" w:history="1">
        <w:r w:rsidR="0008473F" w:rsidRPr="00010AF9">
          <w:rPr>
            <w:rStyle w:val="Hyperlink"/>
            <w:rFonts w:ascii="Times New Roman" w:hAnsi="Times New Roman"/>
            <w:smallCaps/>
            <w:noProof/>
            <w:sz w:val="24"/>
            <w:szCs w:val="24"/>
          </w:rPr>
          <w:t>2.1.1 Da indefinição sobre mudanças nas regras do benefício da aposentadoria por tempo de contribuição</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_Toc437363067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7</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3"/>
        <w:tabs>
          <w:tab w:val="right" w:leader="dot" w:pos="8779"/>
        </w:tabs>
        <w:spacing w:line="480" w:lineRule="auto"/>
        <w:ind w:left="993" w:hanging="567"/>
        <w:rPr>
          <w:rFonts w:ascii="Times New Roman" w:hAnsi="Times New Roman"/>
          <w:smallCaps/>
          <w:noProof/>
          <w:sz w:val="24"/>
          <w:szCs w:val="24"/>
        </w:rPr>
      </w:pPr>
      <w:hyperlink w:anchor="_Toc437363068" w:history="1">
        <w:r w:rsidR="0008473F" w:rsidRPr="00010AF9">
          <w:rPr>
            <w:rStyle w:val="Hyperlink"/>
            <w:rFonts w:ascii="Times New Roman" w:hAnsi="Times New Roman"/>
            <w:smallCaps/>
            <w:noProof/>
            <w:sz w:val="24"/>
            <w:szCs w:val="24"/>
          </w:rPr>
          <w:t>2.1.2 Da ausência de cenários para o benefício da aposentadoria por tempo de contribuição</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_Toc437363068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8</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3"/>
        <w:tabs>
          <w:tab w:val="right" w:leader="dot" w:pos="8779"/>
        </w:tabs>
        <w:spacing w:line="480" w:lineRule="auto"/>
        <w:ind w:left="993" w:hanging="567"/>
        <w:rPr>
          <w:rFonts w:ascii="Times New Roman" w:hAnsi="Times New Roman"/>
          <w:smallCaps/>
          <w:noProof/>
          <w:sz w:val="24"/>
          <w:szCs w:val="24"/>
        </w:rPr>
      </w:pPr>
      <w:hyperlink w:anchor="_Toc437363069" w:history="1">
        <w:r w:rsidR="0008473F" w:rsidRPr="00010AF9">
          <w:rPr>
            <w:rStyle w:val="Hyperlink"/>
            <w:rFonts w:ascii="Times New Roman" w:hAnsi="Times New Roman"/>
            <w:smallCaps/>
            <w:noProof/>
            <w:sz w:val="24"/>
            <w:szCs w:val="24"/>
          </w:rPr>
          <w:t xml:space="preserve">2.1.3 Do déficit </w:t>
        </w:r>
        <w:r w:rsidR="0008473F" w:rsidRPr="00010AF9">
          <w:rPr>
            <w:rStyle w:val="Hyperlink"/>
            <w:rFonts w:ascii="Times New Roman" w:hAnsi="Times New Roman"/>
            <w:i/>
            <w:smallCaps/>
            <w:noProof/>
            <w:sz w:val="24"/>
            <w:szCs w:val="24"/>
          </w:rPr>
          <w:t>trilionário</w:t>
        </w:r>
        <w:r w:rsidR="0008473F" w:rsidRPr="00010AF9">
          <w:rPr>
            <w:rStyle w:val="Hyperlink"/>
            <w:rFonts w:ascii="Times New Roman" w:hAnsi="Times New Roman"/>
            <w:smallCaps/>
            <w:noProof/>
            <w:sz w:val="24"/>
            <w:szCs w:val="24"/>
          </w:rPr>
          <w:t xml:space="preserve"> da Previdência no Balanço Geral da União</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_Toc437363069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9</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2"/>
        <w:tabs>
          <w:tab w:val="right" w:leader="dot" w:pos="8779"/>
        </w:tabs>
        <w:spacing w:before="0" w:line="480" w:lineRule="auto"/>
        <w:rPr>
          <w:rFonts w:ascii="Times New Roman" w:hAnsi="Times New Roman"/>
          <w:b w:val="0"/>
          <w:bCs w:val="0"/>
          <w:smallCaps/>
          <w:noProof/>
          <w:sz w:val="24"/>
          <w:szCs w:val="24"/>
        </w:rPr>
      </w:pPr>
      <w:hyperlink w:anchor="_Toc437363070" w:history="1">
        <w:r w:rsidR="003935F6" w:rsidRPr="00010AF9">
          <w:rPr>
            <w:rStyle w:val="Hyperlink"/>
            <w:rFonts w:ascii="Times New Roman" w:hAnsi="Times New Roman"/>
            <w:smallCaps/>
            <w:noProof/>
            <w:sz w:val="24"/>
            <w:szCs w:val="24"/>
          </w:rPr>
          <w:t>2.2 Tribunal de Contas da U</w:t>
        </w:r>
        <w:r w:rsidR="0008473F" w:rsidRPr="00010AF9">
          <w:rPr>
            <w:rStyle w:val="Hyperlink"/>
            <w:rFonts w:ascii="Times New Roman" w:hAnsi="Times New Roman"/>
            <w:smallCaps/>
            <w:noProof/>
            <w:sz w:val="24"/>
            <w:szCs w:val="24"/>
          </w:rPr>
          <w:t>nião</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_Toc437363070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16</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3"/>
        <w:tabs>
          <w:tab w:val="right" w:leader="dot" w:pos="8779"/>
        </w:tabs>
        <w:spacing w:line="480" w:lineRule="auto"/>
        <w:ind w:firstLine="186"/>
        <w:rPr>
          <w:rFonts w:ascii="Times New Roman" w:hAnsi="Times New Roman"/>
          <w:smallCaps/>
          <w:noProof/>
          <w:sz w:val="24"/>
          <w:szCs w:val="24"/>
        </w:rPr>
      </w:pPr>
      <w:hyperlink w:anchor="_Toc437363071" w:history="1">
        <w:r w:rsidR="0008473F" w:rsidRPr="00010AF9">
          <w:rPr>
            <w:rStyle w:val="Hyperlink"/>
            <w:rFonts w:ascii="Times New Roman" w:hAnsi="Times New Roman"/>
            <w:smallCaps/>
            <w:noProof/>
            <w:sz w:val="24"/>
            <w:szCs w:val="24"/>
          </w:rPr>
          <w:t>2.2.1 Da aposentadoria por tempo de contribuição</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_Toc437363071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16</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3"/>
        <w:tabs>
          <w:tab w:val="right" w:leader="dot" w:pos="8779"/>
        </w:tabs>
        <w:spacing w:line="480" w:lineRule="auto"/>
        <w:ind w:firstLine="186"/>
        <w:rPr>
          <w:rFonts w:ascii="Times New Roman" w:hAnsi="Times New Roman"/>
          <w:smallCaps/>
          <w:noProof/>
          <w:sz w:val="24"/>
          <w:szCs w:val="24"/>
        </w:rPr>
      </w:pPr>
      <w:hyperlink w:anchor="_Toc437363072" w:history="1">
        <w:r w:rsidR="0008473F" w:rsidRPr="00010AF9">
          <w:rPr>
            <w:rStyle w:val="Hyperlink"/>
            <w:rFonts w:ascii="Times New Roman" w:hAnsi="Times New Roman"/>
            <w:smallCaps/>
            <w:noProof/>
            <w:sz w:val="24"/>
            <w:szCs w:val="24"/>
          </w:rPr>
          <w:t>2.2.2 Considerações sobre o RGPS</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_Toc437363072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18</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2"/>
        <w:tabs>
          <w:tab w:val="right" w:leader="dot" w:pos="8779"/>
        </w:tabs>
        <w:spacing w:before="0" w:line="480" w:lineRule="auto"/>
        <w:rPr>
          <w:rFonts w:ascii="Times New Roman" w:hAnsi="Times New Roman"/>
          <w:b w:val="0"/>
          <w:bCs w:val="0"/>
          <w:smallCaps/>
          <w:noProof/>
          <w:sz w:val="24"/>
          <w:szCs w:val="24"/>
        </w:rPr>
      </w:pPr>
      <w:hyperlink w:anchor="_Toc437363073" w:history="1">
        <w:r w:rsidR="0008473F" w:rsidRPr="00010AF9">
          <w:rPr>
            <w:rStyle w:val="Hyperlink"/>
            <w:rFonts w:ascii="Times New Roman" w:hAnsi="Times New Roman"/>
            <w:smallCaps/>
            <w:noProof/>
            <w:sz w:val="24"/>
            <w:szCs w:val="24"/>
          </w:rPr>
          <w:t xml:space="preserve">2.3 Instituto de </w:t>
        </w:r>
        <w:r w:rsidR="003935F6" w:rsidRPr="00010AF9">
          <w:rPr>
            <w:rStyle w:val="Hyperlink"/>
            <w:rFonts w:ascii="Times New Roman" w:hAnsi="Times New Roman"/>
            <w:smallCaps/>
            <w:noProof/>
            <w:sz w:val="24"/>
            <w:szCs w:val="24"/>
          </w:rPr>
          <w:t>Pesquisa E</w:t>
        </w:r>
        <w:r w:rsidR="0008473F" w:rsidRPr="00010AF9">
          <w:rPr>
            <w:rStyle w:val="Hyperlink"/>
            <w:rFonts w:ascii="Times New Roman" w:hAnsi="Times New Roman"/>
            <w:smallCaps/>
            <w:noProof/>
            <w:sz w:val="24"/>
            <w:szCs w:val="24"/>
          </w:rPr>
          <w:t xml:space="preserve">conômica </w:t>
        </w:r>
        <w:r w:rsidR="003935F6" w:rsidRPr="00010AF9">
          <w:rPr>
            <w:rStyle w:val="Hyperlink"/>
            <w:rFonts w:ascii="Times New Roman" w:hAnsi="Times New Roman"/>
            <w:smallCaps/>
            <w:noProof/>
            <w:sz w:val="24"/>
            <w:szCs w:val="24"/>
          </w:rPr>
          <w:t>A</w:t>
        </w:r>
        <w:r w:rsidR="0008473F" w:rsidRPr="00010AF9">
          <w:rPr>
            <w:rStyle w:val="Hyperlink"/>
            <w:rFonts w:ascii="Times New Roman" w:hAnsi="Times New Roman"/>
            <w:smallCaps/>
            <w:noProof/>
            <w:sz w:val="24"/>
            <w:szCs w:val="24"/>
          </w:rPr>
          <w:t>plicada</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_Toc437363073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22</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3"/>
        <w:tabs>
          <w:tab w:val="right" w:leader="dot" w:pos="8779"/>
        </w:tabs>
        <w:spacing w:line="480" w:lineRule="auto"/>
        <w:ind w:firstLine="186"/>
        <w:rPr>
          <w:rFonts w:ascii="Times New Roman" w:hAnsi="Times New Roman"/>
          <w:smallCaps/>
          <w:noProof/>
          <w:sz w:val="24"/>
          <w:szCs w:val="24"/>
        </w:rPr>
      </w:pPr>
      <w:hyperlink w:anchor="_Toc437363074" w:history="1">
        <w:r w:rsidR="0008473F" w:rsidRPr="00010AF9">
          <w:rPr>
            <w:rStyle w:val="Hyperlink"/>
            <w:rFonts w:ascii="Times New Roman" w:hAnsi="Times New Roman"/>
            <w:smallCaps/>
            <w:noProof/>
            <w:sz w:val="24"/>
            <w:szCs w:val="24"/>
          </w:rPr>
          <w:t>2.3.1 Da aposentadoria por tempo de contribuição</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_Toc437363074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22</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3"/>
        <w:tabs>
          <w:tab w:val="right" w:leader="dot" w:pos="8779"/>
        </w:tabs>
        <w:spacing w:line="480" w:lineRule="auto"/>
        <w:ind w:firstLine="186"/>
        <w:rPr>
          <w:rFonts w:ascii="Times New Roman" w:hAnsi="Times New Roman"/>
          <w:smallCaps/>
          <w:noProof/>
          <w:sz w:val="24"/>
          <w:szCs w:val="24"/>
        </w:rPr>
      </w:pPr>
      <w:hyperlink w:anchor="_Toc437363075" w:history="1">
        <w:r w:rsidR="0008473F" w:rsidRPr="00010AF9">
          <w:rPr>
            <w:rStyle w:val="Hyperlink"/>
            <w:rFonts w:ascii="Times New Roman" w:hAnsi="Times New Roman"/>
            <w:smallCaps/>
            <w:noProof/>
            <w:sz w:val="24"/>
            <w:szCs w:val="24"/>
          </w:rPr>
          <w:t>2.3.2 Considerações sobre o RGPS</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_Toc437363075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28</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2"/>
        <w:tabs>
          <w:tab w:val="right" w:leader="dot" w:pos="8779"/>
        </w:tabs>
        <w:spacing w:before="0" w:line="480" w:lineRule="auto"/>
        <w:rPr>
          <w:rFonts w:ascii="Times New Roman" w:hAnsi="Times New Roman"/>
          <w:b w:val="0"/>
          <w:bCs w:val="0"/>
          <w:smallCaps/>
          <w:noProof/>
          <w:sz w:val="24"/>
          <w:szCs w:val="24"/>
        </w:rPr>
      </w:pPr>
      <w:hyperlink w:anchor="_Toc437363076" w:history="1">
        <w:r w:rsidR="0008473F" w:rsidRPr="00010AF9">
          <w:rPr>
            <w:rStyle w:val="Hyperlink"/>
            <w:rFonts w:ascii="Times New Roman" w:hAnsi="Times New Roman"/>
            <w:smallCaps/>
            <w:noProof/>
            <w:sz w:val="24"/>
            <w:szCs w:val="24"/>
          </w:rPr>
          <w:t>2.4 Secretaria do Tesouro Nacional</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_Toc437363076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30</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1"/>
        <w:spacing w:before="0" w:line="480" w:lineRule="auto"/>
        <w:rPr>
          <w:caps w:val="0"/>
          <w:smallCaps/>
        </w:rPr>
      </w:pPr>
      <w:hyperlink w:anchor="_Toc437363077" w:history="1">
        <w:r w:rsidR="0008473F" w:rsidRPr="00010AF9">
          <w:rPr>
            <w:rStyle w:val="Hyperlink"/>
            <w:caps w:val="0"/>
            <w:smallCaps/>
          </w:rPr>
          <w:t>3. Análise</w:t>
        </w:r>
        <w:r w:rsidR="0008473F" w:rsidRPr="00010AF9">
          <w:rPr>
            <w:caps w:val="0"/>
            <w:smallCaps/>
            <w:webHidden/>
          </w:rPr>
          <w:tab/>
        </w:r>
        <w:r w:rsidR="0008473F" w:rsidRPr="00010AF9">
          <w:rPr>
            <w:caps w:val="0"/>
            <w:smallCaps/>
            <w:webHidden/>
          </w:rPr>
          <w:fldChar w:fldCharType="begin"/>
        </w:r>
        <w:r w:rsidR="0008473F" w:rsidRPr="00010AF9">
          <w:rPr>
            <w:caps w:val="0"/>
            <w:smallCaps/>
            <w:webHidden/>
          </w:rPr>
          <w:instrText xml:space="preserve"> PAGEREF _Toc437363077 \h </w:instrText>
        </w:r>
        <w:r w:rsidR="0008473F" w:rsidRPr="00010AF9">
          <w:rPr>
            <w:caps w:val="0"/>
            <w:smallCaps/>
            <w:webHidden/>
          </w:rPr>
        </w:r>
        <w:r w:rsidR="0008473F" w:rsidRPr="00010AF9">
          <w:rPr>
            <w:caps w:val="0"/>
            <w:smallCaps/>
            <w:webHidden/>
          </w:rPr>
          <w:fldChar w:fldCharType="separate"/>
        </w:r>
        <w:r w:rsidR="00EF0D24">
          <w:rPr>
            <w:caps w:val="0"/>
            <w:smallCaps/>
            <w:webHidden/>
          </w:rPr>
          <w:t>31</w:t>
        </w:r>
        <w:r w:rsidR="0008473F" w:rsidRPr="00010AF9">
          <w:rPr>
            <w:caps w:val="0"/>
            <w:smallCaps/>
            <w:webHidden/>
          </w:rPr>
          <w:fldChar w:fldCharType="end"/>
        </w:r>
      </w:hyperlink>
    </w:p>
    <w:p w:rsidR="0008473F" w:rsidRPr="00010AF9" w:rsidRDefault="00D2720B" w:rsidP="00010AF9">
      <w:pPr>
        <w:pStyle w:val="Sumrio2"/>
        <w:tabs>
          <w:tab w:val="right" w:leader="dot" w:pos="8779"/>
        </w:tabs>
        <w:spacing w:before="0" w:line="480" w:lineRule="auto"/>
        <w:rPr>
          <w:rFonts w:ascii="Times New Roman" w:hAnsi="Times New Roman"/>
          <w:b w:val="0"/>
          <w:bCs w:val="0"/>
          <w:smallCaps/>
          <w:noProof/>
          <w:sz w:val="24"/>
          <w:szCs w:val="24"/>
        </w:rPr>
      </w:pPr>
      <w:hyperlink w:anchor="_Toc437363078" w:history="1">
        <w:r w:rsidR="0008473F" w:rsidRPr="00010AF9">
          <w:rPr>
            <w:rStyle w:val="Hyperlink"/>
            <w:rFonts w:ascii="Times New Roman" w:hAnsi="Times New Roman"/>
            <w:smallCaps/>
            <w:noProof/>
            <w:sz w:val="24"/>
            <w:szCs w:val="24"/>
          </w:rPr>
          <w:t>3.1 Ausência de Cenários da ATC</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_Toc437363078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32</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2"/>
        <w:tabs>
          <w:tab w:val="right" w:leader="dot" w:pos="8779"/>
        </w:tabs>
        <w:spacing w:before="0" w:line="480" w:lineRule="auto"/>
        <w:rPr>
          <w:rFonts w:ascii="Times New Roman" w:hAnsi="Times New Roman"/>
          <w:b w:val="0"/>
          <w:bCs w:val="0"/>
          <w:smallCaps/>
          <w:noProof/>
          <w:sz w:val="24"/>
          <w:szCs w:val="24"/>
        </w:rPr>
      </w:pPr>
      <w:hyperlink w:anchor="_Toc437363079" w:history="1">
        <w:r w:rsidR="0008473F" w:rsidRPr="00010AF9">
          <w:rPr>
            <w:rStyle w:val="Hyperlink"/>
            <w:rFonts w:ascii="Times New Roman" w:hAnsi="Times New Roman"/>
            <w:smallCaps/>
            <w:noProof/>
            <w:sz w:val="24"/>
            <w:szCs w:val="24"/>
          </w:rPr>
          <w:t>3.2 (Im)Possibilidade de Alteração da ATC</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_Toc437363079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32</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2"/>
        <w:tabs>
          <w:tab w:val="right" w:leader="dot" w:pos="8779"/>
        </w:tabs>
        <w:spacing w:before="0" w:line="480" w:lineRule="auto"/>
        <w:rPr>
          <w:rFonts w:ascii="Times New Roman" w:hAnsi="Times New Roman"/>
          <w:b w:val="0"/>
          <w:bCs w:val="0"/>
          <w:smallCaps/>
          <w:noProof/>
          <w:sz w:val="24"/>
          <w:szCs w:val="24"/>
        </w:rPr>
      </w:pPr>
      <w:hyperlink w:anchor="_Toc437363080" w:history="1">
        <w:r w:rsidR="0008473F" w:rsidRPr="00010AF9">
          <w:rPr>
            <w:rStyle w:val="Hyperlink"/>
            <w:rFonts w:ascii="Times New Roman" w:hAnsi="Times New Roman"/>
            <w:smallCaps/>
            <w:noProof/>
            <w:sz w:val="24"/>
            <w:szCs w:val="24"/>
          </w:rPr>
          <w:t>3.3 Mecanismos Decisórios na Aposentadoria</w:t>
        </w:r>
        <w:r w:rsidR="0008473F" w:rsidRPr="00010AF9">
          <w:rPr>
            <w:rFonts w:ascii="Times New Roman" w:hAnsi="Times New Roman"/>
            <w:smallCaps/>
            <w:noProof/>
            <w:webHidden/>
            <w:sz w:val="24"/>
            <w:szCs w:val="24"/>
          </w:rPr>
          <w:tab/>
        </w:r>
        <w:r w:rsidR="0008473F" w:rsidRPr="00010AF9">
          <w:rPr>
            <w:rFonts w:ascii="Times New Roman" w:hAnsi="Times New Roman"/>
            <w:smallCaps/>
            <w:noProof/>
            <w:webHidden/>
            <w:sz w:val="24"/>
            <w:szCs w:val="24"/>
          </w:rPr>
          <w:fldChar w:fldCharType="begin"/>
        </w:r>
        <w:r w:rsidR="0008473F" w:rsidRPr="00010AF9">
          <w:rPr>
            <w:rFonts w:ascii="Times New Roman" w:hAnsi="Times New Roman"/>
            <w:smallCaps/>
            <w:noProof/>
            <w:webHidden/>
            <w:sz w:val="24"/>
            <w:szCs w:val="24"/>
          </w:rPr>
          <w:instrText xml:space="preserve"> PAGEREF _Toc437363080 \h </w:instrText>
        </w:r>
        <w:r w:rsidR="0008473F" w:rsidRPr="00010AF9">
          <w:rPr>
            <w:rFonts w:ascii="Times New Roman" w:hAnsi="Times New Roman"/>
            <w:smallCaps/>
            <w:noProof/>
            <w:webHidden/>
            <w:sz w:val="24"/>
            <w:szCs w:val="24"/>
          </w:rPr>
        </w:r>
        <w:r w:rsidR="0008473F" w:rsidRPr="00010AF9">
          <w:rPr>
            <w:rFonts w:ascii="Times New Roman" w:hAnsi="Times New Roman"/>
            <w:smallCaps/>
            <w:noProof/>
            <w:webHidden/>
            <w:sz w:val="24"/>
            <w:szCs w:val="24"/>
          </w:rPr>
          <w:fldChar w:fldCharType="separate"/>
        </w:r>
        <w:r w:rsidR="00EF0D24">
          <w:rPr>
            <w:rFonts w:ascii="Times New Roman" w:hAnsi="Times New Roman"/>
            <w:smallCaps/>
            <w:noProof/>
            <w:webHidden/>
            <w:sz w:val="24"/>
            <w:szCs w:val="24"/>
          </w:rPr>
          <w:t>34</w:t>
        </w:r>
        <w:r w:rsidR="0008473F" w:rsidRPr="00010AF9">
          <w:rPr>
            <w:rFonts w:ascii="Times New Roman" w:hAnsi="Times New Roman"/>
            <w:smallCaps/>
            <w:noProof/>
            <w:webHidden/>
            <w:sz w:val="24"/>
            <w:szCs w:val="24"/>
          </w:rPr>
          <w:fldChar w:fldCharType="end"/>
        </w:r>
      </w:hyperlink>
    </w:p>
    <w:p w:rsidR="0008473F" w:rsidRPr="00010AF9" w:rsidRDefault="00D2720B" w:rsidP="00010AF9">
      <w:pPr>
        <w:pStyle w:val="Sumrio1"/>
        <w:spacing w:before="0" w:line="480" w:lineRule="auto"/>
        <w:rPr>
          <w:caps w:val="0"/>
          <w:smallCaps/>
        </w:rPr>
      </w:pPr>
      <w:hyperlink w:anchor="_Toc437363081" w:history="1">
        <w:r w:rsidR="0008473F" w:rsidRPr="00010AF9">
          <w:rPr>
            <w:rStyle w:val="Hyperlink"/>
            <w:caps w:val="0"/>
            <w:smallCaps/>
          </w:rPr>
          <w:t>4. Recomendações</w:t>
        </w:r>
        <w:r w:rsidR="0008473F" w:rsidRPr="00010AF9">
          <w:rPr>
            <w:caps w:val="0"/>
            <w:smallCaps/>
            <w:webHidden/>
          </w:rPr>
          <w:tab/>
        </w:r>
        <w:r w:rsidR="0008473F" w:rsidRPr="00010AF9">
          <w:rPr>
            <w:caps w:val="0"/>
            <w:smallCaps/>
            <w:webHidden/>
          </w:rPr>
          <w:fldChar w:fldCharType="begin"/>
        </w:r>
        <w:r w:rsidR="0008473F" w:rsidRPr="00010AF9">
          <w:rPr>
            <w:caps w:val="0"/>
            <w:smallCaps/>
            <w:webHidden/>
          </w:rPr>
          <w:instrText xml:space="preserve"> PAGEREF _Toc437363081 \h </w:instrText>
        </w:r>
        <w:r w:rsidR="0008473F" w:rsidRPr="00010AF9">
          <w:rPr>
            <w:caps w:val="0"/>
            <w:smallCaps/>
            <w:webHidden/>
          </w:rPr>
        </w:r>
        <w:r w:rsidR="0008473F" w:rsidRPr="00010AF9">
          <w:rPr>
            <w:caps w:val="0"/>
            <w:smallCaps/>
            <w:webHidden/>
          </w:rPr>
          <w:fldChar w:fldCharType="separate"/>
        </w:r>
        <w:r w:rsidR="00EF0D24">
          <w:rPr>
            <w:caps w:val="0"/>
            <w:smallCaps/>
            <w:webHidden/>
          </w:rPr>
          <w:t>36</w:t>
        </w:r>
        <w:r w:rsidR="0008473F" w:rsidRPr="00010AF9">
          <w:rPr>
            <w:caps w:val="0"/>
            <w:smallCaps/>
            <w:webHidden/>
          </w:rPr>
          <w:fldChar w:fldCharType="end"/>
        </w:r>
      </w:hyperlink>
    </w:p>
    <w:p w:rsidR="00697A1D" w:rsidRPr="00010AF9" w:rsidRDefault="0008473F" w:rsidP="00010AF9">
      <w:pPr>
        <w:spacing w:line="480" w:lineRule="auto"/>
        <w:rPr>
          <w:b/>
          <w:sz w:val="28"/>
          <w:szCs w:val="28"/>
        </w:rPr>
      </w:pPr>
      <w:r w:rsidRPr="00010AF9">
        <w:rPr>
          <w:caps/>
          <w:smallCaps/>
        </w:rPr>
        <w:fldChar w:fldCharType="end"/>
      </w:r>
      <w:r w:rsidR="0033328D">
        <w:rPr>
          <w:b/>
          <w:color w:val="FF0000"/>
          <w:sz w:val="32"/>
          <w:szCs w:val="32"/>
        </w:rPr>
        <w:br w:type="page"/>
      </w:r>
      <w:bookmarkStart w:id="1" w:name="_Toc437363062"/>
      <w:r w:rsidR="00697A1D" w:rsidRPr="00010AF9">
        <w:rPr>
          <w:b/>
          <w:sz w:val="28"/>
          <w:szCs w:val="28"/>
        </w:rPr>
        <w:lastRenderedPageBreak/>
        <w:t>1. Definição e Plano de Trabalho</w:t>
      </w:r>
      <w:bookmarkEnd w:id="1"/>
    </w:p>
    <w:p w:rsidR="002371DB" w:rsidRDefault="002371DB" w:rsidP="002371DB">
      <w:pPr>
        <w:pStyle w:val="Ttulo2"/>
      </w:pPr>
      <w:bookmarkStart w:id="2" w:name="_Toc406072329"/>
      <w:bookmarkStart w:id="3" w:name="_Toc437254116"/>
      <w:bookmarkStart w:id="4" w:name="_Toc437254216"/>
      <w:bookmarkStart w:id="5" w:name="_Toc437254329"/>
      <w:bookmarkStart w:id="6" w:name="_Toc437254376"/>
      <w:bookmarkStart w:id="7" w:name="_Toc437254669"/>
      <w:bookmarkStart w:id="8" w:name="_Toc437254714"/>
    </w:p>
    <w:p w:rsidR="00697A1D" w:rsidRPr="002109B7" w:rsidRDefault="00697A1D" w:rsidP="002371DB">
      <w:pPr>
        <w:pStyle w:val="Ttulo2"/>
      </w:pPr>
      <w:bookmarkStart w:id="9" w:name="_Toc437363063"/>
      <w:r w:rsidRPr="002109B7">
        <w:t xml:space="preserve">1.1 </w:t>
      </w:r>
      <w:r w:rsidRPr="002371DB">
        <w:t>Definição</w:t>
      </w:r>
      <w:bookmarkEnd w:id="2"/>
      <w:bookmarkEnd w:id="3"/>
      <w:bookmarkEnd w:id="4"/>
      <w:bookmarkEnd w:id="5"/>
      <w:bookmarkEnd w:id="6"/>
      <w:bookmarkEnd w:id="7"/>
      <w:bookmarkEnd w:id="8"/>
      <w:bookmarkEnd w:id="9"/>
    </w:p>
    <w:p w:rsidR="00C07089" w:rsidRDefault="00C07089" w:rsidP="00C07089">
      <w:pPr>
        <w:pStyle w:val="04-PargrafodetextoEstudoNotas-CLG"/>
      </w:pPr>
      <w:r>
        <w:t>Avaliar uma política pública é investigar seus efeitos no mundo real, com o propósito de fornecer insumos para sua continuidade e eventual ampliação, para a modificação de algum aspecto de sua concepção ou execução, ou simplesmente para subsidiar a decisão por seu encerramento.</w:t>
      </w:r>
    </w:p>
    <w:p w:rsidR="005B2DF3" w:rsidRPr="00B43A71" w:rsidRDefault="005B2DF3" w:rsidP="005B2DF3">
      <w:pPr>
        <w:pStyle w:val="04-PargrafodetextoEstudoNotas-CLG"/>
        <w:ind w:firstLine="1416"/>
      </w:pPr>
      <w:r>
        <w:t xml:space="preserve">Tendo em vista a sua competência fiscalizatória, o </w:t>
      </w:r>
      <w:r w:rsidRPr="005B2DF3">
        <w:t>Senado Federal editou a Resolução nº 44, de 2013, que estabelece procedimento anual de avaliação de políticas públicas no âmbito de suas comissões permanentes. A Resolução tem por objetivo trazer à discussão as políticas públicas brasileiras, viabilizando uma visão sistêmica acerca de seus efeitos sobre o conjunto da sociedade brasileira.</w:t>
      </w:r>
    </w:p>
    <w:p w:rsidR="005B2DF3" w:rsidRPr="001A5102" w:rsidRDefault="005B2DF3" w:rsidP="00B43A71">
      <w:pPr>
        <w:autoSpaceDE w:val="0"/>
        <w:autoSpaceDN w:val="0"/>
        <w:adjustRightInd w:val="0"/>
        <w:spacing w:after="360" w:line="360" w:lineRule="auto"/>
        <w:ind w:firstLine="1418"/>
        <w:jc w:val="both"/>
        <w:rPr>
          <w:iCs/>
          <w:sz w:val="28"/>
          <w:szCs w:val="28"/>
        </w:rPr>
      </w:pPr>
      <w:r w:rsidRPr="001A5102">
        <w:rPr>
          <w:iCs/>
          <w:sz w:val="28"/>
          <w:szCs w:val="28"/>
        </w:rPr>
        <w:t>No âmbito da Comissão de Assuntos Sociais (CAS)</w:t>
      </w:r>
      <w:r w:rsidR="0012700A" w:rsidRPr="001A5102">
        <w:rPr>
          <w:iCs/>
          <w:sz w:val="28"/>
          <w:szCs w:val="28"/>
        </w:rPr>
        <w:t>,</w:t>
      </w:r>
      <w:r w:rsidRPr="001A5102">
        <w:rPr>
          <w:iCs/>
          <w:sz w:val="28"/>
          <w:szCs w:val="28"/>
        </w:rPr>
        <w:t xml:space="preserve"> foi aprovado, em </w:t>
      </w:r>
      <w:r w:rsidR="00667857" w:rsidRPr="001A5102">
        <w:rPr>
          <w:iCs/>
          <w:sz w:val="28"/>
          <w:szCs w:val="28"/>
        </w:rPr>
        <w:t>16</w:t>
      </w:r>
      <w:r w:rsidRPr="001A5102">
        <w:rPr>
          <w:iCs/>
          <w:sz w:val="28"/>
          <w:szCs w:val="28"/>
        </w:rPr>
        <w:t xml:space="preserve"> de </w:t>
      </w:r>
      <w:r w:rsidR="00667857" w:rsidRPr="001A5102">
        <w:rPr>
          <w:iCs/>
          <w:sz w:val="28"/>
          <w:szCs w:val="28"/>
        </w:rPr>
        <w:t>março</w:t>
      </w:r>
      <w:r w:rsidRPr="001A5102">
        <w:rPr>
          <w:iCs/>
          <w:sz w:val="28"/>
          <w:szCs w:val="28"/>
        </w:rPr>
        <w:t xml:space="preserve"> de 201</w:t>
      </w:r>
      <w:r w:rsidR="00667857" w:rsidRPr="001A5102">
        <w:rPr>
          <w:iCs/>
          <w:sz w:val="28"/>
          <w:szCs w:val="28"/>
        </w:rPr>
        <w:t>6</w:t>
      </w:r>
      <w:r w:rsidRPr="001A5102">
        <w:rPr>
          <w:iCs/>
          <w:sz w:val="28"/>
          <w:szCs w:val="28"/>
        </w:rPr>
        <w:t xml:space="preserve">, o Requerimento nº </w:t>
      </w:r>
      <w:r w:rsidR="00667857" w:rsidRPr="001A5102">
        <w:rPr>
          <w:iCs/>
          <w:sz w:val="28"/>
          <w:szCs w:val="28"/>
        </w:rPr>
        <w:t>5</w:t>
      </w:r>
      <w:r w:rsidRPr="001A5102">
        <w:rPr>
          <w:iCs/>
          <w:sz w:val="28"/>
          <w:szCs w:val="28"/>
        </w:rPr>
        <w:t>, de 201</w:t>
      </w:r>
      <w:r w:rsidR="00667857" w:rsidRPr="001A5102">
        <w:rPr>
          <w:iCs/>
          <w:sz w:val="28"/>
          <w:szCs w:val="28"/>
        </w:rPr>
        <w:t>6</w:t>
      </w:r>
      <w:r w:rsidR="00B43A71" w:rsidRPr="001A5102">
        <w:rPr>
          <w:iCs/>
          <w:sz w:val="28"/>
          <w:szCs w:val="28"/>
        </w:rPr>
        <w:t xml:space="preserve">, </w:t>
      </w:r>
      <w:r w:rsidR="00667857" w:rsidRPr="001A5102">
        <w:rPr>
          <w:iCs/>
          <w:sz w:val="28"/>
          <w:szCs w:val="28"/>
        </w:rPr>
        <w:t>para que se dê continuidade à avaliação da</w:t>
      </w:r>
      <w:r w:rsidRPr="001A5102">
        <w:rPr>
          <w:iCs/>
          <w:sz w:val="28"/>
          <w:szCs w:val="28"/>
        </w:rPr>
        <w:t xml:space="preserve"> política pública </w:t>
      </w:r>
      <w:r w:rsidR="00667857" w:rsidRPr="001A5102">
        <w:rPr>
          <w:iCs/>
          <w:sz w:val="28"/>
          <w:szCs w:val="28"/>
        </w:rPr>
        <w:t>d</w:t>
      </w:r>
      <w:r w:rsidR="009472DA" w:rsidRPr="001A5102">
        <w:rPr>
          <w:iCs/>
          <w:sz w:val="28"/>
          <w:szCs w:val="28"/>
        </w:rPr>
        <w:t xml:space="preserve">e </w:t>
      </w:r>
      <w:r w:rsidRPr="001A5102">
        <w:rPr>
          <w:iCs/>
          <w:sz w:val="28"/>
          <w:szCs w:val="28"/>
        </w:rPr>
        <w:t>“</w:t>
      </w:r>
      <w:r w:rsidR="00B43A71" w:rsidRPr="001A5102">
        <w:rPr>
          <w:iCs/>
          <w:sz w:val="28"/>
          <w:szCs w:val="28"/>
        </w:rPr>
        <w:t>Benefícios Previdenciários</w:t>
      </w:r>
      <w:r w:rsidRPr="001A5102">
        <w:rPr>
          <w:iCs/>
          <w:sz w:val="28"/>
          <w:szCs w:val="28"/>
        </w:rPr>
        <w:t>”</w:t>
      </w:r>
      <w:r w:rsidR="00FA2F3B" w:rsidRPr="001A5102">
        <w:rPr>
          <w:iCs/>
          <w:sz w:val="28"/>
          <w:szCs w:val="28"/>
        </w:rPr>
        <w:t xml:space="preserve"> iniciada na sessão </w:t>
      </w:r>
      <w:r w:rsidR="00667857" w:rsidRPr="001A5102">
        <w:rPr>
          <w:iCs/>
          <w:sz w:val="28"/>
          <w:szCs w:val="28"/>
        </w:rPr>
        <w:t>legislativ</w:t>
      </w:r>
      <w:r w:rsidR="00FA2F3B" w:rsidRPr="001A5102">
        <w:rPr>
          <w:iCs/>
          <w:sz w:val="28"/>
          <w:szCs w:val="28"/>
        </w:rPr>
        <w:t>a</w:t>
      </w:r>
      <w:r w:rsidR="00667857" w:rsidRPr="001A5102">
        <w:rPr>
          <w:iCs/>
          <w:sz w:val="28"/>
          <w:szCs w:val="28"/>
        </w:rPr>
        <w:t xml:space="preserve"> de 2015</w:t>
      </w:r>
      <w:r w:rsidRPr="001A5102">
        <w:rPr>
          <w:iCs/>
          <w:sz w:val="28"/>
          <w:szCs w:val="28"/>
        </w:rPr>
        <w:t>.</w:t>
      </w:r>
      <w:r w:rsidR="00B43A71" w:rsidRPr="001A5102">
        <w:rPr>
          <w:iCs/>
          <w:sz w:val="28"/>
          <w:szCs w:val="28"/>
        </w:rPr>
        <w:t xml:space="preserve"> </w:t>
      </w:r>
      <w:r w:rsidR="00667857" w:rsidRPr="001A5102">
        <w:rPr>
          <w:iCs/>
          <w:sz w:val="28"/>
          <w:szCs w:val="28"/>
        </w:rPr>
        <w:t xml:space="preserve">A avaliação </w:t>
      </w:r>
      <w:r w:rsidR="00FA2F3B" w:rsidRPr="001A5102">
        <w:rPr>
          <w:iCs/>
          <w:sz w:val="28"/>
          <w:szCs w:val="28"/>
        </w:rPr>
        <w:t xml:space="preserve">centra-se na </w:t>
      </w:r>
      <w:r w:rsidR="00B43A71" w:rsidRPr="001A5102">
        <w:rPr>
          <w:iCs/>
          <w:sz w:val="28"/>
          <w:szCs w:val="28"/>
        </w:rPr>
        <w:t xml:space="preserve">análise </w:t>
      </w:r>
      <w:r w:rsidR="00667857" w:rsidRPr="001A5102">
        <w:rPr>
          <w:iCs/>
          <w:sz w:val="28"/>
          <w:szCs w:val="28"/>
        </w:rPr>
        <w:t>da</w:t>
      </w:r>
      <w:r w:rsidR="00B43A71" w:rsidRPr="001A5102">
        <w:rPr>
          <w:iCs/>
          <w:sz w:val="28"/>
          <w:szCs w:val="28"/>
        </w:rPr>
        <w:t xml:space="preserve"> Aposentadoria por Tempo de Contribuição (ATC) por ser um dos benefícios </w:t>
      </w:r>
      <w:r w:rsidR="00B73064" w:rsidRPr="001A5102">
        <w:rPr>
          <w:iCs/>
          <w:sz w:val="28"/>
          <w:szCs w:val="28"/>
        </w:rPr>
        <w:t>que há tempos ocupa o centro dos debates previdenciários</w:t>
      </w:r>
      <w:r w:rsidR="003F01C8" w:rsidRPr="001A5102">
        <w:rPr>
          <w:iCs/>
          <w:sz w:val="28"/>
          <w:szCs w:val="28"/>
        </w:rPr>
        <w:t xml:space="preserve">. Isso se dá </w:t>
      </w:r>
      <w:r w:rsidR="00B43A71" w:rsidRPr="001A5102">
        <w:rPr>
          <w:iCs/>
          <w:sz w:val="28"/>
          <w:szCs w:val="28"/>
        </w:rPr>
        <w:t>em razão de</w:t>
      </w:r>
      <w:r w:rsidR="003F01C8" w:rsidRPr="001A5102">
        <w:rPr>
          <w:iCs/>
          <w:sz w:val="28"/>
          <w:szCs w:val="28"/>
        </w:rPr>
        <w:t xml:space="preserve"> a ATC</w:t>
      </w:r>
      <w:r w:rsidR="00B43A71" w:rsidRPr="001A5102">
        <w:rPr>
          <w:iCs/>
          <w:sz w:val="28"/>
          <w:szCs w:val="28"/>
        </w:rPr>
        <w:t xml:space="preserve"> ser, dentre os benefícios de aposentadoria, aquele que apresenta os maiores valores médios e as menores idades médias de concessão</w:t>
      </w:r>
      <w:r w:rsidR="009472DA" w:rsidRPr="001A5102">
        <w:rPr>
          <w:iCs/>
          <w:sz w:val="28"/>
          <w:szCs w:val="28"/>
        </w:rPr>
        <w:t xml:space="preserve">, </w:t>
      </w:r>
      <w:r w:rsidR="003F01C8" w:rsidRPr="001A5102">
        <w:rPr>
          <w:iCs/>
          <w:sz w:val="28"/>
          <w:szCs w:val="28"/>
        </w:rPr>
        <w:t xml:space="preserve">o que representa </w:t>
      </w:r>
      <w:r w:rsidR="009472DA" w:rsidRPr="001A5102">
        <w:rPr>
          <w:iCs/>
          <w:sz w:val="28"/>
          <w:szCs w:val="28"/>
        </w:rPr>
        <w:t>um risco para a sustentabilidade do regime</w:t>
      </w:r>
      <w:r w:rsidR="00B43A71" w:rsidRPr="001A5102">
        <w:rPr>
          <w:iCs/>
          <w:sz w:val="28"/>
          <w:szCs w:val="28"/>
        </w:rPr>
        <w:t>.</w:t>
      </w:r>
    </w:p>
    <w:p w:rsidR="005A6924" w:rsidRPr="001A5102" w:rsidRDefault="00B73064" w:rsidP="005A6924">
      <w:pPr>
        <w:pStyle w:val="04-PargrafodetextoEstudoNotas-CLG"/>
      </w:pPr>
      <w:r w:rsidRPr="001A5102">
        <w:lastRenderedPageBreak/>
        <w:t xml:space="preserve">A importância do </w:t>
      </w:r>
      <w:r w:rsidR="00C756B0" w:rsidRPr="001A5102">
        <w:t xml:space="preserve">debate sobre a ATC, e de maneira ampla sobre a </w:t>
      </w:r>
      <w:r w:rsidR="003F4F94" w:rsidRPr="001A5102">
        <w:t>Previdência</w:t>
      </w:r>
      <w:r w:rsidR="00C756B0" w:rsidRPr="001A5102">
        <w:t>, po</w:t>
      </w:r>
      <w:r w:rsidR="005A6924" w:rsidRPr="001A5102">
        <w:t>de ser vist</w:t>
      </w:r>
      <w:r w:rsidRPr="001A5102">
        <w:t>a</w:t>
      </w:r>
      <w:r w:rsidR="00DA43DE" w:rsidRPr="001A5102">
        <w:t xml:space="preserve"> pelas tentativas de </w:t>
      </w:r>
      <w:r w:rsidR="00C756B0" w:rsidRPr="001A5102">
        <w:t xml:space="preserve">se </w:t>
      </w:r>
      <w:r w:rsidR="00DA43DE" w:rsidRPr="001A5102">
        <w:t>alterar</w:t>
      </w:r>
      <w:r w:rsidR="00C756B0" w:rsidRPr="001A5102">
        <w:t>em</w:t>
      </w:r>
      <w:r w:rsidR="00DA43DE" w:rsidRPr="001A5102">
        <w:t xml:space="preserve"> regras previdenciárias </w:t>
      </w:r>
      <w:r w:rsidRPr="001A5102">
        <w:t xml:space="preserve">com o objetivo </w:t>
      </w:r>
      <w:r w:rsidR="00182C46" w:rsidRPr="001A5102">
        <w:t>conferir</w:t>
      </w:r>
      <w:r w:rsidRPr="001A5102">
        <w:t xml:space="preserve"> </w:t>
      </w:r>
      <w:r w:rsidR="00DA43DE" w:rsidRPr="001A5102">
        <w:t xml:space="preserve">maior equilíbrio financeiro e </w:t>
      </w:r>
      <w:r w:rsidR="00182C46" w:rsidRPr="001A5102">
        <w:t>atuarial a</w:t>
      </w:r>
      <w:r w:rsidR="00DA43DE" w:rsidRPr="001A5102">
        <w:t>o sistema. D</w:t>
      </w:r>
      <w:r w:rsidR="005A6924" w:rsidRPr="001A5102">
        <w:t xml:space="preserve">esde 2015, </w:t>
      </w:r>
      <w:r w:rsidR="00DA43DE" w:rsidRPr="001A5102">
        <w:t xml:space="preserve">no governo da ex-Presidente Dilma, foram </w:t>
      </w:r>
      <w:r w:rsidR="003F4F94" w:rsidRPr="001A5102">
        <w:t>discutidas no</w:t>
      </w:r>
      <w:r w:rsidR="00DA43DE" w:rsidRPr="001A5102">
        <w:t xml:space="preserve"> Congresso Nacional as </w:t>
      </w:r>
      <w:r w:rsidR="005A6924" w:rsidRPr="001A5102">
        <w:t>Medidas Provisórias</w:t>
      </w:r>
      <w:r w:rsidR="00DA43DE" w:rsidRPr="001A5102">
        <w:t xml:space="preserve"> </w:t>
      </w:r>
      <w:r w:rsidR="00B470C1" w:rsidRPr="001A5102">
        <w:t xml:space="preserve">nº 664, de 2014, e nº 676, de 2015, </w:t>
      </w:r>
      <w:r w:rsidR="00DA43DE" w:rsidRPr="001A5102">
        <w:t>que</w:t>
      </w:r>
      <w:r w:rsidR="00B470C1" w:rsidRPr="001A5102">
        <w:t xml:space="preserve"> </w:t>
      </w:r>
      <w:r w:rsidRPr="001A5102">
        <w:t>trouxeram modificações nesse sentido</w:t>
      </w:r>
      <w:r w:rsidR="00B470C1" w:rsidRPr="001A5102">
        <w:t xml:space="preserve">. </w:t>
      </w:r>
      <w:r w:rsidR="00DA43DE" w:rsidRPr="001A5102">
        <w:t>A MP</w:t>
      </w:r>
      <w:r w:rsidR="00B470C1" w:rsidRPr="001A5102">
        <w:t xml:space="preserve"> nº 664, de 2014, </w:t>
      </w:r>
      <w:r w:rsidR="00DA43DE" w:rsidRPr="001A5102">
        <w:t>logrou pequeno avanço ao extinguir a vitaliciedade das pensões em alguns casos.</w:t>
      </w:r>
      <w:r w:rsidR="00B470C1" w:rsidRPr="001A5102">
        <w:t xml:space="preserve"> Por outro lado, essa MP trouxe a fórmula 85/95 como opção para os que se aposentam por tempo de contribuição, reduzindo o alcance do fator previdenciário e tornando ainda mais críticas as projeções atuariais d</w:t>
      </w:r>
      <w:r w:rsidRPr="001A5102">
        <w:t>a ATC</w:t>
      </w:r>
      <w:r w:rsidR="00B470C1" w:rsidRPr="001A5102">
        <w:t>.</w:t>
      </w:r>
      <w:r w:rsidR="005A6924" w:rsidRPr="001A5102">
        <w:t xml:space="preserve"> </w:t>
      </w:r>
    </w:p>
    <w:p w:rsidR="005A6924" w:rsidRPr="001A5102" w:rsidRDefault="005A6924" w:rsidP="005A6924">
      <w:pPr>
        <w:pStyle w:val="04-PargrafodetextoEstudoNotas-CLG"/>
      </w:pPr>
      <w:r w:rsidRPr="001A5102">
        <w:t>Em 2016, já no início do ano</w:t>
      </w:r>
      <w:r w:rsidR="00256DD1" w:rsidRPr="001A5102">
        <w:t>,</w:t>
      </w:r>
      <w:r w:rsidRPr="001A5102">
        <w:t xml:space="preserve"> o governo da ex-Presidente Dilma Rousseff sinalizou a importância d</w:t>
      </w:r>
      <w:r w:rsidR="00982326" w:rsidRPr="001A5102">
        <w:t xml:space="preserve">e se debater a questão previdenciária, especialmente a ATC. </w:t>
      </w:r>
      <w:r w:rsidRPr="001A5102">
        <w:t xml:space="preserve">Na sequência, o atual governo do Presidente Michel Temer igualmente destaca a importância </w:t>
      </w:r>
      <w:r w:rsidR="00982326" w:rsidRPr="001A5102">
        <w:t xml:space="preserve">do tema e se prepara para encaminhar ao Congresso Nacional a reforma da </w:t>
      </w:r>
      <w:r w:rsidR="003F4F94" w:rsidRPr="001A5102">
        <w:t>P</w:t>
      </w:r>
      <w:r w:rsidR="00982326" w:rsidRPr="001A5102">
        <w:t>revidência</w:t>
      </w:r>
      <w:r w:rsidRPr="001A5102">
        <w:t>.</w:t>
      </w:r>
    </w:p>
    <w:p w:rsidR="00667857" w:rsidRPr="00B769A1" w:rsidRDefault="00667857" w:rsidP="00667857">
      <w:pPr>
        <w:pStyle w:val="04-PargrafodetextoEstudoNotas-CLG"/>
      </w:pPr>
      <w:r w:rsidRPr="00B769A1">
        <w:t>Diante disso, propõe-se aqui aprofundar a avaliação do benefício previdenciário aposentadoria por tempo de contribuição com o obj</w:t>
      </w:r>
      <w:r w:rsidR="00FA2F3B" w:rsidRPr="00B769A1">
        <w:t>etivo de contribuir para debate</w:t>
      </w:r>
      <w:r w:rsidRPr="00B769A1">
        <w:t xml:space="preserve"> atual.  A avaliação busca: a) caracterizar o perfil do beneficiário; b) a sustentabilidade da regra atual; c) impactos das </w:t>
      </w:r>
      <w:r w:rsidR="00B769A1" w:rsidRPr="00B769A1">
        <w:t xml:space="preserve">últimas </w:t>
      </w:r>
      <w:r w:rsidRPr="00B769A1">
        <w:t>alterações na ATC.</w:t>
      </w:r>
    </w:p>
    <w:p w:rsidR="00697A1D" w:rsidRPr="00E16077" w:rsidRDefault="00697A1D" w:rsidP="00542800">
      <w:pPr>
        <w:pStyle w:val="Ttulo2"/>
        <w:spacing w:line="480" w:lineRule="auto"/>
      </w:pPr>
      <w:bookmarkStart w:id="10" w:name="_Toc406072330"/>
      <w:bookmarkStart w:id="11" w:name="_Toc437254117"/>
      <w:bookmarkStart w:id="12" w:name="_Toc437254217"/>
      <w:bookmarkStart w:id="13" w:name="_Toc437254330"/>
      <w:bookmarkStart w:id="14" w:name="_Toc437254377"/>
      <w:bookmarkStart w:id="15" w:name="_Toc437254670"/>
      <w:bookmarkStart w:id="16" w:name="_Toc437254715"/>
      <w:bookmarkStart w:id="17" w:name="_Toc437363064"/>
      <w:r w:rsidRPr="00E16077">
        <w:t>1.2 Plano de Trabalho</w:t>
      </w:r>
      <w:bookmarkEnd w:id="10"/>
      <w:bookmarkEnd w:id="11"/>
      <w:bookmarkEnd w:id="12"/>
      <w:bookmarkEnd w:id="13"/>
      <w:bookmarkEnd w:id="14"/>
      <w:bookmarkEnd w:id="15"/>
      <w:bookmarkEnd w:id="16"/>
      <w:bookmarkEnd w:id="17"/>
    </w:p>
    <w:p w:rsidR="00697A1D" w:rsidRPr="00B73064" w:rsidRDefault="00697A1D" w:rsidP="0041001F">
      <w:pPr>
        <w:autoSpaceDE w:val="0"/>
        <w:autoSpaceDN w:val="0"/>
        <w:adjustRightInd w:val="0"/>
        <w:spacing w:after="360" w:line="360" w:lineRule="auto"/>
        <w:ind w:firstLine="1418"/>
        <w:jc w:val="both"/>
        <w:rPr>
          <w:iCs/>
          <w:sz w:val="28"/>
          <w:szCs w:val="28"/>
        </w:rPr>
      </w:pPr>
      <w:r w:rsidRPr="0041001F">
        <w:rPr>
          <w:iCs/>
          <w:color w:val="000000"/>
          <w:sz w:val="28"/>
          <w:szCs w:val="28"/>
        </w:rPr>
        <w:t>O Plano de Trabalho d</w:t>
      </w:r>
      <w:r w:rsidR="0041001F" w:rsidRPr="0041001F">
        <w:rPr>
          <w:iCs/>
          <w:color w:val="000000"/>
          <w:sz w:val="28"/>
          <w:szCs w:val="28"/>
        </w:rPr>
        <w:t xml:space="preserve">esta avaliação </w:t>
      </w:r>
      <w:r w:rsidR="0041001F">
        <w:rPr>
          <w:iCs/>
          <w:color w:val="000000"/>
          <w:sz w:val="28"/>
          <w:szCs w:val="28"/>
        </w:rPr>
        <w:t>concentrou-se</w:t>
      </w:r>
      <w:r w:rsidR="0041001F" w:rsidRPr="0041001F">
        <w:rPr>
          <w:iCs/>
          <w:color w:val="000000"/>
          <w:sz w:val="28"/>
          <w:szCs w:val="28"/>
        </w:rPr>
        <w:t xml:space="preserve"> na análise de</w:t>
      </w:r>
      <w:r w:rsidR="0041001F">
        <w:rPr>
          <w:iCs/>
          <w:color w:val="000000"/>
          <w:sz w:val="28"/>
          <w:szCs w:val="28"/>
        </w:rPr>
        <w:t xml:space="preserve"> dados</w:t>
      </w:r>
      <w:r w:rsidR="0041001F" w:rsidRPr="0041001F">
        <w:rPr>
          <w:iCs/>
          <w:color w:val="000000"/>
          <w:sz w:val="28"/>
          <w:szCs w:val="28"/>
        </w:rPr>
        <w:t xml:space="preserve"> regularmente disponibilizados como Boletim Estatístico da Previdência </w:t>
      </w:r>
      <w:r w:rsidR="0041001F" w:rsidRPr="0041001F">
        <w:rPr>
          <w:iCs/>
          <w:color w:val="000000"/>
          <w:sz w:val="28"/>
          <w:szCs w:val="28"/>
        </w:rPr>
        <w:lastRenderedPageBreak/>
        <w:t>Social (BEPS), Anuário Estatístico da Previdência Social (AEPS) e Informes da Previdência Social em complementação às informações obtidas nas</w:t>
      </w:r>
      <w:r w:rsidRPr="0041001F">
        <w:rPr>
          <w:iCs/>
          <w:color w:val="000000"/>
          <w:sz w:val="28"/>
          <w:szCs w:val="28"/>
        </w:rPr>
        <w:t xml:space="preserve"> visitas técnicas</w:t>
      </w:r>
      <w:r w:rsidR="00852216" w:rsidRPr="0041001F">
        <w:rPr>
          <w:iCs/>
          <w:color w:val="000000"/>
          <w:sz w:val="28"/>
          <w:szCs w:val="28"/>
        </w:rPr>
        <w:t xml:space="preserve"> a órgãos envolvidos</w:t>
      </w:r>
      <w:r w:rsidR="00852216">
        <w:rPr>
          <w:iCs/>
          <w:color w:val="000000"/>
          <w:sz w:val="28"/>
          <w:szCs w:val="28"/>
        </w:rPr>
        <w:t xml:space="preserve"> na questão previdenciária</w:t>
      </w:r>
      <w:r w:rsidR="0041001F">
        <w:rPr>
          <w:iCs/>
          <w:color w:val="000000"/>
          <w:sz w:val="28"/>
          <w:szCs w:val="28"/>
        </w:rPr>
        <w:t xml:space="preserve">. Desse modo, </w:t>
      </w:r>
      <w:r>
        <w:rPr>
          <w:iCs/>
          <w:color w:val="000000"/>
          <w:sz w:val="28"/>
          <w:szCs w:val="28"/>
        </w:rPr>
        <w:t>a Comissão pô</w:t>
      </w:r>
      <w:r w:rsidRPr="00B73064">
        <w:rPr>
          <w:iCs/>
          <w:sz w:val="28"/>
          <w:szCs w:val="28"/>
        </w:rPr>
        <w:t xml:space="preserve">de obter subsídios suficientes para elaboração do Relatório Final. </w:t>
      </w:r>
    </w:p>
    <w:p w:rsidR="00852216" w:rsidRPr="00B73064" w:rsidRDefault="00852216" w:rsidP="00697A1D">
      <w:pPr>
        <w:autoSpaceDE w:val="0"/>
        <w:autoSpaceDN w:val="0"/>
        <w:adjustRightInd w:val="0"/>
        <w:spacing w:after="360" w:line="360" w:lineRule="auto"/>
        <w:ind w:firstLine="1418"/>
        <w:jc w:val="both"/>
        <w:rPr>
          <w:iCs/>
          <w:sz w:val="28"/>
          <w:szCs w:val="28"/>
        </w:rPr>
      </w:pPr>
      <w:r w:rsidRPr="00B73064">
        <w:rPr>
          <w:iCs/>
          <w:sz w:val="28"/>
          <w:szCs w:val="28"/>
        </w:rPr>
        <w:t>Foram realizadas visitas técnicas ao Ministério do Trabalho e Previdência Social (MTPS</w:t>
      </w:r>
      <w:r w:rsidR="003F4F94">
        <w:rPr>
          <w:iCs/>
          <w:sz w:val="28"/>
          <w:szCs w:val="28"/>
        </w:rPr>
        <w:t>, equivalente hoje à Secretaria de Previdência da Fazenda</w:t>
      </w:r>
      <w:r w:rsidRPr="00B73064">
        <w:rPr>
          <w:iCs/>
          <w:sz w:val="28"/>
          <w:szCs w:val="28"/>
        </w:rPr>
        <w:t>), ao Tribunal de Contas da União (TCU)</w:t>
      </w:r>
      <w:r w:rsidR="0012700A" w:rsidRPr="00B73064">
        <w:rPr>
          <w:iCs/>
          <w:sz w:val="28"/>
          <w:szCs w:val="28"/>
        </w:rPr>
        <w:t>, a</w:t>
      </w:r>
      <w:r w:rsidRPr="00B73064">
        <w:rPr>
          <w:iCs/>
          <w:sz w:val="28"/>
          <w:szCs w:val="28"/>
        </w:rPr>
        <w:t>o Instituto de Pesquisa Econômica Aplicada (Ipea) e à Secretaria do Tesouro Nacional (STN).</w:t>
      </w:r>
      <w:r w:rsidR="00CF7742" w:rsidRPr="00B73064">
        <w:rPr>
          <w:iCs/>
          <w:sz w:val="28"/>
          <w:szCs w:val="28"/>
        </w:rPr>
        <w:t xml:space="preserve"> Participaram destas visitas equipes do corpo técnico da Consultoria Legislativa e da Consultoria de Orçamentos, Fiscalização e Controle.</w:t>
      </w:r>
      <w:r w:rsidR="003F4F94">
        <w:rPr>
          <w:iCs/>
          <w:sz w:val="28"/>
          <w:szCs w:val="28"/>
        </w:rPr>
        <w:t xml:space="preserve"> As visitas a órgãos do Poder Executivo foram feitas ainda no governo Dilma Rousseff.</w:t>
      </w:r>
    </w:p>
    <w:p w:rsidR="00667857" w:rsidRDefault="00667857" w:rsidP="00697A1D">
      <w:pPr>
        <w:autoSpaceDE w:val="0"/>
        <w:autoSpaceDN w:val="0"/>
        <w:adjustRightInd w:val="0"/>
        <w:spacing w:after="360" w:line="360" w:lineRule="auto"/>
        <w:ind w:firstLine="1418"/>
        <w:jc w:val="both"/>
        <w:rPr>
          <w:iCs/>
          <w:color w:val="000000"/>
          <w:sz w:val="28"/>
          <w:szCs w:val="28"/>
        </w:rPr>
      </w:pPr>
    </w:p>
    <w:p w:rsidR="00A3085E" w:rsidRDefault="002C784A" w:rsidP="00010AF9">
      <w:pPr>
        <w:pStyle w:val="Ttulo1"/>
        <w:spacing w:line="480" w:lineRule="auto"/>
      </w:pPr>
      <w:bookmarkStart w:id="18" w:name="_Toc437254118"/>
      <w:bookmarkStart w:id="19" w:name="_Toc437254218"/>
      <w:bookmarkStart w:id="20" w:name="_Toc437254331"/>
      <w:bookmarkStart w:id="21" w:name="_Toc437254378"/>
      <w:bookmarkStart w:id="22" w:name="_Toc437254671"/>
      <w:bookmarkStart w:id="23" w:name="_Toc437254716"/>
      <w:bookmarkStart w:id="24" w:name="_Toc437363065"/>
      <w:bookmarkStart w:id="25" w:name="_Toc399854055"/>
      <w:bookmarkStart w:id="26" w:name="_Toc406072331"/>
      <w:r>
        <w:t>2</w:t>
      </w:r>
      <w:r w:rsidR="00A3085E" w:rsidRPr="00A3085E">
        <w:t>. Diagnóstico</w:t>
      </w:r>
      <w:bookmarkEnd w:id="18"/>
      <w:bookmarkEnd w:id="19"/>
      <w:bookmarkEnd w:id="20"/>
      <w:bookmarkEnd w:id="21"/>
      <w:bookmarkEnd w:id="22"/>
      <w:bookmarkEnd w:id="23"/>
      <w:bookmarkEnd w:id="24"/>
    </w:p>
    <w:p w:rsidR="00592924" w:rsidRPr="00B73064" w:rsidRDefault="00F04CA5" w:rsidP="00592924">
      <w:pPr>
        <w:autoSpaceDE w:val="0"/>
        <w:autoSpaceDN w:val="0"/>
        <w:adjustRightInd w:val="0"/>
        <w:spacing w:after="360" w:line="360" w:lineRule="auto"/>
        <w:ind w:firstLine="1418"/>
        <w:jc w:val="both"/>
        <w:rPr>
          <w:iCs/>
          <w:sz w:val="28"/>
          <w:szCs w:val="28"/>
        </w:rPr>
      </w:pPr>
      <w:r w:rsidRPr="00B73064">
        <w:rPr>
          <w:iCs/>
          <w:sz w:val="28"/>
          <w:szCs w:val="28"/>
        </w:rPr>
        <w:t xml:space="preserve">A </w:t>
      </w:r>
      <w:r w:rsidR="00592924" w:rsidRPr="00B73064">
        <w:rPr>
          <w:iCs/>
          <w:sz w:val="28"/>
          <w:szCs w:val="28"/>
        </w:rPr>
        <w:t xml:space="preserve">partir das visitas técnicas foi possível </w:t>
      </w:r>
      <w:r w:rsidR="009472DA" w:rsidRPr="00B73064">
        <w:rPr>
          <w:iCs/>
          <w:sz w:val="28"/>
          <w:szCs w:val="28"/>
        </w:rPr>
        <w:t>realizar</w:t>
      </w:r>
      <w:r w:rsidR="00592924" w:rsidRPr="00B73064">
        <w:rPr>
          <w:iCs/>
          <w:sz w:val="28"/>
          <w:szCs w:val="28"/>
        </w:rPr>
        <w:t xml:space="preserve"> o diag</w:t>
      </w:r>
      <w:r w:rsidR="00511EB9" w:rsidRPr="00B73064">
        <w:rPr>
          <w:iCs/>
          <w:sz w:val="28"/>
          <w:szCs w:val="28"/>
        </w:rPr>
        <w:t>n</w:t>
      </w:r>
      <w:r w:rsidR="00592924" w:rsidRPr="00B73064">
        <w:rPr>
          <w:iCs/>
          <w:sz w:val="28"/>
          <w:szCs w:val="28"/>
        </w:rPr>
        <w:t xml:space="preserve">óstico da ATC segundo diferentes óticas, como a de quem </w:t>
      </w:r>
      <w:r w:rsidR="009472DA" w:rsidRPr="00B73064">
        <w:rPr>
          <w:iCs/>
          <w:sz w:val="28"/>
          <w:szCs w:val="28"/>
        </w:rPr>
        <w:t>fiscaliza</w:t>
      </w:r>
      <w:r w:rsidR="00592924" w:rsidRPr="00B73064">
        <w:rPr>
          <w:iCs/>
          <w:sz w:val="28"/>
          <w:szCs w:val="28"/>
        </w:rPr>
        <w:t xml:space="preserve"> (TCU) e a de quem executa a concessão do benefício (MTPS</w:t>
      </w:r>
      <w:r w:rsidR="003F4F94">
        <w:rPr>
          <w:iCs/>
          <w:sz w:val="28"/>
          <w:szCs w:val="28"/>
        </w:rPr>
        <w:t>, atual Secretaria de Previdência</w:t>
      </w:r>
      <w:r w:rsidR="00592924" w:rsidRPr="00B73064">
        <w:rPr>
          <w:iCs/>
          <w:sz w:val="28"/>
          <w:szCs w:val="28"/>
        </w:rPr>
        <w:t xml:space="preserve">). O diagnóstico de cada unidade é relatado em sequência. Após, realiza-se a análise e </w:t>
      </w:r>
      <w:r w:rsidR="0012700A" w:rsidRPr="00B73064">
        <w:rPr>
          <w:iCs/>
          <w:sz w:val="28"/>
          <w:szCs w:val="28"/>
        </w:rPr>
        <w:t xml:space="preserve">apresentam-se </w:t>
      </w:r>
      <w:r w:rsidR="00592924" w:rsidRPr="00B73064">
        <w:rPr>
          <w:iCs/>
          <w:sz w:val="28"/>
          <w:szCs w:val="28"/>
        </w:rPr>
        <w:t xml:space="preserve">as </w:t>
      </w:r>
      <w:r w:rsidR="00AC4AF7" w:rsidRPr="00B73064">
        <w:rPr>
          <w:iCs/>
          <w:sz w:val="28"/>
          <w:szCs w:val="28"/>
        </w:rPr>
        <w:t>recomendações</w:t>
      </w:r>
      <w:r w:rsidR="00592924" w:rsidRPr="00B73064">
        <w:rPr>
          <w:iCs/>
          <w:sz w:val="28"/>
          <w:szCs w:val="28"/>
        </w:rPr>
        <w:t>.</w:t>
      </w:r>
    </w:p>
    <w:p w:rsidR="001F438B" w:rsidRPr="0079301F" w:rsidRDefault="002C784A" w:rsidP="00010AF9">
      <w:pPr>
        <w:pStyle w:val="Ttulo2"/>
        <w:spacing w:line="480" w:lineRule="auto"/>
      </w:pPr>
      <w:bookmarkStart w:id="27" w:name="_Toc437254119"/>
      <w:bookmarkStart w:id="28" w:name="_Toc437254219"/>
      <w:bookmarkStart w:id="29" w:name="_Toc437254332"/>
      <w:bookmarkStart w:id="30" w:name="_Toc437254379"/>
      <w:bookmarkStart w:id="31" w:name="_Toc437254672"/>
      <w:bookmarkStart w:id="32" w:name="_Toc437254717"/>
      <w:bookmarkStart w:id="33" w:name="_Toc437363066"/>
      <w:r w:rsidRPr="0079301F">
        <w:t>2</w:t>
      </w:r>
      <w:r w:rsidR="001F438B" w:rsidRPr="0079301F">
        <w:t>.1 Ministério d</w:t>
      </w:r>
      <w:r w:rsidR="00EC2C9C" w:rsidRPr="0079301F">
        <w:t>o Trabalho e da</w:t>
      </w:r>
      <w:r w:rsidR="001F438B" w:rsidRPr="0079301F">
        <w:t xml:space="preserve"> Previdência Social</w:t>
      </w:r>
      <w:bookmarkEnd w:id="27"/>
      <w:bookmarkEnd w:id="28"/>
      <w:bookmarkEnd w:id="29"/>
      <w:bookmarkEnd w:id="30"/>
      <w:bookmarkEnd w:id="31"/>
      <w:bookmarkEnd w:id="32"/>
      <w:bookmarkEnd w:id="33"/>
      <w:r w:rsidR="001F438B" w:rsidRPr="0079301F">
        <w:t xml:space="preserve"> </w:t>
      </w:r>
    </w:p>
    <w:p w:rsidR="001F438B" w:rsidRPr="0079301F" w:rsidRDefault="001F438B" w:rsidP="001F438B">
      <w:pPr>
        <w:pStyle w:val="04-PargrafodetextoEstudoNotas-CLG"/>
      </w:pPr>
      <w:r w:rsidRPr="0079301F">
        <w:t>Foram os seguintes os pontos abordados</w:t>
      </w:r>
      <w:r w:rsidR="00511EB9" w:rsidRPr="0079301F">
        <w:t xml:space="preserve"> pelo MTPS</w:t>
      </w:r>
      <w:r w:rsidRPr="0079301F">
        <w:t>:</w:t>
      </w:r>
    </w:p>
    <w:p w:rsidR="001F438B" w:rsidRPr="0079301F" w:rsidRDefault="00767703" w:rsidP="00010AF9">
      <w:pPr>
        <w:pStyle w:val="Ttulo3"/>
        <w:spacing w:after="240"/>
        <w:ind w:left="709" w:hanging="709"/>
        <w:jc w:val="both"/>
      </w:pPr>
      <w:bookmarkStart w:id="34" w:name="_Toc437363067"/>
      <w:r w:rsidRPr="0079301F">
        <w:lastRenderedPageBreak/>
        <w:t xml:space="preserve">2.1.1 </w:t>
      </w:r>
      <w:r w:rsidR="001F438B" w:rsidRPr="0079301F">
        <w:t>Da indefinição sobre mudanças nas regras do benefício da aposentadoria por tempo de contribuição</w:t>
      </w:r>
      <w:bookmarkEnd w:id="34"/>
      <w:r w:rsidR="001F438B" w:rsidRPr="0079301F">
        <w:t xml:space="preserve"> </w:t>
      </w:r>
    </w:p>
    <w:p w:rsidR="00767703" w:rsidRPr="0079301F" w:rsidRDefault="00767703" w:rsidP="00010AF9">
      <w:pPr>
        <w:spacing w:after="240"/>
      </w:pPr>
    </w:p>
    <w:p w:rsidR="001F438B" w:rsidRPr="0079301F" w:rsidRDefault="001F438B" w:rsidP="00511EB9">
      <w:pPr>
        <w:pStyle w:val="04-PargrafodetextoEstudoNotas-CLG"/>
      </w:pPr>
      <w:r w:rsidRPr="0079301F">
        <w:t>O Ministério manifestou dificuldade em emitir um posicionamento em relação à trajetória do benefício da aposentadoria por tempo de contribuição, perante a grande incerteza em relação a possíveis mudanças nas regras de concessão deste benef</w:t>
      </w:r>
      <w:r w:rsidR="00511EB9" w:rsidRPr="0079301F">
        <w:t xml:space="preserve">ício no período desta avaliação. Isso porque, na ocasião da visita técnica, ainda </w:t>
      </w:r>
      <w:r w:rsidR="0012700A" w:rsidRPr="0079301F">
        <w:t>se encontrava</w:t>
      </w:r>
      <w:r w:rsidR="00511EB9" w:rsidRPr="0079301F">
        <w:t xml:space="preserve"> em trâmite no</w:t>
      </w:r>
      <w:r w:rsidRPr="0079301F">
        <w:t xml:space="preserve"> Congresso Nacional a </w:t>
      </w:r>
      <w:r w:rsidRPr="0079301F">
        <w:rPr>
          <w:b/>
        </w:rPr>
        <w:t>Medida Provisória nº 676</w:t>
      </w:r>
      <w:r w:rsidRPr="0079301F">
        <w:t>, de 17 de junho de 2015, que c</w:t>
      </w:r>
      <w:r w:rsidR="00511EB9" w:rsidRPr="0079301F">
        <w:t>riou a nova fórmula 85/95 móvel</w:t>
      </w:r>
      <w:r w:rsidRPr="0079301F">
        <w:t>.</w:t>
      </w:r>
    </w:p>
    <w:p w:rsidR="001F438B" w:rsidRPr="0079301F" w:rsidRDefault="00511EB9" w:rsidP="001F438B">
      <w:pPr>
        <w:pStyle w:val="04-PargrafodetextoEstudoNotas-CLG"/>
      </w:pPr>
      <w:r w:rsidRPr="0079301F">
        <w:t>Foi destacada a instituição do</w:t>
      </w:r>
      <w:r w:rsidR="001F438B" w:rsidRPr="0079301F">
        <w:t xml:space="preserve"> </w:t>
      </w:r>
      <w:r w:rsidR="001F438B" w:rsidRPr="0079301F">
        <w:rPr>
          <w:b/>
        </w:rPr>
        <w:t>Fórum de Debates</w:t>
      </w:r>
      <w:r w:rsidR="001F438B" w:rsidRPr="0079301F">
        <w:t xml:space="preserve"> sobre Políticas de Emprego, Trabalho e Renda e de Previdência Social, </w:t>
      </w:r>
      <w:r w:rsidR="009472DA" w:rsidRPr="0079301F">
        <w:t xml:space="preserve">cujas atividades iniciaram-se em 2 de setembro </w:t>
      </w:r>
      <w:r w:rsidR="003F4F94">
        <w:t>de 2015</w:t>
      </w:r>
      <w:r w:rsidR="009472DA" w:rsidRPr="0079301F">
        <w:t xml:space="preserve">, </w:t>
      </w:r>
      <w:r w:rsidR="001F438B" w:rsidRPr="0079301F">
        <w:t xml:space="preserve">com a participação de representantes de trabalhadores, aposentados, pensionistas e empregadores. O Fórum </w:t>
      </w:r>
      <w:r w:rsidR="003F4F94" w:rsidRPr="0079301F">
        <w:t>te</w:t>
      </w:r>
      <w:r w:rsidR="003F4F94">
        <w:t>ve</w:t>
      </w:r>
      <w:r w:rsidR="003F4F94" w:rsidRPr="0079301F">
        <w:t xml:space="preserve"> </w:t>
      </w:r>
      <w:r w:rsidR="001F438B" w:rsidRPr="0079301F">
        <w:t xml:space="preserve">a missão de discutir também o benefício da aposentadoria por tempo de contribuição, mas </w:t>
      </w:r>
      <w:r w:rsidR="003F4F94">
        <w:t>terminou</w:t>
      </w:r>
      <w:r w:rsidR="001F438B" w:rsidRPr="0079301F">
        <w:t xml:space="preserve"> as discussões </w:t>
      </w:r>
      <w:r w:rsidR="003F4F94">
        <w:t>em 2016 sem grandes resultados, especialmente pelo fim do governo anterior.</w:t>
      </w:r>
    </w:p>
    <w:p w:rsidR="001F438B" w:rsidRPr="0079301F" w:rsidRDefault="001F438B" w:rsidP="001F438B">
      <w:pPr>
        <w:pStyle w:val="04-PargrafodetextoEstudoNotas-CLG"/>
      </w:pPr>
      <w:r w:rsidRPr="0079301F">
        <w:t xml:space="preserve">Por fim, face ao agravamento do cenário fiscal, são fortes os rumores de </w:t>
      </w:r>
      <w:r w:rsidRPr="0079301F">
        <w:rPr>
          <w:b/>
        </w:rPr>
        <w:t>imposição de uma idade mínima</w:t>
      </w:r>
      <w:r w:rsidRPr="0079301F">
        <w:t xml:space="preserve"> (“regra de acesso”, “limite de idade”) ao benefício da aposentadoria por tempo de contribuição, constantemente insinuada pelo</w:t>
      </w:r>
      <w:r w:rsidR="003F4F94">
        <w:t xml:space="preserve"> governo desde o</w:t>
      </w:r>
      <w:r w:rsidRPr="0079301F">
        <w:t xml:space="preserve"> Ministro da Fazenda Joaquim Levy. </w:t>
      </w:r>
    </w:p>
    <w:p w:rsidR="001F438B" w:rsidRPr="0079301F" w:rsidRDefault="003F4F94" w:rsidP="001F438B">
      <w:pPr>
        <w:pStyle w:val="04-PargrafodetextoEstudoNotas-CLG"/>
      </w:pPr>
      <w:r>
        <w:t>À época, a</w:t>
      </w:r>
      <w:r w:rsidR="001F438B" w:rsidRPr="0079301F">
        <w:t xml:space="preserve"> indefinição em relação à tramitação da MP 676/2015 conjugadas com as discussões sobre idade mínima e os debates do Fórum</w:t>
      </w:r>
      <w:r w:rsidR="009472DA" w:rsidRPr="0079301F">
        <w:t xml:space="preserve"> </w:t>
      </w:r>
      <w:r w:rsidR="009472DA" w:rsidRPr="0079301F">
        <w:lastRenderedPageBreak/>
        <w:t>criado pelo governo dificultar</w:t>
      </w:r>
      <w:r w:rsidR="001F438B" w:rsidRPr="0079301F">
        <w:t>am a elaboração de cenários a respeito da sustentabilidade do benefício de aposentadoria por tempo de contribuição por parte do Ministério da Previdência Social, que pudesse</w:t>
      </w:r>
      <w:r w:rsidR="00CF7742" w:rsidRPr="0079301F">
        <w:t>m</w:t>
      </w:r>
      <w:r w:rsidR="001F438B" w:rsidRPr="0079301F">
        <w:t xml:space="preserve"> subsidiar a presente avaliação.</w:t>
      </w:r>
    </w:p>
    <w:p w:rsidR="001F438B" w:rsidRPr="0079301F" w:rsidRDefault="001F438B" w:rsidP="001F438B">
      <w:pPr>
        <w:pStyle w:val="04-PargrafodetextoEstudoNotas-CLG"/>
      </w:pPr>
      <w:r w:rsidRPr="0079301F">
        <w:t xml:space="preserve">Em relação à sustentabilidade da aposentadoria por tempo de contribuição, </w:t>
      </w:r>
      <w:r w:rsidRPr="0079301F">
        <w:rPr>
          <w:b/>
        </w:rPr>
        <w:t>a princ</w:t>
      </w:r>
      <w:r w:rsidR="00E37FC3" w:rsidRPr="0079301F">
        <w:rPr>
          <w:b/>
        </w:rPr>
        <w:t>ipal preocupação do Ministério er</w:t>
      </w:r>
      <w:r w:rsidRPr="0079301F">
        <w:rPr>
          <w:b/>
        </w:rPr>
        <w:t>a</w:t>
      </w:r>
      <w:r w:rsidR="00E37FC3" w:rsidRPr="0079301F">
        <w:rPr>
          <w:b/>
        </w:rPr>
        <w:t xml:space="preserve"> a</w:t>
      </w:r>
      <w:r w:rsidRPr="0079301F">
        <w:rPr>
          <w:b/>
        </w:rPr>
        <w:t xml:space="preserve"> aprovação da fórmula 85/95 sem a regra de progressividade</w:t>
      </w:r>
      <w:r w:rsidRPr="0079301F">
        <w:t xml:space="preserve">, </w:t>
      </w:r>
      <w:r w:rsidR="00E37FC3" w:rsidRPr="0079301F">
        <w:t>o que não se verificou</w:t>
      </w:r>
      <w:r w:rsidRPr="0079301F">
        <w:t>.</w:t>
      </w:r>
    </w:p>
    <w:p w:rsidR="00542800" w:rsidRPr="0079301F" w:rsidRDefault="00542800" w:rsidP="00542800">
      <w:pPr>
        <w:pStyle w:val="04-PargrafodetextoEstudoNotas-CLG"/>
        <w:spacing w:after="0"/>
      </w:pPr>
    </w:p>
    <w:p w:rsidR="001F438B" w:rsidRPr="0079301F" w:rsidRDefault="00767703" w:rsidP="00010AF9">
      <w:pPr>
        <w:pStyle w:val="Ttulo3"/>
        <w:ind w:left="709" w:hanging="709"/>
        <w:jc w:val="both"/>
      </w:pPr>
      <w:bookmarkStart w:id="35" w:name="_Toc437363068"/>
      <w:r w:rsidRPr="0079301F">
        <w:t xml:space="preserve">2.1.2 </w:t>
      </w:r>
      <w:r w:rsidR="001F438B" w:rsidRPr="0079301F">
        <w:t>Da ausência de cenários para o benefício da aposentadoria por tempo de contribuição</w:t>
      </w:r>
      <w:bookmarkEnd w:id="35"/>
    </w:p>
    <w:p w:rsidR="00767703" w:rsidRPr="0079301F" w:rsidRDefault="00767703" w:rsidP="00767703"/>
    <w:p w:rsidR="001F438B" w:rsidRPr="0079301F" w:rsidRDefault="001F438B" w:rsidP="001F438B">
      <w:pPr>
        <w:pStyle w:val="04-PargrafodetextoEstudoNotas-CLG"/>
      </w:pPr>
      <w:r w:rsidRPr="0079301F">
        <w:t xml:space="preserve">Em que pese as circunstâncias políticas e econômicas, conforme destacado na seção </w:t>
      </w:r>
      <w:r w:rsidR="002C784A" w:rsidRPr="0079301F">
        <w:t>2</w:t>
      </w:r>
      <w:r w:rsidR="00E37FC3" w:rsidRPr="0079301F">
        <w:t>.1.1</w:t>
      </w:r>
      <w:r w:rsidRPr="0079301F">
        <w:t>, chamou a atenção da equipe de Consultores a ausência de cenários e projeções mais específicas para a aposentadoria por tempo de contribuição por parte do</w:t>
      </w:r>
      <w:r w:rsidR="003F4F94">
        <w:t xml:space="preserve"> então</w:t>
      </w:r>
      <w:r w:rsidRPr="0079301F">
        <w:t xml:space="preserve"> Ministério d</w:t>
      </w:r>
      <w:r w:rsidR="00E37FC3" w:rsidRPr="0079301F">
        <w:t>o Trabalho e d</w:t>
      </w:r>
      <w:r w:rsidRPr="0079301F">
        <w:t>a Previdência Social.</w:t>
      </w:r>
    </w:p>
    <w:p w:rsidR="001F438B" w:rsidRPr="0079301F" w:rsidRDefault="001F438B" w:rsidP="001F438B">
      <w:pPr>
        <w:pStyle w:val="04-PargrafodetextoEstudoNotas-CLG"/>
      </w:pPr>
      <w:r w:rsidRPr="0079301F">
        <w:t>O Ministério alega que as projeções existentes para a Previdência são apenas as apresentadas no Plano Plurianual (PPA) e na Lei de Diretrizes Orçamentárias (LDO). O cenário traçado com o advento da fórmula 85/95 (após a aprovação da Emenda nº 45 à MP 664/2014) teria sido elaborado somente “emergencialmente” pela equipe do Ministério.</w:t>
      </w:r>
    </w:p>
    <w:p w:rsidR="001F438B" w:rsidRPr="0079301F" w:rsidRDefault="001F438B" w:rsidP="001F438B">
      <w:pPr>
        <w:pStyle w:val="04-PargrafodetextoEstudoNotas-CLG"/>
      </w:pPr>
      <w:r w:rsidRPr="0079301F">
        <w:t xml:space="preserve">Argumenta-se ainda que os cenários traçados para o Regime Geral de Previdência Social (RGPS) consideram as despesas apenas “agregadamente”, </w:t>
      </w:r>
      <w:r w:rsidRPr="0079301F">
        <w:rPr>
          <w:b/>
        </w:rPr>
        <w:t xml:space="preserve">sem a discriminação de cenários específicos para cada </w:t>
      </w:r>
      <w:r w:rsidRPr="0079301F">
        <w:rPr>
          <w:b/>
        </w:rPr>
        <w:lastRenderedPageBreak/>
        <w:t>benefício</w:t>
      </w:r>
      <w:r w:rsidRPr="0079301F">
        <w:t xml:space="preserve"> (por exemplo, aposentadoria por tempo de contribuição, aposentadoria por idade, pensão por morte, etc).</w:t>
      </w:r>
    </w:p>
    <w:p w:rsidR="001F438B" w:rsidRPr="0079301F" w:rsidRDefault="001F438B" w:rsidP="001F438B">
      <w:pPr>
        <w:pStyle w:val="04-PargrafodetextoEstudoNotas-CLG"/>
      </w:pPr>
      <w:r w:rsidRPr="0079301F">
        <w:t>O Ministério justifica a ausência de cenários com a dificuldade de se fazer estimativas para o lado da receita, dependente</w:t>
      </w:r>
      <w:r w:rsidR="00CF7742" w:rsidRPr="0079301F">
        <w:t xml:space="preserve"> da contribuição previdenciária.</w:t>
      </w:r>
      <w:r w:rsidRPr="0079301F">
        <w:t xml:space="preserve"> A existência de possíveis crises econômicas no futuro e a variação da taxa de emprego formal foram apontadas como justificativas para o argumento.</w:t>
      </w:r>
    </w:p>
    <w:p w:rsidR="00542800" w:rsidRPr="0079301F" w:rsidRDefault="00542800" w:rsidP="00542800">
      <w:pPr>
        <w:pStyle w:val="04-PargrafodetextoEstudoNotas-CLG"/>
        <w:spacing w:after="0"/>
      </w:pPr>
    </w:p>
    <w:p w:rsidR="001F438B" w:rsidRPr="0079301F" w:rsidRDefault="00767703" w:rsidP="00542800">
      <w:pPr>
        <w:pStyle w:val="Ttulo3"/>
        <w:spacing w:after="240"/>
        <w:ind w:left="709" w:hanging="709"/>
        <w:jc w:val="both"/>
      </w:pPr>
      <w:bookmarkStart w:id="36" w:name="_Toc437363069"/>
      <w:r w:rsidRPr="0079301F">
        <w:t xml:space="preserve">2.1.3 </w:t>
      </w:r>
      <w:r w:rsidR="001F438B" w:rsidRPr="0079301F">
        <w:t xml:space="preserve">Do déficit trilionário </w:t>
      </w:r>
      <w:r w:rsidRPr="0079301F">
        <w:t xml:space="preserve">da Previdência no Balanço Geral </w:t>
      </w:r>
      <w:r w:rsidR="001F438B" w:rsidRPr="0079301F">
        <w:t>da União</w:t>
      </w:r>
      <w:bookmarkEnd w:id="36"/>
    </w:p>
    <w:p w:rsidR="00767703" w:rsidRPr="0079301F" w:rsidRDefault="00767703" w:rsidP="00542800">
      <w:pPr>
        <w:spacing w:after="240"/>
      </w:pPr>
    </w:p>
    <w:p w:rsidR="001F438B" w:rsidRPr="0079301F" w:rsidRDefault="001F438B" w:rsidP="001F438B">
      <w:pPr>
        <w:pStyle w:val="04-PargrafodetextoEstudoNotas-CLG"/>
      </w:pPr>
      <w:r w:rsidRPr="0079301F">
        <w:t xml:space="preserve">A respeito das auditorias do Tribunal de Contas da União (TCU), divulgadas na imprensa, que apontam que o Balanço Geral da União (BGU) deixa de contabilizar trilhões de reais em </w:t>
      </w:r>
      <w:r w:rsidRPr="0079301F">
        <w:rPr>
          <w:b/>
        </w:rPr>
        <w:t>déficit atuarial do Regime Geral da Previdência Social</w:t>
      </w:r>
      <w:r w:rsidRPr="0079301F">
        <w:t>, o M</w:t>
      </w:r>
      <w:r w:rsidR="00E37FC3" w:rsidRPr="0079301F">
        <w:t>T</w:t>
      </w:r>
      <w:r w:rsidRPr="0079301F">
        <w:t>PS</w:t>
      </w:r>
      <w:r w:rsidR="003F4F94">
        <w:t xml:space="preserve"> (hoje Secretaria de Previd</w:t>
      </w:r>
      <w:r w:rsidR="00921E5A">
        <w:t>ência)</w:t>
      </w:r>
      <w:r w:rsidRPr="0079301F">
        <w:t xml:space="preserve"> sinaliza</w:t>
      </w:r>
      <w:r w:rsidR="00921E5A">
        <w:t>ra</w:t>
      </w:r>
      <w:r w:rsidRPr="0079301F">
        <w:t xml:space="preserve"> que discorda desta noção.</w:t>
      </w:r>
    </w:p>
    <w:p w:rsidR="001F438B" w:rsidRPr="0079301F" w:rsidRDefault="001F438B" w:rsidP="001F438B">
      <w:pPr>
        <w:pStyle w:val="04-PargrafodetextoEstudoNotas-CLG"/>
      </w:pPr>
      <w:r w:rsidRPr="0079301F">
        <w:t>Para o Ministério, este tipo de projeção atuarial não se aplica a um regime de repartição simples como o RGPS, que, por exemplo, não possui ativos. Essa prática de contabilização de situação atuarial em um regime de repartição também não existiria em outros países. O M</w:t>
      </w:r>
      <w:r w:rsidR="00F20CDF" w:rsidRPr="0079301F">
        <w:t>T</w:t>
      </w:r>
      <w:r w:rsidRPr="0079301F">
        <w:t>PS questiona</w:t>
      </w:r>
      <w:r w:rsidR="00921E5A">
        <w:t>ra</w:t>
      </w:r>
      <w:r w:rsidRPr="0079301F">
        <w:t xml:space="preserve"> ainda a sensibilidade dessas projeções aos parâmetros</w:t>
      </w:r>
      <w:r w:rsidR="00542A6A" w:rsidRPr="0079301F">
        <w:t xml:space="preserve"> que seriam</w:t>
      </w:r>
      <w:r w:rsidRPr="0079301F">
        <w:t xml:space="preserve"> escolhidos pelo Tribunal ― por exemplo, a “taxa de desconto intertemporal”</w:t>
      </w:r>
      <w:r w:rsidR="00542A6A" w:rsidRPr="0079301F">
        <w:t xml:space="preserve"> </w:t>
      </w:r>
      <w:r w:rsidRPr="0079301F">
        <w:t>usada para comparar valores monetários em períodos de tempo tão distantes (no caso, décadas). Assim, o M</w:t>
      </w:r>
      <w:r w:rsidR="00542A6A" w:rsidRPr="0079301F">
        <w:t>T</w:t>
      </w:r>
      <w:r w:rsidRPr="0079301F">
        <w:t>PS demonstrou que sua preocupação est</w:t>
      </w:r>
      <w:r w:rsidR="00921E5A">
        <w:t>ava</w:t>
      </w:r>
      <w:r w:rsidRPr="0079301F">
        <w:t xml:space="preserve"> em gerenciar o déficit financeiro, mas não o atuarial.</w:t>
      </w:r>
    </w:p>
    <w:p w:rsidR="00542800" w:rsidRPr="0079301F" w:rsidRDefault="00542800" w:rsidP="001F438B">
      <w:pPr>
        <w:pStyle w:val="04-PargrafodetextoEstudoNotas-CLG"/>
      </w:pPr>
    </w:p>
    <w:p w:rsidR="001F438B" w:rsidRPr="0079301F" w:rsidRDefault="00E17180" w:rsidP="00010AF9">
      <w:pPr>
        <w:pStyle w:val="Ttulo3"/>
        <w:spacing w:after="240"/>
        <w:ind w:left="851" w:hanging="851"/>
        <w:jc w:val="both"/>
        <w:rPr>
          <w:b w:val="0"/>
          <w:i/>
        </w:rPr>
      </w:pPr>
      <w:r w:rsidRPr="0079301F">
        <w:rPr>
          <w:b w:val="0"/>
          <w:i/>
        </w:rPr>
        <w:t xml:space="preserve">2.1.3.1 </w:t>
      </w:r>
      <w:r w:rsidR="001F438B" w:rsidRPr="0079301F">
        <w:rPr>
          <w:b w:val="0"/>
          <w:i/>
        </w:rPr>
        <w:t>Apresentação do Ministro Carlos Gabas no Congresso Nacional, em 9 de setembro de 2015</w:t>
      </w:r>
    </w:p>
    <w:p w:rsidR="00E17180" w:rsidRPr="0079301F" w:rsidRDefault="00E17180" w:rsidP="00E17180"/>
    <w:p w:rsidR="001F438B" w:rsidRPr="0079301F" w:rsidRDefault="001F438B" w:rsidP="001F438B">
      <w:pPr>
        <w:pStyle w:val="04-PargrafodetextoEstudoNotas-CLG"/>
      </w:pPr>
      <w:r w:rsidRPr="0079301F">
        <w:t xml:space="preserve">Os participantes do Ministério sugeriram para o Relatório, ainda, como posicionamento </w:t>
      </w:r>
      <w:r w:rsidR="00921E5A">
        <w:t>à época</w:t>
      </w:r>
      <w:r w:rsidR="00921E5A" w:rsidRPr="0079301F">
        <w:t xml:space="preserve"> </w:t>
      </w:r>
      <w:r w:rsidRPr="0079301F">
        <w:t>do órgão a respeito da aposentadoria por tempo de contribuição, a apresentação feita pelo</w:t>
      </w:r>
      <w:r w:rsidR="00542A6A" w:rsidRPr="0079301F">
        <w:t xml:space="preserve"> então</w:t>
      </w:r>
      <w:r w:rsidRPr="0079301F">
        <w:t xml:space="preserve"> Ministro Carlos Gabas à Comissão Mista da MP 676/2015, </w:t>
      </w:r>
      <w:r w:rsidR="009472DA" w:rsidRPr="0079301F">
        <w:t xml:space="preserve">em </w:t>
      </w:r>
      <w:r w:rsidRPr="0079301F">
        <w:t>9</w:t>
      </w:r>
      <w:r w:rsidR="009472DA" w:rsidRPr="0079301F">
        <w:t xml:space="preserve"> de</w:t>
      </w:r>
      <w:r w:rsidRPr="0079301F">
        <w:t xml:space="preserve"> setembro de 2015</w:t>
      </w:r>
      <w:r w:rsidR="000B2DFD">
        <w:t xml:space="preserve">. </w:t>
      </w:r>
      <w:r w:rsidRPr="0079301F">
        <w:t>Destacamos aqui os principais pontos desta apresentação,</w:t>
      </w:r>
      <w:r w:rsidR="00542A6A" w:rsidRPr="0079301F">
        <w:t xml:space="preserve"> com gráficos elaborados a partir dela</w:t>
      </w:r>
      <w:r w:rsidRPr="0079301F">
        <w:t>.</w:t>
      </w:r>
    </w:p>
    <w:p w:rsidR="00542800" w:rsidRPr="0079301F" w:rsidRDefault="001F438B" w:rsidP="00542800">
      <w:pPr>
        <w:pStyle w:val="04-PargrafodetextoEstudoNotas-CLG"/>
      </w:pPr>
      <w:r w:rsidRPr="0079301F">
        <w:t xml:space="preserve">O Gráfico 1, </w:t>
      </w:r>
      <w:r w:rsidR="00542800" w:rsidRPr="0079301F">
        <w:t>a seguir</w:t>
      </w:r>
      <w:r w:rsidRPr="0079301F">
        <w:t xml:space="preserve">, elaborado a partir das informações apresentadas pelo </w:t>
      </w:r>
      <w:r w:rsidR="00921E5A">
        <w:t>Ministro</w:t>
      </w:r>
      <w:r w:rsidRPr="0079301F">
        <w:t>, mostra a distribuição etária das concessões da aposentadoria por tempo de contribuição, para homens e mulheres.</w:t>
      </w:r>
    </w:p>
    <w:p w:rsidR="001F438B" w:rsidRPr="0079301F" w:rsidRDefault="00542800" w:rsidP="00542800">
      <w:pPr>
        <w:pStyle w:val="04-PargrafodetextoEstudoNotas-CLG"/>
        <w:ind w:firstLine="0"/>
        <w:jc w:val="center"/>
        <w:rPr>
          <w:sz w:val="24"/>
          <w:szCs w:val="24"/>
        </w:rPr>
      </w:pPr>
      <w:r w:rsidRPr="0079301F">
        <w:br w:type="page"/>
      </w:r>
      <w:r w:rsidR="001F438B" w:rsidRPr="0079301F">
        <w:rPr>
          <w:sz w:val="24"/>
          <w:szCs w:val="24"/>
        </w:rPr>
        <w:lastRenderedPageBreak/>
        <w:t>Gráfico 1 - Distribuição etária das aposentadorias por tempo de contribuição no ano de 2014 – Homem e mulher (em percentagem)</w:t>
      </w:r>
    </w:p>
    <w:p w:rsidR="00542800" w:rsidRDefault="00947277" w:rsidP="00542800">
      <w:pPr>
        <w:pStyle w:val="04-PargrafodetextoEstudoNotas-CLG"/>
        <w:spacing w:after="0"/>
        <w:ind w:firstLine="0"/>
        <w:rPr>
          <w:noProof/>
        </w:rPr>
      </w:pPr>
      <w:r w:rsidRPr="0057186E">
        <w:rPr>
          <w:noProof/>
        </w:rPr>
        <w:drawing>
          <wp:inline distT="0" distB="0" distL="0" distR="0">
            <wp:extent cx="5543550" cy="2800350"/>
            <wp:effectExtent l="0" t="0" r="0" b="0"/>
            <wp:docPr id="1"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2800350"/>
                    </a:xfrm>
                    <a:prstGeom prst="rect">
                      <a:avLst/>
                    </a:prstGeom>
                    <a:noFill/>
                    <a:ln>
                      <a:noFill/>
                    </a:ln>
                  </pic:spPr>
                </pic:pic>
              </a:graphicData>
            </a:graphic>
          </wp:inline>
        </w:drawing>
      </w:r>
    </w:p>
    <w:p w:rsidR="001F438B" w:rsidRPr="0079301F" w:rsidRDefault="001F438B" w:rsidP="00542800">
      <w:pPr>
        <w:pStyle w:val="04-PargrafodetextoEstudoNotas-CLG"/>
        <w:spacing w:after="0"/>
        <w:ind w:firstLine="0"/>
        <w:rPr>
          <w:szCs w:val="28"/>
        </w:rPr>
      </w:pPr>
      <w:r w:rsidRPr="0079301F">
        <w:rPr>
          <w:sz w:val="20"/>
        </w:rPr>
        <w:t xml:space="preserve">Fonte: Ministério da Previdência Social. </w:t>
      </w:r>
      <w:r w:rsidRPr="0079301F">
        <w:rPr>
          <w:i/>
          <w:sz w:val="20"/>
        </w:rPr>
        <w:t>Elaboração própria</w:t>
      </w:r>
      <w:r w:rsidRPr="0079301F">
        <w:rPr>
          <w:sz w:val="20"/>
        </w:rPr>
        <w:t>.</w:t>
      </w:r>
    </w:p>
    <w:p w:rsidR="00542800" w:rsidRPr="0079301F" w:rsidRDefault="00542800" w:rsidP="001F438B">
      <w:pPr>
        <w:pStyle w:val="04-PargrafodetextoEstudoNotas-CLG"/>
      </w:pPr>
    </w:p>
    <w:p w:rsidR="001F438B" w:rsidRPr="0079301F" w:rsidRDefault="001F438B" w:rsidP="001F438B">
      <w:pPr>
        <w:pStyle w:val="04-PargrafodetextoEstudoNotas-CLG"/>
      </w:pPr>
      <w:r w:rsidRPr="0079301F">
        <w:t>O Gráfico 1 evidencia como parte dos segurados se aposenta precocemente</w:t>
      </w:r>
      <w:r w:rsidR="00542A6A" w:rsidRPr="0079301F">
        <w:t>, em relação a outros países ou aos segurados brasileiros que se aposentam por idade</w:t>
      </w:r>
      <w:r w:rsidRPr="0079301F">
        <w:t>. Quase um quarto das mulheres que se aposentam por tempo de contribuição (24,2%) o fazem até os 49 anos, enquanto quase metade (43,7%) o faz entre 50 e 54 anos. Menos de 5% (4,4%) se aposenta com mais de 60 anos.</w:t>
      </w:r>
    </w:p>
    <w:p w:rsidR="001F438B" w:rsidRPr="0079301F" w:rsidRDefault="00542A6A" w:rsidP="001F438B">
      <w:pPr>
        <w:pStyle w:val="04-PargrafodetextoEstudoNotas-CLG"/>
      </w:pPr>
      <w:r w:rsidRPr="0079301F">
        <w:t>Alega-se que as</w:t>
      </w:r>
      <w:r w:rsidR="001F438B" w:rsidRPr="0079301F">
        <w:t xml:space="preserve"> aposentadorias por tempo de contribuição precoces </w:t>
      </w:r>
      <w:r w:rsidRPr="0079301F">
        <w:t>constituem</w:t>
      </w:r>
      <w:r w:rsidR="001F438B" w:rsidRPr="0079301F">
        <w:t xml:space="preserve"> um problema para a sustentabilidade do sistema quando se leva em conta o aumento da expectativa de vida, já que se amplia a duração média do benefício sem contrapartida de aumento da contribuição, conforme o Gráfico 2.  Este aumento foi de 11% entre 2004 e 2013.</w:t>
      </w:r>
    </w:p>
    <w:p w:rsidR="00542800" w:rsidRPr="0079301F" w:rsidRDefault="00542800" w:rsidP="001F438B">
      <w:pPr>
        <w:pStyle w:val="04-PargrafodetextoEstudoNotas-CLG"/>
      </w:pPr>
    </w:p>
    <w:p w:rsidR="001F438B" w:rsidRPr="0079301F" w:rsidRDefault="001F438B" w:rsidP="00542800">
      <w:pPr>
        <w:pStyle w:val="04-PargrafodetextoEstudoNotas-CLG"/>
        <w:ind w:firstLine="0"/>
        <w:jc w:val="center"/>
        <w:rPr>
          <w:sz w:val="24"/>
          <w:szCs w:val="24"/>
        </w:rPr>
      </w:pPr>
      <w:r w:rsidRPr="0079301F">
        <w:rPr>
          <w:sz w:val="24"/>
          <w:szCs w:val="24"/>
        </w:rPr>
        <w:t xml:space="preserve">Gráfico 2 – Duração média das aposentadorias por tempo de contribuição – 2004 a </w:t>
      </w:r>
      <w:r w:rsidR="000B2DFD" w:rsidRPr="0079301F">
        <w:rPr>
          <w:sz w:val="24"/>
          <w:szCs w:val="24"/>
        </w:rPr>
        <w:t>20</w:t>
      </w:r>
      <w:r w:rsidR="000B2DFD">
        <w:rPr>
          <w:sz w:val="24"/>
          <w:szCs w:val="24"/>
        </w:rPr>
        <w:t>1</w:t>
      </w:r>
      <w:r w:rsidR="000B2DFD" w:rsidRPr="0079301F">
        <w:rPr>
          <w:sz w:val="24"/>
          <w:szCs w:val="24"/>
        </w:rPr>
        <w:t>3</w:t>
      </w:r>
    </w:p>
    <w:p w:rsidR="001F438B" w:rsidRPr="0079301F" w:rsidRDefault="00947277" w:rsidP="00542800">
      <w:pPr>
        <w:pStyle w:val="04-PargrafodetextoEstudoNotas-CLG"/>
        <w:spacing w:after="0"/>
        <w:ind w:firstLine="0"/>
        <w:jc w:val="center"/>
      </w:pPr>
      <w:r w:rsidRPr="0057186E">
        <w:rPr>
          <w:noProof/>
        </w:rPr>
        <w:drawing>
          <wp:inline distT="0" distB="0" distL="0" distR="0">
            <wp:extent cx="4962525" cy="2133600"/>
            <wp:effectExtent l="0" t="0" r="0" b="0"/>
            <wp:docPr id="2"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2133600"/>
                    </a:xfrm>
                    <a:prstGeom prst="rect">
                      <a:avLst/>
                    </a:prstGeom>
                    <a:noFill/>
                    <a:ln>
                      <a:noFill/>
                    </a:ln>
                  </pic:spPr>
                </pic:pic>
              </a:graphicData>
            </a:graphic>
          </wp:inline>
        </w:drawing>
      </w:r>
    </w:p>
    <w:p w:rsidR="001F438B" w:rsidRPr="0079301F" w:rsidRDefault="001F438B" w:rsidP="00542800">
      <w:pPr>
        <w:pStyle w:val="04-PargrafodetextoEstudoNotas-CLG"/>
        <w:ind w:firstLine="426"/>
        <w:rPr>
          <w:sz w:val="20"/>
        </w:rPr>
      </w:pPr>
      <w:r w:rsidRPr="0079301F">
        <w:rPr>
          <w:sz w:val="20"/>
        </w:rPr>
        <w:t>Fonte: Ministério da Previdência Social.</w:t>
      </w:r>
    </w:p>
    <w:p w:rsidR="001F438B" w:rsidRPr="0079301F" w:rsidRDefault="001F438B" w:rsidP="001F438B">
      <w:pPr>
        <w:pStyle w:val="04-PargrafodetextoEstudoNotas-CLG"/>
      </w:pPr>
      <w:r w:rsidRPr="0079301F">
        <w:t xml:space="preserve">O </w:t>
      </w:r>
      <w:r w:rsidR="00921E5A">
        <w:t>Ministro</w:t>
      </w:r>
      <w:r w:rsidR="00CD229D" w:rsidRPr="0079301F">
        <w:t xml:space="preserve"> </w:t>
      </w:r>
      <w:r w:rsidRPr="0079301F">
        <w:t xml:space="preserve">Carlos Gabas mostrou também que, entre 1998 e 2013, a expectativa de sobrevida aos 50 anos aumentou em 4,6 anos, na média, e a expectativa de sobrevida aos 60 anos aumentou em 4,2 anos, sem que os requisitos de tempo de contribuição tenham sido alterados. Os dados são apresentados no Gráfico 3. </w:t>
      </w:r>
    </w:p>
    <w:p w:rsidR="001F438B" w:rsidRDefault="001F438B" w:rsidP="00542800">
      <w:pPr>
        <w:pStyle w:val="04-PargrafodetextoEstudoNotas-CLG"/>
        <w:spacing w:after="0"/>
        <w:ind w:firstLine="0"/>
        <w:jc w:val="center"/>
        <w:rPr>
          <w:sz w:val="24"/>
          <w:szCs w:val="24"/>
        </w:rPr>
      </w:pPr>
      <w:r w:rsidRPr="0079301F">
        <w:rPr>
          <w:sz w:val="24"/>
          <w:szCs w:val="24"/>
        </w:rPr>
        <w:t>Gráfico 3 – Expectativa de sobrevida aos 40, 50, 60 e 70 anos – 1998 e 2013</w:t>
      </w:r>
    </w:p>
    <w:p w:rsidR="00747A22" w:rsidRPr="0079301F" w:rsidRDefault="00747A22" w:rsidP="00542800">
      <w:pPr>
        <w:pStyle w:val="04-PargrafodetextoEstudoNotas-CLG"/>
        <w:spacing w:after="0"/>
        <w:ind w:firstLine="0"/>
        <w:jc w:val="center"/>
        <w:rPr>
          <w:sz w:val="24"/>
          <w:szCs w:val="24"/>
        </w:rPr>
      </w:pPr>
    </w:p>
    <w:p w:rsidR="00542800" w:rsidRPr="0079301F" w:rsidRDefault="00947277" w:rsidP="00542800">
      <w:pPr>
        <w:pStyle w:val="04-PargrafodetextoEstudoNotas-CLG"/>
        <w:spacing w:after="0"/>
        <w:ind w:firstLine="0"/>
        <w:jc w:val="center"/>
        <w:rPr>
          <w:noProof/>
        </w:rPr>
      </w:pPr>
      <w:r w:rsidRPr="0057186E">
        <w:rPr>
          <w:noProof/>
        </w:rPr>
        <w:lastRenderedPageBreak/>
        <w:drawing>
          <wp:inline distT="0" distB="0" distL="0" distR="0">
            <wp:extent cx="5448300" cy="2457450"/>
            <wp:effectExtent l="0" t="0" r="0" b="0"/>
            <wp:docPr id="3"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2457450"/>
                    </a:xfrm>
                    <a:prstGeom prst="rect">
                      <a:avLst/>
                    </a:prstGeom>
                    <a:noFill/>
                    <a:ln>
                      <a:noFill/>
                    </a:ln>
                  </pic:spPr>
                </pic:pic>
              </a:graphicData>
            </a:graphic>
          </wp:inline>
        </w:drawing>
      </w:r>
    </w:p>
    <w:p w:rsidR="001F438B" w:rsidRPr="0079301F" w:rsidRDefault="001F438B" w:rsidP="00542800">
      <w:pPr>
        <w:pStyle w:val="04-PargrafodetextoEstudoNotas-CLG"/>
        <w:spacing w:after="0"/>
        <w:ind w:firstLine="284"/>
        <w:jc w:val="left"/>
        <w:rPr>
          <w:sz w:val="20"/>
        </w:rPr>
      </w:pPr>
      <w:r w:rsidRPr="0079301F">
        <w:rPr>
          <w:sz w:val="20"/>
        </w:rPr>
        <w:t>Fonte: Ministério da Previdência Social.</w:t>
      </w:r>
    </w:p>
    <w:p w:rsidR="00542800" w:rsidRPr="0079301F" w:rsidRDefault="00542800" w:rsidP="00542800">
      <w:pPr>
        <w:pStyle w:val="04-PargrafodetextoEstudoNotas-CLG"/>
        <w:spacing w:after="0"/>
      </w:pPr>
      <w:r w:rsidRPr="0079301F">
        <w:t>Conjugada com a redução da taxa de natalidade, o aumento da expectativa de sobrevida deve aumentar a proporção de idosos na população, que passaria de 8,3% no ano 2000 para mais que um terço da população nas próximas décadas (Gráfico 4).</w:t>
      </w:r>
    </w:p>
    <w:p w:rsidR="00542800" w:rsidRPr="0079301F" w:rsidRDefault="00542800" w:rsidP="001F438B">
      <w:pPr>
        <w:pStyle w:val="04-PargrafodetextoEstudoNotas-CLG"/>
        <w:ind w:left="-850"/>
        <w:rPr>
          <w:b/>
        </w:rPr>
      </w:pPr>
    </w:p>
    <w:p w:rsidR="001F438B" w:rsidRPr="0079301F" w:rsidRDefault="001F438B" w:rsidP="009610AC">
      <w:pPr>
        <w:pStyle w:val="04-PargrafodetextoEstudoNotas-CLG"/>
        <w:spacing w:after="0"/>
        <w:ind w:firstLine="0"/>
        <w:jc w:val="center"/>
        <w:rPr>
          <w:sz w:val="24"/>
          <w:szCs w:val="24"/>
        </w:rPr>
      </w:pPr>
      <w:r w:rsidRPr="0079301F">
        <w:rPr>
          <w:sz w:val="24"/>
          <w:szCs w:val="24"/>
        </w:rPr>
        <w:t>Gráfico 4 – Projeção da proporção de idosos na população brasileira, em percentagem – 2000 a 2060</w:t>
      </w:r>
    </w:p>
    <w:p w:rsidR="001F438B" w:rsidRPr="0079301F" w:rsidRDefault="00947277" w:rsidP="009610AC">
      <w:pPr>
        <w:pStyle w:val="04-PargrafodetextoEstudoNotas-CLG"/>
        <w:spacing w:before="240" w:after="0"/>
        <w:ind w:firstLine="0"/>
        <w:jc w:val="center"/>
      </w:pPr>
      <w:r w:rsidRPr="0057186E">
        <w:rPr>
          <w:noProof/>
        </w:rPr>
        <w:lastRenderedPageBreak/>
        <w:drawing>
          <wp:inline distT="0" distB="0" distL="0" distR="0">
            <wp:extent cx="5474970" cy="3053715"/>
            <wp:effectExtent l="0" t="0" r="0" b="0"/>
            <wp:docPr id="4"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F438B" w:rsidRPr="0079301F" w:rsidRDefault="001F438B" w:rsidP="001F438B">
      <w:pPr>
        <w:pStyle w:val="04-PargrafodetextoEstudoNotas-CLG"/>
        <w:ind w:left="-850"/>
        <w:rPr>
          <w:sz w:val="20"/>
        </w:rPr>
      </w:pPr>
      <w:r w:rsidRPr="0079301F">
        <w:rPr>
          <w:sz w:val="20"/>
        </w:rPr>
        <w:t xml:space="preserve">Fonte: Ministério da Previdência Social. </w:t>
      </w:r>
      <w:r w:rsidRPr="0079301F">
        <w:rPr>
          <w:i/>
          <w:sz w:val="20"/>
        </w:rPr>
        <w:t>Elaboração própria</w:t>
      </w:r>
      <w:r w:rsidRPr="0079301F">
        <w:rPr>
          <w:sz w:val="20"/>
        </w:rPr>
        <w:t>.</w:t>
      </w:r>
    </w:p>
    <w:p w:rsidR="009610AC" w:rsidRPr="0079301F" w:rsidRDefault="009610AC" w:rsidP="009610AC">
      <w:pPr>
        <w:pStyle w:val="04-PargrafodetextoEstudoNotas-CLG"/>
        <w:spacing w:after="0"/>
        <w:ind w:left="-850"/>
      </w:pPr>
    </w:p>
    <w:p w:rsidR="001F438B" w:rsidRPr="0079301F" w:rsidRDefault="001F438B" w:rsidP="009610AC">
      <w:pPr>
        <w:pStyle w:val="04-PargrafodetextoEstudoNotas-CLG"/>
        <w:spacing w:after="0"/>
      </w:pPr>
      <w:r w:rsidRPr="0079301F">
        <w:t xml:space="preserve">O </w:t>
      </w:r>
      <w:r w:rsidR="00921E5A">
        <w:t>Ministro</w:t>
      </w:r>
      <w:r w:rsidRPr="0079301F">
        <w:t xml:space="preserve"> Carlos Gabas apresentou, ainda, dados com projeções da evolução da população ativa entre 15 e 64 anos e com mais que 64 anos, ilustrando o conceito de razão de dependência (número de ativos por idoso). Essas informações são profundamente relevantes já que a Previdência brasileira opera pelo regime de repartição, em que os ativos financiam as aposentadorias dos inativos. Conforme o Gráfico 5, que traz essas informações, a razão de dependência passaria de 11,5 ativos para cada idoso em 2000 para impressionantes 2,3 ativos </w:t>
      </w:r>
      <w:r w:rsidR="006A44C4" w:rsidRPr="0079301F">
        <w:t xml:space="preserve">por </w:t>
      </w:r>
      <w:r w:rsidRPr="0079301F">
        <w:t xml:space="preserve">idoso nas próximas décadas. </w:t>
      </w:r>
    </w:p>
    <w:p w:rsidR="00747292" w:rsidRDefault="00747292" w:rsidP="009610AC">
      <w:pPr>
        <w:pStyle w:val="04-PargrafodetextoEstudoNotas-CLG"/>
        <w:spacing w:after="0"/>
        <w:ind w:firstLine="0"/>
        <w:jc w:val="center"/>
        <w:rPr>
          <w:sz w:val="24"/>
          <w:szCs w:val="24"/>
        </w:rPr>
      </w:pPr>
    </w:p>
    <w:p w:rsidR="00747292" w:rsidRDefault="00747292" w:rsidP="009610AC">
      <w:pPr>
        <w:pStyle w:val="04-PargrafodetextoEstudoNotas-CLG"/>
        <w:spacing w:after="0"/>
        <w:ind w:firstLine="0"/>
        <w:jc w:val="center"/>
        <w:rPr>
          <w:sz w:val="24"/>
          <w:szCs w:val="24"/>
        </w:rPr>
      </w:pPr>
    </w:p>
    <w:p w:rsidR="001F438B" w:rsidRPr="0079301F" w:rsidRDefault="001F438B" w:rsidP="009610AC">
      <w:pPr>
        <w:pStyle w:val="04-PargrafodetextoEstudoNotas-CLG"/>
        <w:spacing w:after="0"/>
        <w:ind w:firstLine="0"/>
        <w:jc w:val="center"/>
        <w:rPr>
          <w:sz w:val="24"/>
          <w:szCs w:val="24"/>
        </w:rPr>
      </w:pPr>
      <w:r w:rsidRPr="0079301F">
        <w:rPr>
          <w:sz w:val="24"/>
          <w:szCs w:val="24"/>
        </w:rPr>
        <w:t>Gráfico 5 – Projeção da população (em milhões) entre 15-64 anos e com mais de 65 anos, e razão de dependência – 2000 a 2060</w:t>
      </w:r>
    </w:p>
    <w:p w:rsidR="009610AC" w:rsidRPr="0079301F" w:rsidRDefault="00947277" w:rsidP="009610AC">
      <w:pPr>
        <w:pStyle w:val="04-PargrafodetextoEstudoNotas-CLG"/>
        <w:spacing w:after="0"/>
        <w:ind w:firstLine="0"/>
        <w:jc w:val="center"/>
        <w:rPr>
          <w:rFonts w:ascii="Calibri" w:hAnsi="Calibri"/>
          <w:noProof/>
        </w:rPr>
      </w:pPr>
      <w:r w:rsidRPr="00947277">
        <w:rPr>
          <w:rFonts w:ascii="Calibri" w:hAnsi="Calibri"/>
          <w:noProof/>
        </w:rPr>
        <w:lastRenderedPageBreak/>
        <w:drawing>
          <wp:inline distT="0" distB="0" distL="0" distR="0">
            <wp:extent cx="5314950" cy="3076575"/>
            <wp:effectExtent l="0" t="0" r="0" b="0"/>
            <wp:docPr id="5"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4950" cy="3076575"/>
                    </a:xfrm>
                    <a:prstGeom prst="rect">
                      <a:avLst/>
                    </a:prstGeom>
                    <a:noFill/>
                    <a:ln>
                      <a:noFill/>
                    </a:ln>
                  </pic:spPr>
                </pic:pic>
              </a:graphicData>
            </a:graphic>
          </wp:inline>
        </w:drawing>
      </w:r>
    </w:p>
    <w:p w:rsidR="001F438B" w:rsidRPr="0079301F" w:rsidRDefault="001F438B" w:rsidP="009610AC">
      <w:pPr>
        <w:pStyle w:val="04-PargrafodetextoEstudoNotas-CLG"/>
        <w:spacing w:after="0"/>
        <w:ind w:left="567" w:hanging="283"/>
        <w:jc w:val="left"/>
        <w:rPr>
          <w:rFonts w:ascii="Calibri" w:hAnsi="Calibri"/>
        </w:rPr>
      </w:pPr>
      <w:r w:rsidRPr="0079301F">
        <w:rPr>
          <w:sz w:val="20"/>
        </w:rPr>
        <w:t xml:space="preserve">Fonte: Ministério da Previdência Social. </w:t>
      </w:r>
      <w:r w:rsidRPr="0079301F">
        <w:rPr>
          <w:i/>
          <w:sz w:val="20"/>
        </w:rPr>
        <w:t>Elaboração própria</w:t>
      </w:r>
      <w:r w:rsidRPr="0079301F">
        <w:rPr>
          <w:sz w:val="20"/>
        </w:rPr>
        <w:t>.</w:t>
      </w:r>
    </w:p>
    <w:p w:rsidR="009610AC" w:rsidRPr="0079301F" w:rsidRDefault="009610AC" w:rsidP="009610AC">
      <w:pPr>
        <w:pStyle w:val="04-PargrafodetextoEstudoNotas-CLG"/>
        <w:spacing w:after="0"/>
      </w:pPr>
    </w:p>
    <w:p w:rsidR="001F438B" w:rsidRPr="0079301F" w:rsidRDefault="001F438B" w:rsidP="009610AC">
      <w:pPr>
        <w:pStyle w:val="04-PargrafodetextoEstudoNotas-CLG"/>
        <w:spacing w:after="0"/>
        <w:rPr>
          <w:rFonts w:ascii="Calibri" w:hAnsi="Calibri"/>
        </w:rPr>
      </w:pPr>
      <w:r w:rsidRPr="0079301F">
        <w:t xml:space="preserve">Diante dessas informações, o </w:t>
      </w:r>
      <w:r w:rsidR="00921E5A">
        <w:t>Ministro</w:t>
      </w:r>
      <w:r w:rsidRPr="0079301F">
        <w:t xml:space="preserve"> justificou a progressividade constante da MP 676/2015 para a fórmula 85/95. Definindo a transição demográfica como rápido envelhecimento populacional, junto com a “diminuição da população em idade ativa em relação aos aposentados”, o </w:t>
      </w:r>
      <w:r w:rsidR="00921E5A">
        <w:t>Ministro</w:t>
      </w:r>
      <w:r w:rsidR="007A40F1" w:rsidRPr="0079301F">
        <w:t xml:space="preserve"> </w:t>
      </w:r>
      <w:r w:rsidRPr="0079301F">
        <w:t>previu que a Previdência terá cada vez “menos contribuintes, mais beneficiários, e benefícios com duração maior”. A p</w:t>
      </w:r>
      <w:r w:rsidR="007B61AC" w:rsidRPr="0079301F">
        <w:t xml:space="preserve">rogressividade constante da MP </w:t>
      </w:r>
      <w:r w:rsidRPr="0079301F">
        <w:t>responderia a evolução da expectativa de vida “entre os anos 2000 e 2020”.</w:t>
      </w:r>
    </w:p>
    <w:p w:rsidR="001F438B" w:rsidRPr="0079301F" w:rsidRDefault="001F438B" w:rsidP="001F438B">
      <w:pPr>
        <w:pStyle w:val="04-PargrafodetextoEstudoNotas-CLG"/>
      </w:pPr>
      <w:r w:rsidRPr="0079301F">
        <w:t xml:space="preserve">O </w:t>
      </w:r>
      <w:r w:rsidR="00921E5A">
        <w:t>Ministro</w:t>
      </w:r>
      <w:r w:rsidRPr="0079301F">
        <w:t xml:space="preserve"> argumentou que o Brasil ainda seria um país jovem, mas com gastos altos na Previdência. Segundo ele, em 2011, 7% da população tinha mais do que 65 anos. Enquanto em países com perfil demográfico semelhante se gasta em torno de 4% do PIB com Previdência, o Brasil tinha despesas naquele ano de 10,6% do PIB.</w:t>
      </w:r>
    </w:p>
    <w:p w:rsidR="001F438B" w:rsidRPr="0079301F" w:rsidRDefault="001F438B" w:rsidP="001F438B">
      <w:pPr>
        <w:pStyle w:val="04-PargrafodetextoEstudoNotas-CLG"/>
      </w:pPr>
      <w:r w:rsidRPr="0079301F">
        <w:lastRenderedPageBreak/>
        <w:t xml:space="preserve">Ainda na comparação internacional, o Ministro levantou que o Brasil é </w:t>
      </w:r>
      <w:r w:rsidRPr="0079301F">
        <w:rPr>
          <w:b/>
        </w:rPr>
        <w:t>um dos raros países que não possuem idade mínima para a aposentadoria por tempo de contribuição</w:t>
      </w:r>
      <w:r w:rsidRPr="0079301F">
        <w:t xml:space="preserve">, </w:t>
      </w:r>
      <w:r w:rsidR="007A40F1" w:rsidRPr="0079301F">
        <w:t xml:space="preserve">no que seria </w:t>
      </w:r>
      <w:r w:rsidRPr="0079301F">
        <w:t>acompanhado por Irã, Iraque e Equador. O fator previdenciário, praticamente abolido com a fórmula 85/95 da MP 664/2014, se justificaria porque procurava incentivar a postergação da aposentadoria, que em 2014 se dava nas idades médias de 52 anos para as mulheres e 55 para os homens (54 no total).</w:t>
      </w:r>
    </w:p>
    <w:p w:rsidR="001F438B" w:rsidRPr="0079301F" w:rsidRDefault="001F438B" w:rsidP="001F438B">
      <w:pPr>
        <w:pStyle w:val="04-PargrafodetextoEstudoNotas-CLG"/>
      </w:pPr>
      <w:r w:rsidRPr="0079301F">
        <w:t xml:space="preserve">Por fim, o </w:t>
      </w:r>
      <w:r w:rsidR="00921E5A">
        <w:t>Ministro</w:t>
      </w:r>
      <w:r w:rsidRPr="0079301F">
        <w:t>, na apresentação, também destacou o advento do Fórum de Debates, que dever</w:t>
      </w:r>
      <w:r w:rsidR="00BE6E55">
        <w:t>ia</w:t>
      </w:r>
      <w:r w:rsidRPr="0079301F">
        <w:t xml:space="preserve"> propor ações sobre “a sustentabilidade do sistema; ampliação da cobertura, fortalecimento dos mecanismos de financiamento, e regras de acesso, idade mínima, tempo de contribuição e fator previdenciário”.</w:t>
      </w:r>
    </w:p>
    <w:p w:rsidR="001F438B" w:rsidRDefault="002C784A" w:rsidP="00542800">
      <w:pPr>
        <w:pStyle w:val="Ttulo2"/>
        <w:spacing w:line="480" w:lineRule="auto"/>
      </w:pPr>
      <w:bookmarkStart w:id="37" w:name="_Toc437254120"/>
      <w:bookmarkStart w:id="38" w:name="_Toc437254220"/>
      <w:bookmarkStart w:id="39" w:name="_Toc437254333"/>
      <w:bookmarkStart w:id="40" w:name="_Toc437254380"/>
      <w:bookmarkStart w:id="41" w:name="_Toc437254673"/>
      <w:bookmarkStart w:id="42" w:name="_Toc437254718"/>
      <w:bookmarkStart w:id="43" w:name="_Toc437363070"/>
      <w:r>
        <w:t>2</w:t>
      </w:r>
      <w:r w:rsidR="00EC2C9C">
        <w:t xml:space="preserve">.2 Tribunal de Contas da </w:t>
      </w:r>
      <w:r w:rsidR="00BE6E55">
        <w:t>U</w:t>
      </w:r>
      <w:r w:rsidR="00EC2C9C">
        <w:t>nião</w:t>
      </w:r>
      <w:bookmarkEnd w:id="37"/>
      <w:bookmarkEnd w:id="38"/>
      <w:bookmarkEnd w:id="39"/>
      <w:bookmarkEnd w:id="40"/>
      <w:bookmarkEnd w:id="41"/>
      <w:bookmarkEnd w:id="42"/>
      <w:bookmarkEnd w:id="43"/>
    </w:p>
    <w:p w:rsidR="00EC2C9C" w:rsidRDefault="00EC2C9C" w:rsidP="00542800">
      <w:pPr>
        <w:pStyle w:val="04-PargrafodetextoEstudoNotas-CLG"/>
        <w:spacing w:after="240"/>
      </w:pPr>
      <w:r>
        <w:t>De maneira ampla, as preocupações do Tribunal se concentra</w:t>
      </w:r>
      <w:r w:rsidR="00FD4D92">
        <w:t>ra</w:t>
      </w:r>
      <w:r>
        <w:t xml:space="preserve">m na necessidade de </w:t>
      </w:r>
      <w:r w:rsidRPr="00D32B88">
        <w:rPr>
          <w:b/>
        </w:rPr>
        <w:t>maior transparência e maior planejamento</w:t>
      </w:r>
      <w:r>
        <w:t xml:space="preserve"> para a Previdência Social.</w:t>
      </w:r>
    </w:p>
    <w:p w:rsidR="00EC2C9C" w:rsidRDefault="00EC2C9C" w:rsidP="00EC2C9C">
      <w:pPr>
        <w:pStyle w:val="04-PargrafodetextoEstudoNotas-CLG"/>
      </w:pPr>
      <w:r>
        <w:t>Especificamente, foram os seguintes os pontos abordados:</w:t>
      </w:r>
    </w:p>
    <w:p w:rsidR="00EC2C9C" w:rsidRDefault="00767703" w:rsidP="00542800">
      <w:pPr>
        <w:pStyle w:val="Ttulo3"/>
        <w:spacing w:after="240"/>
        <w:ind w:firstLine="0"/>
      </w:pPr>
      <w:bookmarkStart w:id="44" w:name="_Toc437363071"/>
      <w:r>
        <w:t xml:space="preserve">2.2.1 </w:t>
      </w:r>
      <w:r w:rsidR="00EC2C9C" w:rsidRPr="00627C9E">
        <w:t>Da aposentadoria por tempo de contribuição</w:t>
      </w:r>
      <w:bookmarkEnd w:id="44"/>
      <w:r w:rsidR="00EC2C9C" w:rsidRPr="00627C9E">
        <w:t xml:space="preserve"> </w:t>
      </w:r>
    </w:p>
    <w:p w:rsidR="00767703" w:rsidRPr="00767703" w:rsidRDefault="00767703" w:rsidP="00542800">
      <w:pPr>
        <w:spacing w:after="240"/>
      </w:pPr>
    </w:p>
    <w:p w:rsidR="00EC2C9C" w:rsidRDefault="00EC2C9C" w:rsidP="00EC2C9C">
      <w:pPr>
        <w:pStyle w:val="04-PargrafodetextoEstudoNotas-CLG"/>
      </w:pPr>
      <w:r>
        <w:t>No que tange</w:t>
      </w:r>
      <w:r w:rsidRPr="00627C9E">
        <w:t xml:space="preserve"> à aposentadoria por tempo de contribuição (ATC)</w:t>
      </w:r>
      <w:r>
        <w:t xml:space="preserve">, o TCU destacou a importância de se debater o estabelecimento de idade mínima para a concessão do benefício. A esse respeito, a Corte de Contas </w:t>
      </w:r>
      <w:r>
        <w:lastRenderedPageBreak/>
        <w:t xml:space="preserve">citou o caso de países europeus que estudam uma proposta de reajuste automático da idade mínima requerida para aposentadoria. Assim, uma vez implantada a idade mínima, a automaticidade do ajuste teria como vantagem o menor desgaste político que ocorre </w:t>
      </w:r>
      <w:r w:rsidR="007A40F1">
        <w:t xml:space="preserve">a cada tentativa de se elevá-la, bem como garante que este parâmetro esteja vinculado à real transição demográfica, não sendo estabelecido arbitrariamente. </w:t>
      </w:r>
    </w:p>
    <w:p w:rsidR="00EC2C9C" w:rsidRDefault="00EC2C9C" w:rsidP="00EC2C9C">
      <w:pPr>
        <w:pStyle w:val="04-PargrafodetextoEstudoNotas-CLG"/>
      </w:pPr>
      <w:r>
        <w:t>Em certa medida, a</w:t>
      </w:r>
      <w:r w:rsidRPr="00F2638F">
        <w:t xml:space="preserve"> fórmula 85/95 progressiva</w:t>
      </w:r>
      <w:r>
        <w:t>, instituída pela</w:t>
      </w:r>
      <w:r w:rsidR="0082316B">
        <w:t xml:space="preserve"> Lei nº 13.183, de 2015, decorrente da</w:t>
      </w:r>
      <w:r>
        <w:t xml:space="preserve"> Medida Provisória (MP) nº 676, de 2015, embute esta ideia, pois eleva, nas datas previamente estabelecidas, o somatório de idade e tempo de contribuição necessários para concessão da ATC integral. Entretanto, a progressividade tem data para terminar, ao passo que a expectativa de vida seguirá aumentando.</w:t>
      </w:r>
    </w:p>
    <w:p w:rsidR="00EC2C9C" w:rsidRDefault="00EC2C9C" w:rsidP="00EC2C9C">
      <w:pPr>
        <w:pStyle w:val="04-PargrafodetextoEstudoNotas-CLG"/>
      </w:pPr>
      <w:r>
        <w:t>O fator previdenciário também funciona como mecanismo de ajuste automático. Para variações na expectativa de sobrevida, tempo de contribuição e idade do beneficiário, há ajustes no benefício. Entretanto, o efeito do fator previdenciário se dá sobre o valor da ATC, não tendo havido</w:t>
      </w:r>
      <w:r w:rsidR="002371DB">
        <w:t xml:space="preserve"> </w:t>
      </w:r>
      <w:r>
        <w:t>estabelecimento de idade mínima.</w:t>
      </w:r>
    </w:p>
    <w:p w:rsidR="00EC2C9C" w:rsidRDefault="00EC2C9C" w:rsidP="00EC2C9C">
      <w:pPr>
        <w:pStyle w:val="04-PargrafodetextoEstudoNotas-CLG"/>
      </w:pPr>
      <w:r>
        <w:t>Com relação à última alteração sofrida pela ATC, a instituição da fórmula 85/95 progressiva, o Tribunal não teceu comentário. Nesse sentido, entendemos necessária a realização de projeções pel</w:t>
      </w:r>
      <w:r w:rsidR="00BE6E55">
        <w:t xml:space="preserve">a </w:t>
      </w:r>
      <w:r w:rsidR="003F4F94">
        <w:t>Secretaria de Previdência</w:t>
      </w:r>
      <w:r>
        <w:t xml:space="preserve"> com as alterações ocorridas para que se possa avaliar a sustentabilidade do benefício. </w:t>
      </w:r>
    </w:p>
    <w:p w:rsidR="00EC2C9C" w:rsidRPr="00AB2911" w:rsidRDefault="00EC2C9C" w:rsidP="00EC2C9C">
      <w:pPr>
        <w:pStyle w:val="04-PargrafodetextoEstudoNotas-CLG"/>
      </w:pPr>
      <w:r>
        <w:lastRenderedPageBreak/>
        <w:t xml:space="preserve">De todo modo, comparado ao cenário anterior de aplicação obrigatória do fator previdenciário, a fórmula 85/95 progressiva aumentará as despesas previdenciárias, pois torna as regras de acesso ao benefício integral menos exigentes que as anteriores. O impacto é ainda mais significativo pois as ATCs já </w:t>
      </w:r>
      <w:r w:rsidR="006A44C4">
        <w:t xml:space="preserve">representam </w:t>
      </w:r>
      <w:r>
        <w:t>o maior percentual de despesas do RGPS. Além disso, conforme manifestado pelo M</w:t>
      </w:r>
      <w:r w:rsidR="0082316B">
        <w:t>T</w:t>
      </w:r>
      <w:r>
        <w:t xml:space="preserve">PS, a fórmula 85/95 progressiva foi uma solução momentânea criada em razão da aprovação da fórmula sem a progressão. </w:t>
      </w:r>
    </w:p>
    <w:p w:rsidR="00EC2C9C" w:rsidRPr="00D2429B" w:rsidRDefault="00EC2C9C" w:rsidP="00EC2C9C">
      <w:pPr>
        <w:pStyle w:val="04-PargrafodetextoEstudoNotas-CLG"/>
      </w:pPr>
      <w:r w:rsidRPr="00AB2911">
        <w:t xml:space="preserve">Sendo esta a única consideração realizada pelo TCU com relação à ATC, </w:t>
      </w:r>
      <w:r>
        <w:t>os participantes do Tribunal entenderam adequado destacar outros aspecto</w:t>
      </w:r>
      <w:r w:rsidRPr="00D2429B">
        <w:t>s relevantes no RGPS</w:t>
      </w:r>
      <w:r w:rsidR="00907844">
        <w:t>, que são i</w:t>
      </w:r>
      <w:r w:rsidR="00907844" w:rsidRPr="00264F47">
        <w:t>nformações constantes nos Acórdãos n</w:t>
      </w:r>
      <w:r w:rsidR="006A44C4">
        <w:rPr>
          <w:vertAlign w:val="superscript"/>
        </w:rPr>
        <w:t>os</w:t>
      </w:r>
      <w:r w:rsidR="00907844" w:rsidRPr="00264F47">
        <w:t xml:space="preserve"> 2.059/2012 e 3.414/2014 do TCU</w:t>
      </w:r>
      <w:r w:rsidRPr="00D2429B">
        <w:t>.</w:t>
      </w:r>
    </w:p>
    <w:p w:rsidR="00EC2C9C" w:rsidRDefault="00767703" w:rsidP="00542800">
      <w:pPr>
        <w:pStyle w:val="Ttulo3"/>
        <w:ind w:firstLine="0"/>
      </w:pPr>
      <w:bookmarkStart w:id="45" w:name="_Toc437363072"/>
      <w:r>
        <w:t xml:space="preserve">2.2.2 </w:t>
      </w:r>
      <w:r w:rsidR="00EC2C9C" w:rsidRPr="00D2429B">
        <w:t>Considerações</w:t>
      </w:r>
      <w:r w:rsidR="00EC2C9C" w:rsidRPr="00627C9E">
        <w:t xml:space="preserve"> sobre o RGPS</w:t>
      </w:r>
      <w:bookmarkEnd w:id="45"/>
    </w:p>
    <w:p w:rsidR="009610AC" w:rsidRPr="009610AC" w:rsidRDefault="009610AC" w:rsidP="009610AC"/>
    <w:p w:rsidR="00767703" w:rsidRPr="00767703" w:rsidRDefault="00767703" w:rsidP="00542800"/>
    <w:p w:rsidR="00EC2C9C" w:rsidRPr="00542800" w:rsidRDefault="002C784A" w:rsidP="009610AC">
      <w:pPr>
        <w:pStyle w:val="Ttulo4"/>
        <w:spacing w:after="240" w:line="480" w:lineRule="auto"/>
        <w:ind w:firstLine="0"/>
        <w:rPr>
          <w:b w:val="0"/>
          <w:i/>
        </w:rPr>
      </w:pPr>
      <w:r w:rsidRPr="00542800">
        <w:rPr>
          <w:b w:val="0"/>
          <w:i/>
        </w:rPr>
        <w:t>2.2.2.1</w:t>
      </w:r>
      <w:r w:rsidR="00EC2C9C" w:rsidRPr="00542800">
        <w:rPr>
          <w:b w:val="0"/>
          <w:i/>
        </w:rPr>
        <w:t xml:space="preserve"> Sustentabilidade do RGPS </w:t>
      </w:r>
    </w:p>
    <w:p w:rsidR="00EC2C9C" w:rsidRDefault="00EC2C9C" w:rsidP="00EC2C9C">
      <w:pPr>
        <w:pStyle w:val="04-PargrafodetextoEstudoNotas-CLG"/>
      </w:pPr>
      <w:r>
        <w:t xml:space="preserve">A sustentabilidade do RGPS é uma das variáveis preocupantes objeto de acompanhamento pelo TCU. O Tribunal chama a atenção para a importância do cálculo atuarial para o RGPS. </w:t>
      </w:r>
      <w:r w:rsidR="00D2429B">
        <w:t>O</w:t>
      </w:r>
      <w:r>
        <w:t xml:space="preserve"> M</w:t>
      </w:r>
      <w:r w:rsidR="00D2429B">
        <w:t>T</w:t>
      </w:r>
      <w:r>
        <w:t>PS entend</w:t>
      </w:r>
      <w:r w:rsidR="00BE6E55">
        <w:t>ia</w:t>
      </w:r>
      <w:r>
        <w:t xml:space="preserve"> que o cálculo atuarial não se aplica ao RGPS, por ser um regime de repartição simples. Embora o M</w:t>
      </w:r>
      <w:r w:rsidR="00D2429B">
        <w:t>T</w:t>
      </w:r>
      <w:r>
        <w:t>PS elabor</w:t>
      </w:r>
      <w:r w:rsidR="00BE6E55">
        <w:t>ass</w:t>
      </w:r>
      <w:r>
        <w:t>e projeção atuarial para o RGPS, de modo a atender a Lei de Diretrizes Orçamentárias (LDO), ele considera que essa projeção não deve ser utilizada como parâmetro em suas políticas.</w:t>
      </w:r>
    </w:p>
    <w:p w:rsidR="00EC2C9C" w:rsidRDefault="00EC2C9C" w:rsidP="00EC2C9C">
      <w:pPr>
        <w:pStyle w:val="04-PargrafodetextoEstudoNotas-CLG"/>
      </w:pPr>
      <w:r>
        <w:lastRenderedPageBreak/>
        <w:t>O TCU tem alertado o M</w:t>
      </w:r>
      <w:r w:rsidR="00D2429B">
        <w:t>T</w:t>
      </w:r>
      <w:r>
        <w:t>PS</w:t>
      </w:r>
      <w:r w:rsidR="00B83E87">
        <w:t xml:space="preserve"> </w:t>
      </w:r>
      <w:r w:rsidR="00BE6E55">
        <w:t xml:space="preserve">(hoje </w:t>
      </w:r>
      <w:r w:rsidR="003F4F94">
        <w:t>Secretaria de Previdência</w:t>
      </w:r>
      <w:r w:rsidR="00BE6E55">
        <w:t>)</w:t>
      </w:r>
      <w:r>
        <w:t xml:space="preserve"> da </w:t>
      </w:r>
      <w:r w:rsidRPr="003609AC">
        <w:rPr>
          <w:b/>
        </w:rPr>
        <w:t>necessidade da projeção atuarial</w:t>
      </w:r>
      <w:r>
        <w:t>, uma vez que um sistema de previdência assume compromissos futuros, a longo prazo. O cálculo atuarial é o mecanismo que permite a avaliação futura do quadro previdenciário. Daí a importância de equilíbrio não só financeiro, mas também atuarial.</w:t>
      </w:r>
    </w:p>
    <w:p w:rsidR="00EC2C9C" w:rsidRPr="00A427E5" w:rsidRDefault="00EC2C9C" w:rsidP="00EC2C9C">
      <w:pPr>
        <w:pStyle w:val="04-PargrafodetextoEstudoNotas-CLG"/>
      </w:pPr>
      <w:r w:rsidRPr="00A427E5">
        <w:t xml:space="preserve">Com relação a este debate, </w:t>
      </w:r>
      <w:r>
        <w:t>cabe destacar</w:t>
      </w:r>
      <w:r w:rsidRPr="00A427E5">
        <w:t xml:space="preserve"> que constitucionalmente é requerido o equilíbrio financeiro e atuarial, nos termos do art. 201 da Constituição Federal.</w:t>
      </w:r>
    </w:p>
    <w:p w:rsidR="00EC2C9C" w:rsidRDefault="00EC2C9C" w:rsidP="00EC2C9C">
      <w:pPr>
        <w:pStyle w:val="04-PargrafodetextoEstudoNotas-CLG"/>
      </w:pPr>
      <w:r>
        <w:t xml:space="preserve">Ainda no que tange à sustentabilidade do regime, o TCU questiona o registro do passivo atuarial do RGPS. Segundo o Tribunal, há </w:t>
      </w:r>
      <w:r w:rsidRPr="00C438AC">
        <w:t>uma</w:t>
      </w:r>
      <w:r w:rsidRPr="00047236">
        <w:rPr>
          <w:b/>
        </w:rPr>
        <w:t xml:space="preserve"> debilidade no controle do banco de dados do INSS</w:t>
      </w:r>
      <w:r>
        <w:t xml:space="preserve"> que não contabiliza todos os possíveis beneficiários, como ativos, inativos, pensionistas e dependentes. Isso faz com que o passivo atuarial seja possivelmente maior que o estimado.</w:t>
      </w:r>
    </w:p>
    <w:p w:rsidR="00EC2C9C" w:rsidRDefault="00EC2C9C" w:rsidP="00EC2C9C">
      <w:pPr>
        <w:pStyle w:val="04-PargrafodetextoEstudoNotas-CLG"/>
      </w:pPr>
      <w:r>
        <w:t xml:space="preserve">O Tribunal entende que a sustentabilidade do regime pode ser prejudicada pelo desenho de alguns benefícios (aposentadoria rural sem contribuição, falta de idade mínima na ATC) e pela questão demográfica (envelhecimento). Por isso, considera importante que </w:t>
      </w:r>
      <w:r w:rsidR="00BE6E55">
        <w:t xml:space="preserve">sejam estudadas </w:t>
      </w:r>
      <w:r>
        <w:t>mudanças paramétricas no RGPS, a médio e longo prazos, de forma a garantir a manutenção do equilíbrio financeiro e atuarial do sistema.</w:t>
      </w:r>
    </w:p>
    <w:p w:rsidR="00EC2C9C" w:rsidRDefault="00EC2C9C" w:rsidP="00EC2C9C">
      <w:pPr>
        <w:pStyle w:val="04-PargrafodetextoEstudoNotas-CLG"/>
      </w:pPr>
      <w:r>
        <w:t>Tais informações reiteram a preocupação que o M</w:t>
      </w:r>
      <w:r w:rsidR="00D2429B">
        <w:t>T</w:t>
      </w:r>
      <w:r>
        <w:t>PS demonstrou com o envelhecimento populacional. De fato, a razão de dependência (relação entre a população em idade ativa e a população inativa),</w:t>
      </w:r>
      <w:r w:rsidRPr="00D3605B">
        <w:t xml:space="preserve"> </w:t>
      </w:r>
      <w:r>
        <w:lastRenderedPageBreak/>
        <w:t>conforme projeções do IBGE, se reduzirá drasticamente nos anos seguintes (vide Tabela 1).</w:t>
      </w:r>
    </w:p>
    <w:p w:rsidR="00747A22" w:rsidRDefault="00747A22" w:rsidP="009610AC">
      <w:pPr>
        <w:pStyle w:val="04-PargrafodetextoEstudoNotas-CLG"/>
        <w:spacing w:after="0"/>
        <w:ind w:firstLine="0"/>
        <w:jc w:val="center"/>
        <w:rPr>
          <w:sz w:val="24"/>
          <w:szCs w:val="24"/>
        </w:rPr>
      </w:pPr>
    </w:p>
    <w:p w:rsidR="00747A22" w:rsidRDefault="00747A22" w:rsidP="009610AC">
      <w:pPr>
        <w:pStyle w:val="04-PargrafodetextoEstudoNotas-CLG"/>
        <w:spacing w:after="0"/>
        <w:ind w:firstLine="0"/>
        <w:jc w:val="center"/>
        <w:rPr>
          <w:sz w:val="24"/>
          <w:szCs w:val="24"/>
        </w:rPr>
      </w:pPr>
    </w:p>
    <w:p w:rsidR="00747A22" w:rsidRDefault="00747A22" w:rsidP="009610AC">
      <w:pPr>
        <w:pStyle w:val="04-PargrafodetextoEstudoNotas-CLG"/>
        <w:spacing w:after="0"/>
        <w:ind w:firstLine="0"/>
        <w:jc w:val="center"/>
        <w:rPr>
          <w:sz w:val="24"/>
          <w:szCs w:val="24"/>
        </w:rPr>
      </w:pPr>
    </w:p>
    <w:p w:rsidR="00EC2C9C" w:rsidRPr="009610AC" w:rsidRDefault="00EC2C9C" w:rsidP="009610AC">
      <w:pPr>
        <w:pStyle w:val="04-PargrafodetextoEstudoNotas-CLG"/>
        <w:spacing w:after="0"/>
        <w:ind w:firstLine="0"/>
        <w:jc w:val="center"/>
        <w:rPr>
          <w:sz w:val="24"/>
          <w:szCs w:val="24"/>
        </w:rPr>
      </w:pPr>
      <w:r w:rsidRPr="009610AC">
        <w:rPr>
          <w:sz w:val="24"/>
          <w:szCs w:val="24"/>
        </w:rPr>
        <w:t>Tabela 1: Projeção da Razão de Dependência</w:t>
      </w:r>
    </w:p>
    <w:p w:rsidR="00EC2C9C" w:rsidRDefault="00947277" w:rsidP="009610AC">
      <w:pPr>
        <w:pStyle w:val="04-PargrafodetextoEstudoNotas-CLG"/>
        <w:spacing w:after="0"/>
        <w:ind w:firstLine="0"/>
        <w:jc w:val="center"/>
      </w:pPr>
      <w:r w:rsidRPr="0057186E">
        <w:rPr>
          <w:noProof/>
        </w:rPr>
        <w:drawing>
          <wp:inline distT="0" distB="0" distL="0" distR="0">
            <wp:extent cx="4324350" cy="2562225"/>
            <wp:effectExtent l="0" t="0" r="0" b="0"/>
            <wp:docPr id="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4350" cy="2562225"/>
                    </a:xfrm>
                    <a:prstGeom prst="rect">
                      <a:avLst/>
                    </a:prstGeom>
                    <a:noFill/>
                    <a:ln>
                      <a:noFill/>
                    </a:ln>
                  </pic:spPr>
                </pic:pic>
              </a:graphicData>
            </a:graphic>
          </wp:inline>
        </w:drawing>
      </w:r>
    </w:p>
    <w:p w:rsidR="00EC2C9C" w:rsidRDefault="00EC2C9C" w:rsidP="009610AC">
      <w:pPr>
        <w:pStyle w:val="04-PargrafodetextoEstudoNotas-CLG"/>
        <w:spacing w:after="0"/>
        <w:ind w:firstLine="993"/>
        <w:rPr>
          <w:sz w:val="20"/>
        </w:rPr>
      </w:pPr>
      <w:r>
        <w:rPr>
          <w:sz w:val="20"/>
        </w:rPr>
        <w:t>Fonte: Instituto Brasileiro de Geografia e Estatística (IBGE)</w:t>
      </w:r>
    </w:p>
    <w:p w:rsidR="00EC2C9C" w:rsidRPr="00E233E8" w:rsidRDefault="00EC2C9C" w:rsidP="009610AC">
      <w:pPr>
        <w:pStyle w:val="04-PargrafodetextoEstudoNotas-CLG"/>
        <w:spacing w:after="0"/>
        <w:ind w:firstLine="993"/>
        <w:rPr>
          <w:sz w:val="20"/>
        </w:rPr>
      </w:pPr>
      <w:r w:rsidRPr="00E233E8">
        <w:rPr>
          <w:sz w:val="20"/>
        </w:rPr>
        <w:t>** projeções</w:t>
      </w:r>
      <w:r>
        <w:rPr>
          <w:sz w:val="20"/>
        </w:rPr>
        <w:t xml:space="preserve"> </w:t>
      </w:r>
      <w:r w:rsidRPr="00E233E8">
        <w:rPr>
          <w:sz w:val="20"/>
        </w:rPr>
        <w:t>*** idosos de 65 anos ou mais</w:t>
      </w:r>
    </w:p>
    <w:p w:rsidR="00EC2C9C" w:rsidRDefault="00EC2C9C" w:rsidP="00EC2C9C">
      <w:pPr>
        <w:pStyle w:val="04-PargrafodetextoEstudoNotas-CLG"/>
      </w:pPr>
    </w:p>
    <w:p w:rsidR="00EC2C9C" w:rsidRDefault="00EC2C9C" w:rsidP="00EC2C9C">
      <w:pPr>
        <w:pStyle w:val="04-PargrafodetextoEstudoNotas-CLG"/>
      </w:pPr>
      <w:r>
        <w:t>Esse assunto retorna ao debate da necessidade de reformas paramétricas nas ATC, como o estabelecimento de idade mínima ou elevação no tempo de contribuição.</w:t>
      </w:r>
    </w:p>
    <w:p w:rsidR="00EC2C9C" w:rsidRDefault="00EC2C9C" w:rsidP="00EC2C9C">
      <w:pPr>
        <w:pStyle w:val="04-PargrafodetextoEstudoNotas-CLG"/>
      </w:pPr>
      <w:r>
        <w:t xml:space="preserve">O TCU também abordou a discussão existente quanto à forma de cálculo do resultado previdenciário do RGPS – fiscalista e constitucionalista. A primeira considera na apuração do resultado previdenciário somente as despesas e receitas previdenciárias, o que resulta em déficit no RGPS. A </w:t>
      </w:r>
      <w:r>
        <w:lastRenderedPageBreak/>
        <w:t>constitucionalista, por sua vez, considera na apuração do resultado do RGPS todas as receitas e despesas destinadas à Seguridade Social, ou seja, saúde, assistência social e previdência social, donde não resultaria déficit.</w:t>
      </w:r>
      <w:r w:rsidRPr="009202DF">
        <w:t xml:space="preserve"> </w:t>
      </w:r>
      <w:r>
        <w:t>Embora não exista, ainda, unanimidade no Tribunal, predomina o entendimento de que deve ser adotada a posição fiscalista em contraposição à constitucionali</w:t>
      </w:r>
      <w:r w:rsidR="00907844">
        <w:t>sta. Diz o Relatório de Auditoria TC nº 015.529/2010-0:</w:t>
      </w:r>
    </w:p>
    <w:p w:rsidR="00EC2C9C" w:rsidRPr="001B1E36" w:rsidRDefault="00EC2C9C" w:rsidP="00EC2C9C">
      <w:pPr>
        <w:pStyle w:val="04-PargrafodetextoEstudoNotas-CLG"/>
        <w:spacing w:after="120" w:line="240" w:lineRule="auto"/>
        <w:ind w:left="1418" w:firstLine="0"/>
        <w:rPr>
          <w:sz w:val="24"/>
          <w:szCs w:val="24"/>
        </w:rPr>
      </w:pPr>
      <w:r>
        <w:rPr>
          <w:sz w:val="24"/>
          <w:szCs w:val="24"/>
        </w:rPr>
        <w:t>“</w:t>
      </w:r>
      <w:r w:rsidRPr="001B1E36">
        <w:rPr>
          <w:sz w:val="24"/>
          <w:szCs w:val="24"/>
        </w:rPr>
        <w:t xml:space="preserve">Considerando as diferentes posições externadas pelo TCU em relação às receitas e despesas que devem ser computadas na apuração dos resultados do RGPS, as controvérsias a respeito do tema e as implicações sociais, políticas, econômicas e financeiras decorrentes das diferentes formas de apuração, seria oportuno que o TCU firmasse entendimento sobre a matéria. </w:t>
      </w:r>
    </w:p>
    <w:p w:rsidR="00EC2C9C" w:rsidRPr="001B1E36" w:rsidRDefault="00EC2C9C" w:rsidP="00EC2C9C">
      <w:pPr>
        <w:pStyle w:val="04-PargrafodetextoEstudoNotas-CLG"/>
        <w:spacing w:after="120" w:line="240" w:lineRule="auto"/>
        <w:ind w:left="1418" w:firstLine="0"/>
        <w:rPr>
          <w:sz w:val="24"/>
          <w:szCs w:val="24"/>
        </w:rPr>
      </w:pPr>
      <w:r w:rsidRPr="001B1E36">
        <w:rPr>
          <w:sz w:val="24"/>
          <w:szCs w:val="24"/>
        </w:rPr>
        <w:t xml:space="preserve">Dessa forma, cabe propor ao TCU que firme entendimento de que o resultado previdenciário deve ser apurado tomando por base os seguintes valores: </w:t>
      </w:r>
    </w:p>
    <w:p w:rsidR="00EC2C9C" w:rsidRPr="001B1E36" w:rsidRDefault="00EC2C9C" w:rsidP="00EC2C9C">
      <w:pPr>
        <w:pStyle w:val="04-PargrafodetextoEstudoNotas-CLG"/>
        <w:spacing w:after="120" w:line="240" w:lineRule="auto"/>
        <w:ind w:left="1418" w:firstLine="0"/>
        <w:rPr>
          <w:sz w:val="24"/>
          <w:szCs w:val="24"/>
        </w:rPr>
      </w:pPr>
      <w:r w:rsidRPr="001B1E36">
        <w:rPr>
          <w:sz w:val="24"/>
          <w:szCs w:val="24"/>
        </w:rPr>
        <w:t xml:space="preserve">a) do ponto de vista da receita, as contribuições estabelecidas no art. 195, inciso I, alínea ‘a’, e inciso II, da Constituição Federal de 1988, ou suas substitutas (e.g., contribuição sobre produção rural, sobre receita dos espetáculos esportivos de futebol profissional, do empregador doméstico e sobre prestação de serviços por cooperativas de trabalho), outras contribuições destinadas à previdência social definidas por lei e a compensação previdenciária recebida de regimes próprios de previdência (Comprev); </w:t>
      </w:r>
    </w:p>
    <w:p w:rsidR="00EC2C9C" w:rsidRPr="001B1E36" w:rsidRDefault="00EC2C9C" w:rsidP="00EC2C9C">
      <w:pPr>
        <w:pStyle w:val="04-PargrafodetextoEstudoNotas-CLG"/>
        <w:spacing w:after="120" w:line="240" w:lineRule="auto"/>
        <w:ind w:left="1418" w:firstLine="0"/>
        <w:rPr>
          <w:sz w:val="24"/>
          <w:szCs w:val="24"/>
        </w:rPr>
      </w:pPr>
      <w:r w:rsidRPr="001B1E36">
        <w:rPr>
          <w:sz w:val="24"/>
          <w:szCs w:val="24"/>
        </w:rPr>
        <w:t>b) do ponto de vista da despesa, as despesas com benefícios do RGPS, incluindo clientelas rural e urbana, pagas administrativamente ou judicialmente, e a compensação previdenciária transferida a regimes próprios de previdência (Comprev)</w:t>
      </w:r>
      <w:r>
        <w:rPr>
          <w:sz w:val="24"/>
          <w:szCs w:val="24"/>
        </w:rPr>
        <w:t>”</w:t>
      </w:r>
      <w:r w:rsidR="0009702F">
        <w:rPr>
          <w:sz w:val="24"/>
          <w:szCs w:val="24"/>
        </w:rPr>
        <w:t>.</w:t>
      </w:r>
    </w:p>
    <w:p w:rsidR="00EC2C9C" w:rsidRDefault="00EC2C9C" w:rsidP="00EC2C9C">
      <w:pPr>
        <w:pStyle w:val="04-PargrafodetextoEstudoNotas-CLG"/>
        <w:rPr>
          <w:color w:val="FF0000"/>
        </w:rPr>
      </w:pPr>
    </w:p>
    <w:p w:rsidR="00EC2C9C" w:rsidRPr="00542800" w:rsidRDefault="002C784A" w:rsidP="00542800">
      <w:pPr>
        <w:pStyle w:val="Ttulo4"/>
        <w:ind w:firstLine="0"/>
        <w:rPr>
          <w:b w:val="0"/>
          <w:i/>
        </w:rPr>
      </w:pPr>
      <w:r w:rsidRPr="00542800">
        <w:rPr>
          <w:b w:val="0"/>
          <w:i/>
        </w:rPr>
        <w:t>2</w:t>
      </w:r>
      <w:r w:rsidR="00D2429B" w:rsidRPr="00542800">
        <w:rPr>
          <w:b w:val="0"/>
          <w:i/>
        </w:rPr>
        <w:t>.2.2.2</w:t>
      </w:r>
      <w:r w:rsidR="00EC2C9C" w:rsidRPr="00542800">
        <w:rPr>
          <w:b w:val="0"/>
          <w:i/>
        </w:rPr>
        <w:t xml:space="preserve"> Grau de Cobertura Previdenciária</w:t>
      </w:r>
    </w:p>
    <w:p w:rsidR="00E17180" w:rsidRPr="00E17180" w:rsidRDefault="00E17180" w:rsidP="00E17180"/>
    <w:p w:rsidR="00EC2C9C" w:rsidRDefault="00EC2C9C" w:rsidP="00EC2C9C">
      <w:pPr>
        <w:pStyle w:val="04-PargrafodetextoEstudoNotas-CLG"/>
      </w:pPr>
      <w:r>
        <w:t>Os representantes do TCU abordaram, ainda, a forma de cálculo da cobertura previdenciária realizada pelo M</w:t>
      </w:r>
      <w:r w:rsidR="00D2429B">
        <w:t>T</w:t>
      </w:r>
      <w:r>
        <w:t xml:space="preserve">PS, que inclui a assistência social. O Ministério inclui a assistência no cálculo e, para tanto, alega o desconhecimento dos beneficiários com relação ao tipo de benefício recebido, </w:t>
      </w:r>
      <w:r>
        <w:lastRenderedPageBreak/>
        <w:t>se seria assistencial (Benefício de Prestação Continuada da LOAS) ou previdenciário (aposentadoria). Em geral, o beneficiário entende que o benefício decorre de aposentadoria</w:t>
      </w:r>
      <w:r w:rsidR="00E00BE6">
        <w:t>, e não de um programa assistencial.</w:t>
      </w:r>
    </w:p>
    <w:p w:rsidR="00EC2C9C" w:rsidRDefault="00EC2C9C" w:rsidP="00EC2C9C">
      <w:pPr>
        <w:pStyle w:val="04-PargrafodetextoEstudoNotas-CLG"/>
      </w:pPr>
      <w:r>
        <w:t xml:space="preserve">Como o cálculo do indicador é feito com base em </w:t>
      </w:r>
      <w:r w:rsidR="00840486">
        <w:t>auto declarações</w:t>
      </w:r>
      <w:r>
        <w:t xml:space="preserve"> da P</w:t>
      </w:r>
      <w:r w:rsidR="00840486">
        <w:t>esquisa Nacional por Amostra de Domicílios (PN</w:t>
      </w:r>
      <w:r>
        <w:t>AD</w:t>
      </w:r>
      <w:r w:rsidR="00840486">
        <w:t>)</w:t>
      </w:r>
      <w:r>
        <w:t xml:space="preserve"> e </w:t>
      </w:r>
      <w:r w:rsidR="009128D0">
        <w:t>são utilizadas</w:t>
      </w:r>
      <w:r>
        <w:t xml:space="preserve"> as declarações de aposentadoria para estimar o grau de cobertura previdenciária, optou-se por incluir a assistência.  De acordo com o Tribunal, o índice atualmente calculado indica a proteção previdenciária e assistencial e não a cobertura previdenciária.</w:t>
      </w:r>
    </w:p>
    <w:p w:rsidR="00EC2C9C" w:rsidRPr="00D02A5B" w:rsidRDefault="002371DB" w:rsidP="00542800">
      <w:pPr>
        <w:pStyle w:val="Ttulo2"/>
        <w:spacing w:line="480" w:lineRule="auto"/>
      </w:pPr>
      <w:bookmarkStart w:id="46" w:name="_Toc437363073"/>
      <w:bookmarkEnd w:id="25"/>
      <w:bookmarkEnd w:id="26"/>
      <w:r w:rsidRPr="00D02A5B">
        <w:t xml:space="preserve">2.3 </w:t>
      </w:r>
      <w:r w:rsidR="00EC2C9C" w:rsidRPr="00D02A5B">
        <w:t>Instituto d</w:t>
      </w:r>
      <w:r w:rsidR="00840486" w:rsidRPr="00D02A5B">
        <w:t>e P</w:t>
      </w:r>
      <w:r w:rsidR="00EC2C9C" w:rsidRPr="00D02A5B">
        <w:t xml:space="preserve">esquisa </w:t>
      </w:r>
      <w:r w:rsidR="00840486" w:rsidRPr="00D02A5B">
        <w:t>E</w:t>
      </w:r>
      <w:r w:rsidR="00EC2C9C" w:rsidRPr="00D02A5B">
        <w:t>con</w:t>
      </w:r>
      <w:r w:rsidR="0054688F" w:rsidRPr="00D02A5B">
        <w:t>ômica</w:t>
      </w:r>
      <w:r w:rsidR="00840486" w:rsidRPr="00D02A5B">
        <w:t xml:space="preserve"> A</w:t>
      </w:r>
      <w:r w:rsidR="0054688F" w:rsidRPr="00D02A5B">
        <w:t>plicada</w:t>
      </w:r>
      <w:bookmarkEnd w:id="46"/>
      <w:r w:rsidR="0054688F" w:rsidRPr="00D02A5B">
        <w:t xml:space="preserve"> </w:t>
      </w:r>
      <w:r w:rsidR="00840486" w:rsidRPr="00D02A5B">
        <w:t>(Ipea)</w:t>
      </w:r>
    </w:p>
    <w:p w:rsidR="009C3F31" w:rsidRPr="00D02A5B" w:rsidRDefault="009C3F31" w:rsidP="009C3F31">
      <w:pPr>
        <w:pStyle w:val="04-PargrafodetextoEstudoNotas-CLG"/>
      </w:pPr>
      <w:r w:rsidRPr="00D02A5B">
        <w:t>Participaram do encontro pelo Ipea os senhores Marcelo Abi-Ramia Caetano</w:t>
      </w:r>
      <w:r w:rsidR="00BE6E55">
        <w:t xml:space="preserve"> (hoje Secretário de Previdência)</w:t>
      </w:r>
      <w:r w:rsidRPr="00D02A5B">
        <w:t xml:space="preserve">, Rogério Nagamine Constanzi e Leonardo Alves Rangel, pesquisadores da área de Previdência Social do </w:t>
      </w:r>
      <w:r w:rsidR="00840486" w:rsidRPr="00D02A5B">
        <w:t>I</w:t>
      </w:r>
      <w:r w:rsidRPr="00D02A5B">
        <w:t>nstituto.</w:t>
      </w:r>
    </w:p>
    <w:p w:rsidR="00EC2C9C" w:rsidRDefault="00A52DEF" w:rsidP="00542800">
      <w:pPr>
        <w:pStyle w:val="Ttulo3"/>
        <w:spacing w:after="240" w:line="480" w:lineRule="auto"/>
        <w:ind w:firstLine="0"/>
      </w:pPr>
      <w:bookmarkStart w:id="47" w:name="_Toc437363074"/>
      <w:r>
        <w:t xml:space="preserve">2.3.1 </w:t>
      </w:r>
      <w:r w:rsidR="00EC2C9C" w:rsidRPr="00627C9E">
        <w:t>Da aposentadoria por tempo de contribuição</w:t>
      </w:r>
      <w:bookmarkEnd w:id="47"/>
      <w:r w:rsidR="00EC2C9C" w:rsidRPr="00627C9E">
        <w:t xml:space="preserve"> </w:t>
      </w:r>
    </w:p>
    <w:p w:rsidR="00EC2C9C" w:rsidRDefault="00EC2C9C" w:rsidP="00EC2C9C">
      <w:pPr>
        <w:pStyle w:val="04-PargrafodetextoEstudoNotas-CLG"/>
      </w:pPr>
      <w:r>
        <w:t xml:space="preserve">A maior preocupação externada pelo pesquisador Marcelo Caetano, um dos principais especialistas brasileiros no tema com relação </w:t>
      </w:r>
      <w:r w:rsidRPr="00627C9E">
        <w:t>à ATC</w:t>
      </w:r>
      <w:r w:rsidR="0009702F">
        <w:t>,</w:t>
      </w:r>
      <w:r>
        <w:t xml:space="preserve"> refere-se à ausência de idade mínima como requisito para a concessão do benefício. </w:t>
      </w:r>
    </w:p>
    <w:p w:rsidR="00EC2C9C" w:rsidRDefault="00EC2C9C" w:rsidP="00EC2C9C">
      <w:pPr>
        <w:pStyle w:val="04-PargrafodetextoEstudoNotas-CLG"/>
      </w:pPr>
      <w:r>
        <w:t xml:space="preserve">O pesquisador destaca a importância do estabelecimento dessa idade e argumenta a falta de razoabilidade em existir uma aposentadoria sem limites mínimos de idade. Isso porque a Previdência Social deve estar </w:t>
      </w:r>
      <w:r>
        <w:lastRenderedPageBreak/>
        <w:t xml:space="preserve">associada à noção de </w:t>
      </w:r>
      <w:r w:rsidRPr="00DA5D0C">
        <w:rPr>
          <w:b/>
        </w:rPr>
        <w:t>seguro contra a perda da capacidade laboral</w:t>
      </w:r>
      <w:r>
        <w:t>, como na ocorrência de doença, invalidez, maternidade, e que, no caso da aposentadoria, ocorre com o avanço da idade. Essa idade mínima, por sua vez, deve ser flexível de modo a ajustar-se à expectativa de sobrevida, uma variável dinâmica, que tende a aumentar no país (mas que poderia, eventualmente, até diminuir)</w:t>
      </w:r>
      <w:r w:rsidR="0082316B">
        <w:t>.</w:t>
      </w:r>
    </w:p>
    <w:p w:rsidR="00EC2C9C" w:rsidRDefault="00EC2C9C" w:rsidP="00EC2C9C">
      <w:pPr>
        <w:pStyle w:val="04-PargrafodetextoEstudoNotas-CLG"/>
      </w:pPr>
      <w:r>
        <w:t>Caetano ressaltou, ainda, o caráter concentrador de renda das ATCs. A explicação pode ser vista da seguinte forma: há, simplificadamente, dois grandes grupos de segurados da Previdência Social. O primeiro grupo é formado por trabalhadores com qualificação (</w:t>
      </w:r>
      <w:r w:rsidR="00840486">
        <w:t xml:space="preserve">com, por exemplo, </w:t>
      </w:r>
      <w:r>
        <w:t>cursos técnicos ou superiores), que conseguem inserção formal no mercado de trabalho e passam a maior parte da vida laboral empregados formalmente. Começam a trabalhar e contribuir em torno dos 20 anos de idade e aposentam-se com aproximadamente 55 anos. O segundo grupo é constituído por trabalhadores que não conseguem inserção formal no mercado de trabalho, ou o fazem por períodos intermitentes, possuem elevada rotatividade e alternam situações de formalidade e informalidade, com períodos contributivos e não-contributivos. O primeiro grupo é o público-alvo das ATCs. O segundo grupo, por não preencher requisitos de aposentadoria por tempo de contribuição</w:t>
      </w:r>
      <w:r w:rsidR="009128D0">
        <w:t>,</w:t>
      </w:r>
      <w:r>
        <w:t xml:space="preserve"> torna-se, </w:t>
      </w:r>
      <w:r w:rsidRPr="004C4F03">
        <w:t>com frequência, pú</w:t>
      </w:r>
      <w:r>
        <w:t>blico-alvo de benefícios assiste</w:t>
      </w:r>
      <w:r w:rsidRPr="004C4F03">
        <w:t>ncia</w:t>
      </w:r>
      <w:r>
        <w:t>i</w:t>
      </w:r>
      <w:r w:rsidRPr="004C4F03">
        <w:t xml:space="preserve">s </w:t>
      </w:r>
      <w:r>
        <w:t xml:space="preserve">(que não exigem contribuição) </w:t>
      </w:r>
      <w:r w:rsidRPr="004C4F03">
        <w:t>ou da aposentadoria por idade</w:t>
      </w:r>
      <w:r>
        <w:t xml:space="preserve"> (que exige apenas 15 anos de trabalho formal, como a aposentadoria rural), que normalmente não excede</w:t>
      </w:r>
      <w:r w:rsidR="00A8395E">
        <w:t>m</w:t>
      </w:r>
      <w:r>
        <w:t xml:space="preserve"> um salário mínimo.</w:t>
      </w:r>
      <w:r w:rsidRPr="004C4F03">
        <w:t xml:space="preserve"> </w:t>
      </w:r>
      <w:r>
        <w:t>Assim, sob a ótica distributiva,</w:t>
      </w:r>
      <w:r w:rsidRPr="004C4F03">
        <w:t xml:space="preserve"> a ATC concentra renda ao oferecer benefícios maiores, por </w:t>
      </w:r>
      <w:r w:rsidRPr="004C4F03">
        <w:lastRenderedPageBreak/>
        <w:t>tempos mais longos a trabalhadores situados na parte superior da distribuição de renda.</w:t>
      </w:r>
      <w:r>
        <w:t xml:space="preserve"> Isso evidencia a necessidade de reforma do benefício.</w:t>
      </w:r>
    </w:p>
    <w:p w:rsidR="00F71304" w:rsidRPr="001A5102" w:rsidRDefault="00D71900" w:rsidP="00D71900">
      <w:pPr>
        <w:pStyle w:val="04-PargrafodetextoEstudoNotas-CLG"/>
      </w:pPr>
      <w:r w:rsidRPr="001A5102">
        <w:t xml:space="preserve">Estudo realizado por </w:t>
      </w:r>
      <w:r w:rsidR="00BE6E55" w:rsidRPr="001A5102">
        <w:t xml:space="preserve">Rogério Nagamine </w:t>
      </w:r>
      <w:r w:rsidRPr="001A5102">
        <w:t xml:space="preserve">Constanzi e </w:t>
      </w:r>
      <w:r w:rsidR="00BE6E55" w:rsidRPr="001A5102">
        <w:t xml:space="preserve">Graziela </w:t>
      </w:r>
      <w:r w:rsidRPr="001A5102">
        <w:t>Ansiliero</w:t>
      </w:r>
      <w:r w:rsidR="0001155B" w:rsidRPr="001A5102">
        <w:t>, pesquisadores do Ipea,</w:t>
      </w:r>
      <w:r w:rsidRPr="001A5102">
        <w:t xml:space="preserve"> refor</w:t>
      </w:r>
      <w:r w:rsidR="0032039E" w:rsidRPr="001A5102">
        <w:t xml:space="preserve">ça essas colocações </w:t>
      </w:r>
      <w:r w:rsidR="009A21A8" w:rsidRPr="001A5102">
        <w:t>de Caetano. Ness</w:t>
      </w:r>
      <w:r w:rsidRPr="001A5102">
        <w:t>e estudo, os autores apresentam a “incoerência previdenciária” de</w:t>
      </w:r>
      <w:r w:rsidR="00F71304" w:rsidRPr="001A5102">
        <w:t xml:space="preserve"> que</w:t>
      </w:r>
      <w:r w:rsidRPr="001A5102">
        <w:t xml:space="preserve">, em 2014, em torno de 20% dos aposentados no Brasil não eram idosos (tinham menos de 60 anos). Isso resulta da distorção das aposentadorias precoces decorrentes, sobretudo, das ATCs. </w:t>
      </w:r>
    </w:p>
    <w:p w:rsidR="00D71900" w:rsidRPr="001A5102" w:rsidRDefault="009A21A8" w:rsidP="00F71304">
      <w:pPr>
        <w:pStyle w:val="04-PargrafodetextoEstudoNotas-CLG"/>
      </w:pPr>
      <w:r w:rsidRPr="001A5102">
        <w:t>O estudo também corrobora o caráter concentrador de renda das ATC</w:t>
      </w:r>
      <w:r w:rsidR="00B83E87" w:rsidRPr="001A5102">
        <w:t>s</w:t>
      </w:r>
      <w:r w:rsidRPr="001A5102">
        <w:t xml:space="preserve">, que </w:t>
      </w:r>
      <w:r w:rsidR="005925FA" w:rsidRPr="001A5102">
        <w:t>são concedida</w:t>
      </w:r>
      <w:r w:rsidR="00D71900" w:rsidRPr="001A5102">
        <w:t xml:space="preserve">s majoritariamente aos trabalhadores urbanos com maiores níveis de rendimento. </w:t>
      </w:r>
      <w:r w:rsidRPr="001A5102">
        <w:t xml:space="preserve">Para mostrar a </w:t>
      </w:r>
      <w:r w:rsidR="00F71304" w:rsidRPr="001A5102">
        <w:t>regressiv</w:t>
      </w:r>
      <w:r w:rsidRPr="001A5102">
        <w:t>idade d</w:t>
      </w:r>
      <w:r w:rsidR="00F71304" w:rsidRPr="001A5102">
        <w:t>as ATCs</w:t>
      </w:r>
      <w:r w:rsidRPr="001A5102">
        <w:t xml:space="preserve"> Constanzi e Ansiliero </w:t>
      </w:r>
      <w:r w:rsidR="00D71900" w:rsidRPr="001A5102">
        <w:t xml:space="preserve">relacionam as idades médias de aposentadorias com a renda </w:t>
      </w:r>
      <w:r w:rsidR="00D71900" w:rsidRPr="001A5102">
        <w:rPr>
          <w:i/>
        </w:rPr>
        <w:t>per capita</w:t>
      </w:r>
      <w:r w:rsidR="00D71900" w:rsidRPr="001A5102">
        <w:t xml:space="preserve"> em cada unidade da federação. Verificou-se que nos estados de renda </w:t>
      </w:r>
      <w:r w:rsidR="00D71900" w:rsidRPr="001A5102">
        <w:rPr>
          <w:i/>
        </w:rPr>
        <w:t>per capita</w:t>
      </w:r>
      <w:r w:rsidR="00D71900" w:rsidRPr="001A5102">
        <w:t xml:space="preserve"> mais elevada, as idades médias de aposentadoria eram menores. Assim, no </w:t>
      </w:r>
      <w:r w:rsidR="00B83E87">
        <w:t>S</w:t>
      </w:r>
      <w:r w:rsidR="00B83E87" w:rsidRPr="001A5102">
        <w:t>ul</w:t>
      </w:r>
      <w:r w:rsidR="00D71900" w:rsidRPr="001A5102">
        <w:t xml:space="preserve">, </w:t>
      </w:r>
      <w:r w:rsidR="00B83E87">
        <w:t>S</w:t>
      </w:r>
      <w:r w:rsidR="00B83E87" w:rsidRPr="001A5102">
        <w:t xml:space="preserve">udeste </w:t>
      </w:r>
      <w:r w:rsidR="00D71900" w:rsidRPr="001A5102">
        <w:t xml:space="preserve">e </w:t>
      </w:r>
      <w:r w:rsidR="00B83E87">
        <w:t>C</w:t>
      </w:r>
      <w:r w:rsidR="00B83E87" w:rsidRPr="001A5102">
        <w:t>entro</w:t>
      </w:r>
      <w:r w:rsidR="00D71900" w:rsidRPr="001A5102">
        <w:t>-</w:t>
      </w:r>
      <w:r w:rsidR="00B83E87">
        <w:t>O</w:t>
      </w:r>
      <w:r w:rsidR="00D71900" w:rsidRPr="001A5102">
        <w:t xml:space="preserve">este as idades médias de aposentadorias foram menores que </w:t>
      </w:r>
      <w:r w:rsidR="005925FA" w:rsidRPr="001A5102">
        <w:t xml:space="preserve">as </w:t>
      </w:r>
      <w:r w:rsidRPr="001A5102">
        <w:t>verificadas n</w:t>
      </w:r>
      <w:r w:rsidR="005925FA" w:rsidRPr="001A5102">
        <w:t xml:space="preserve">o </w:t>
      </w:r>
      <w:r w:rsidR="00B83E87">
        <w:t>N</w:t>
      </w:r>
      <w:r w:rsidR="00D71900" w:rsidRPr="001A5102">
        <w:t xml:space="preserve">orte e </w:t>
      </w:r>
      <w:r w:rsidR="00B83E87">
        <w:t>N</w:t>
      </w:r>
      <w:r w:rsidR="00B83E87" w:rsidRPr="001A5102">
        <w:t>ordeste</w:t>
      </w:r>
      <w:r w:rsidR="00D71900" w:rsidRPr="001A5102">
        <w:t xml:space="preserve">. </w:t>
      </w:r>
      <w:r w:rsidR="005925FA" w:rsidRPr="001A5102">
        <w:t xml:space="preserve">Tais </w:t>
      </w:r>
      <w:r w:rsidR="00D71900" w:rsidRPr="001A5102">
        <w:t xml:space="preserve">resultados decorrem do maior peso das ATCs nos </w:t>
      </w:r>
      <w:r w:rsidR="0009702F">
        <w:t>e</w:t>
      </w:r>
      <w:r w:rsidR="0009702F" w:rsidRPr="001A5102">
        <w:t xml:space="preserve">stados </w:t>
      </w:r>
      <w:r w:rsidR="00D71900" w:rsidRPr="001A5102">
        <w:t>mais ricos</w:t>
      </w:r>
      <w:r w:rsidR="005925FA" w:rsidRPr="001A5102">
        <w:t xml:space="preserve"> e </w:t>
      </w:r>
      <w:r w:rsidR="00D71900" w:rsidRPr="001A5102">
        <w:t xml:space="preserve">das aposentadorias por idade nos mais pobres. Além disso, um agravante em termos de sustentabilidade previdenciária é o fato de, nas regiões de renda </w:t>
      </w:r>
      <w:r w:rsidR="00D71900" w:rsidRPr="001A5102">
        <w:rPr>
          <w:i/>
        </w:rPr>
        <w:t>per capita</w:t>
      </w:r>
      <w:r w:rsidR="00D71900" w:rsidRPr="001A5102">
        <w:t xml:space="preserve"> mais elevada, a expectativa de sobrevida, quando da concessão da aposentadoria, </w:t>
      </w:r>
      <w:r w:rsidR="005925FA" w:rsidRPr="001A5102">
        <w:t>s</w:t>
      </w:r>
      <w:r w:rsidR="00B83E87" w:rsidRPr="00B83E87">
        <w:t>erem</w:t>
      </w:r>
      <w:r w:rsidR="00D71900" w:rsidRPr="001A5102">
        <w:t xml:space="preserve"> maiores. Portanto, </w:t>
      </w:r>
      <w:r w:rsidRPr="001A5102">
        <w:t>nas</w:t>
      </w:r>
      <w:r w:rsidR="00D71900" w:rsidRPr="001A5102">
        <w:t xml:space="preserve"> regiões</w:t>
      </w:r>
      <w:r w:rsidRPr="001A5102">
        <w:t xml:space="preserve"> mais ricas</w:t>
      </w:r>
      <w:r w:rsidR="00D71900" w:rsidRPr="001A5102">
        <w:t xml:space="preserve">, além da concessão da aposentadoria em idades precoces e com valores médios maiores, os benefícios </w:t>
      </w:r>
      <w:r w:rsidR="005925FA" w:rsidRPr="001A5102">
        <w:t xml:space="preserve">são </w:t>
      </w:r>
      <w:r w:rsidR="00D71900" w:rsidRPr="001A5102">
        <w:t>conce</w:t>
      </w:r>
      <w:r w:rsidR="005925FA" w:rsidRPr="001A5102">
        <w:t>didos por maior tempo</w:t>
      </w:r>
      <w:r w:rsidR="00D71900" w:rsidRPr="001A5102">
        <w:t>.</w:t>
      </w:r>
    </w:p>
    <w:p w:rsidR="00F71304" w:rsidRPr="001A5102" w:rsidRDefault="00F71304" w:rsidP="00F71304">
      <w:pPr>
        <w:pStyle w:val="04-PargrafodetextoEstudoNotas-CLG"/>
      </w:pPr>
      <w:r w:rsidRPr="001A5102">
        <w:lastRenderedPageBreak/>
        <w:t xml:space="preserve">A </w:t>
      </w:r>
      <w:r w:rsidR="00B83E87" w:rsidRPr="001A5102">
        <w:t xml:space="preserve">Tabela </w:t>
      </w:r>
      <w:r w:rsidRPr="001A5102">
        <w:t xml:space="preserve">2 traz esta comparação das idades médias de aposentadoria e a renda </w:t>
      </w:r>
      <w:r w:rsidRPr="001A5102">
        <w:rPr>
          <w:i/>
        </w:rPr>
        <w:t>per capita</w:t>
      </w:r>
      <w:r w:rsidRPr="001A5102">
        <w:t xml:space="preserve"> por UF.</w:t>
      </w:r>
    </w:p>
    <w:p w:rsidR="00747A22" w:rsidRDefault="00747A22" w:rsidP="006A4099">
      <w:pPr>
        <w:pStyle w:val="04-PargrafodetextoEstudoNotas-CLG"/>
        <w:spacing w:after="0"/>
        <w:ind w:firstLine="0"/>
        <w:jc w:val="center"/>
        <w:rPr>
          <w:sz w:val="24"/>
          <w:szCs w:val="24"/>
        </w:rPr>
      </w:pPr>
    </w:p>
    <w:p w:rsidR="00747A22" w:rsidRDefault="00747A22" w:rsidP="006A4099">
      <w:pPr>
        <w:pStyle w:val="04-PargrafodetextoEstudoNotas-CLG"/>
        <w:spacing w:after="0"/>
        <w:ind w:firstLine="0"/>
        <w:jc w:val="center"/>
        <w:rPr>
          <w:sz w:val="24"/>
          <w:szCs w:val="24"/>
        </w:rPr>
      </w:pPr>
    </w:p>
    <w:p w:rsidR="00747A22" w:rsidRDefault="00747A22" w:rsidP="006A4099">
      <w:pPr>
        <w:pStyle w:val="04-PargrafodetextoEstudoNotas-CLG"/>
        <w:spacing w:after="0"/>
        <w:ind w:firstLine="0"/>
        <w:jc w:val="center"/>
        <w:rPr>
          <w:sz w:val="24"/>
          <w:szCs w:val="24"/>
        </w:rPr>
      </w:pPr>
    </w:p>
    <w:p w:rsidR="00747A22" w:rsidRDefault="00747A22" w:rsidP="006A4099">
      <w:pPr>
        <w:pStyle w:val="04-PargrafodetextoEstudoNotas-CLG"/>
        <w:spacing w:after="0"/>
        <w:ind w:firstLine="0"/>
        <w:jc w:val="center"/>
        <w:rPr>
          <w:sz w:val="24"/>
          <w:szCs w:val="24"/>
        </w:rPr>
      </w:pPr>
    </w:p>
    <w:p w:rsidR="00747A22" w:rsidRDefault="00747A22" w:rsidP="006A4099">
      <w:pPr>
        <w:pStyle w:val="04-PargrafodetextoEstudoNotas-CLG"/>
        <w:spacing w:after="0"/>
        <w:ind w:firstLine="0"/>
        <w:jc w:val="center"/>
        <w:rPr>
          <w:sz w:val="24"/>
          <w:szCs w:val="24"/>
        </w:rPr>
      </w:pPr>
    </w:p>
    <w:p w:rsidR="00747A22" w:rsidRDefault="00747A22" w:rsidP="006A4099">
      <w:pPr>
        <w:pStyle w:val="04-PargrafodetextoEstudoNotas-CLG"/>
        <w:spacing w:after="0"/>
        <w:ind w:firstLine="0"/>
        <w:jc w:val="center"/>
        <w:rPr>
          <w:sz w:val="24"/>
          <w:szCs w:val="24"/>
        </w:rPr>
      </w:pPr>
    </w:p>
    <w:p w:rsidR="00747A22" w:rsidRDefault="00747A22" w:rsidP="006A4099">
      <w:pPr>
        <w:pStyle w:val="04-PargrafodetextoEstudoNotas-CLG"/>
        <w:spacing w:after="0"/>
        <w:ind w:firstLine="0"/>
        <w:jc w:val="center"/>
        <w:rPr>
          <w:sz w:val="24"/>
          <w:szCs w:val="24"/>
        </w:rPr>
      </w:pPr>
    </w:p>
    <w:p w:rsidR="00747A22" w:rsidRDefault="00747A22" w:rsidP="006A4099">
      <w:pPr>
        <w:pStyle w:val="04-PargrafodetextoEstudoNotas-CLG"/>
        <w:spacing w:after="0"/>
        <w:ind w:firstLine="0"/>
        <w:jc w:val="center"/>
        <w:rPr>
          <w:sz w:val="24"/>
          <w:szCs w:val="24"/>
        </w:rPr>
      </w:pPr>
    </w:p>
    <w:p w:rsidR="00747A22" w:rsidRDefault="00747A22" w:rsidP="006A4099">
      <w:pPr>
        <w:pStyle w:val="04-PargrafodetextoEstudoNotas-CLG"/>
        <w:spacing w:after="0"/>
        <w:ind w:firstLine="0"/>
        <w:jc w:val="center"/>
        <w:rPr>
          <w:sz w:val="24"/>
          <w:szCs w:val="24"/>
        </w:rPr>
      </w:pPr>
    </w:p>
    <w:p w:rsidR="00747A22" w:rsidRDefault="00747A22" w:rsidP="006A4099">
      <w:pPr>
        <w:pStyle w:val="04-PargrafodetextoEstudoNotas-CLG"/>
        <w:spacing w:after="0"/>
        <w:ind w:firstLine="0"/>
        <w:jc w:val="center"/>
        <w:rPr>
          <w:sz w:val="24"/>
          <w:szCs w:val="24"/>
        </w:rPr>
      </w:pPr>
    </w:p>
    <w:p w:rsidR="00747A22" w:rsidRDefault="00747A22" w:rsidP="006A4099">
      <w:pPr>
        <w:pStyle w:val="04-PargrafodetextoEstudoNotas-CLG"/>
        <w:spacing w:after="0"/>
        <w:ind w:firstLine="0"/>
        <w:jc w:val="center"/>
        <w:rPr>
          <w:sz w:val="24"/>
          <w:szCs w:val="24"/>
        </w:rPr>
      </w:pPr>
    </w:p>
    <w:p w:rsidR="00747A22" w:rsidRDefault="00747A22" w:rsidP="006A4099">
      <w:pPr>
        <w:pStyle w:val="04-PargrafodetextoEstudoNotas-CLG"/>
        <w:spacing w:after="0"/>
        <w:ind w:firstLine="0"/>
        <w:jc w:val="center"/>
        <w:rPr>
          <w:sz w:val="24"/>
          <w:szCs w:val="24"/>
        </w:rPr>
      </w:pPr>
    </w:p>
    <w:p w:rsidR="00747A22" w:rsidRDefault="00747A22" w:rsidP="006A4099">
      <w:pPr>
        <w:pStyle w:val="04-PargrafodetextoEstudoNotas-CLG"/>
        <w:spacing w:after="0"/>
        <w:ind w:firstLine="0"/>
        <w:jc w:val="center"/>
        <w:rPr>
          <w:sz w:val="24"/>
          <w:szCs w:val="24"/>
        </w:rPr>
      </w:pPr>
    </w:p>
    <w:p w:rsidR="006A4099" w:rsidRPr="001A5102" w:rsidRDefault="006A4099" w:rsidP="006A4099">
      <w:pPr>
        <w:pStyle w:val="04-PargrafodetextoEstudoNotas-CLG"/>
        <w:spacing w:after="0"/>
        <w:ind w:firstLine="0"/>
        <w:jc w:val="center"/>
        <w:rPr>
          <w:sz w:val="24"/>
          <w:szCs w:val="24"/>
        </w:rPr>
      </w:pPr>
      <w:r w:rsidRPr="001A5102">
        <w:rPr>
          <w:sz w:val="24"/>
          <w:szCs w:val="24"/>
        </w:rPr>
        <w:t>Tabela 2</w:t>
      </w:r>
    </w:p>
    <w:p w:rsidR="00D71900" w:rsidRPr="001A5102" w:rsidRDefault="006A4099" w:rsidP="006A4099">
      <w:pPr>
        <w:pStyle w:val="04-PargrafodetextoEstudoNotas-CLG"/>
        <w:spacing w:after="0"/>
        <w:ind w:firstLine="0"/>
        <w:jc w:val="center"/>
        <w:rPr>
          <w:sz w:val="24"/>
          <w:szCs w:val="24"/>
        </w:rPr>
      </w:pPr>
      <w:r w:rsidRPr="001A5102">
        <w:rPr>
          <w:sz w:val="24"/>
          <w:szCs w:val="24"/>
        </w:rPr>
        <w:t>Idade média de aposentadoria de trabalhadores urbanos em 2014, PIB per capita em 2013 e Expectativa de vida aos 60 anos por Região Geográfica em 2014</w:t>
      </w:r>
    </w:p>
    <w:p w:rsidR="006A4099" w:rsidRPr="001A5102" w:rsidRDefault="00947277" w:rsidP="006A4099">
      <w:pPr>
        <w:pStyle w:val="04-PargrafodetextoEstudoNotas-CLG"/>
        <w:spacing w:after="0"/>
        <w:ind w:firstLine="426"/>
      </w:pPr>
      <w:r w:rsidRPr="0057186E">
        <w:rPr>
          <w:noProof/>
        </w:rPr>
        <w:drawing>
          <wp:inline distT="0" distB="0" distL="0" distR="0">
            <wp:extent cx="4791075" cy="2828925"/>
            <wp:effectExtent l="0" t="0" r="0" b="0"/>
            <wp:docPr id="7"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1075" cy="2828925"/>
                    </a:xfrm>
                    <a:prstGeom prst="rect">
                      <a:avLst/>
                    </a:prstGeom>
                    <a:noFill/>
                    <a:ln>
                      <a:noFill/>
                    </a:ln>
                  </pic:spPr>
                </pic:pic>
              </a:graphicData>
            </a:graphic>
          </wp:inline>
        </w:drawing>
      </w:r>
    </w:p>
    <w:p w:rsidR="006A4099" w:rsidRPr="001A5102" w:rsidRDefault="006A4099" w:rsidP="009A21A8">
      <w:pPr>
        <w:pStyle w:val="04-PargrafodetextoEstudoNotas-CLG"/>
        <w:spacing w:after="120"/>
        <w:ind w:firstLine="426"/>
      </w:pPr>
      <w:r w:rsidRPr="00747292">
        <w:rPr>
          <w:sz w:val="20"/>
        </w:rPr>
        <w:lastRenderedPageBreak/>
        <w:t xml:space="preserve">Fonte: Constanzi </w:t>
      </w:r>
      <w:r w:rsidRPr="001A5102">
        <w:rPr>
          <w:sz w:val="20"/>
        </w:rPr>
        <w:t>e Ansiliero (2016).</w:t>
      </w:r>
    </w:p>
    <w:p w:rsidR="00D71900" w:rsidRPr="001A5102" w:rsidRDefault="006A4099" w:rsidP="006A4099">
      <w:pPr>
        <w:pStyle w:val="04-PargrafodetextoEstudoNotas-CLG"/>
        <w:ind w:firstLine="1416"/>
      </w:pPr>
      <w:r w:rsidRPr="001A5102">
        <w:t>Concluem os autores do estudo, que, n</w:t>
      </w:r>
      <w:r w:rsidR="00D71900" w:rsidRPr="001A5102">
        <w:t>esse cenário, estabelecer uma idade mínima trará maior homogeneidade nas regras de concessão das aposentadorias entre os diferentes grupos de trabalhadores e, portanto, maior equidade de tratamento</w:t>
      </w:r>
      <w:r w:rsidRPr="001A5102">
        <w:t>.</w:t>
      </w:r>
    </w:p>
    <w:p w:rsidR="00EC2C9C" w:rsidRDefault="0079161E" w:rsidP="00EC2C9C">
      <w:pPr>
        <w:pStyle w:val="04-PargrafodetextoEstudoNotas-CLG"/>
      </w:pPr>
      <w:r>
        <w:t xml:space="preserve">Caetano destacou </w:t>
      </w:r>
      <w:r w:rsidR="00EC2C9C" w:rsidRPr="008B725A">
        <w:t xml:space="preserve">que a ATC não </w:t>
      </w:r>
      <w:r w:rsidR="00EC2C9C">
        <w:t>teve, ao longo do tempo, a mesma configuração de hoje</w:t>
      </w:r>
      <w:r w:rsidR="00EC2C9C" w:rsidRPr="008B725A">
        <w:t>.</w:t>
      </w:r>
      <w:r w:rsidR="00EC2C9C">
        <w:t xml:space="preserve"> O benefício nos moldes atuais foi trazido na Presidência de João Goulart em</w:t>
      </w:r>
      <w:r w:rsidR="00EC2C9C" w:rsidRPr="008B725A">
        <w:t xml:space="preserve"> busca</w:t>
      </w:r>
      <w:r w:rsidR="00EC2C9C">
        <w:t xml:space="preserve"> de</w:t>
      </w:r>
      <w:r w:rsidR="00EC2C9C" w:rsidRPr="008B725A">
        <w:t xml:space="preserve"> apoi</w:t>
      </w:r>
      <w:r w:rsidR="00EC2C9C">
        <w:t xml:space="preserve">o popular diante de um governo enfraquecido. Anteriormente, os institutos de aposentadoria como os </w:t>
      </w:r>
      <w:r w:rsidR="00EC2C9C" w:rsidRPr="008B725A">
        <w:t>IAPC</w:t>
      </w:r>
      <w:r w:rsidR="00EC2C9C">
        <w:t xml:space="preserve"> (Instituto de Aposentadoria e Pensões dos Comerciários)</w:t>
      </w:r>
      <w:r w:rsidR="00EC2C9C" w:rsidRPr="008B725A">
        <w:t xml:space="preserve">, IAPB </w:t>
      </w:r>
      <w:r w:rsidR="00EC2C9C">
        <w:t>(Instituto de Aposenta</w:t>
      </w:r>
      <w:r w:rsidR="0082316B">
        <w:t>doria de Pensões dos Bancários)</w:t>
      </w:r>
      <w:r w:rsidR="00EC2C9C">
        <w:t xml:space="preserve"> </w:t>
      </w:r>
      <w:r w:rsidR="00EC2C9C" w:rsidRPr="008B725A">
        <w:t>e</w:t>
      </w:r>
      <w:r w:rsidR="00EC2C9C">
        <w:t xml:space="preserve"> outros possuíam critérios de idade mínima. Assim, não apenas a aposentadoria por tempo de contribuição sem idade mínima é exceção na comparação internacional, como também pode</w:t>
      </w:r>
      <w:r w:rsidR="00A8395E">
        <w:t>ria se</w:t>
      </w:r>
      <w:r w:rsidR="00EC2C9C">
        <w:t xml:space="preserve"> dizer que nem sempre foi regra no Brasil.</w:t>
      </w:r>
    </w:p>
    <w:p w:rsidR="00A8395E" w:rsidRDefault="00EC2C9C" w:rsidP="00EC2C9C">
      <w:pPr>
        <w:pStyle w:val="04-PargrafodetextoEstudoNotas-CLG"/>
      </w:pPr>
      <w:r>
        <w:t>Com relação à ATC, frequentemente se debate a elevação do tempo de contribuição como mecanismo de reformar o benefício, em oposição à implementação da idade mínima. Quanto a isso, Caetano considera uma solução inadequada, pois beneficia o</w:t>
      </w:r>
      <w:r w:rsidRPr="00F71063">
        <w:t xml:space="preserve"> grupo de trabalhadores </w:t>
      </w:r>
      <w:r>
        <w:t>que já se encontra</w:t>
      </w:r>
      <w:r w:rsidRPr="00F71063">
        <w:t xml:space="preserve"> no topo </w:t>
      </w:r>
      <w:r>
        <w:t>dos beneficiários do RGPS</w:t>
      </w:r>
      <w:r w:rsidRPr="00F71063">
        <w:t xml:space="preserve">, </w:t>
      </w:r>
      <w:r>
        <w:t>pois</w:t>
      </w:r>
      <w:r w:rsidRPr="00F71063">
        <w:t xml:space="preserve"> são os que conseguirão preencher os requisitos (</w:t>
      </w:r>
      <w:r w:rsidR="00A8395E">
        <w:t xml:space="preserve">porque </w:t>
      </w:r>
      <w:r w:rsidRPr="00F71063">
        <w:t>possuem inserção formal no mercado)</w:t>
      </w:r>
      <w:r>
        <w:t xml:space="preserve">, sobretudo pelas características do mercado de trabalho brasileiro. Por essa razão, Caetano entende que elevar a idade mínima, ou, no caso da ATC, estabelecer essa idade, mostra-se uma solução mais justa ao permitir que trabalhadores com inserção mais precária no mercado de trabalho consigam atender os condicionantes. Para aqueles que contribuem por mais tempo, </w:t>
      </w:r>
      <w:r>
        <w:lastRenderedPageBreak/>
        <w:t xml:space="preserve">pode-se pensar em algum mecanismo de compensação, como um benefício mais elevado, como ocorre em muitos países e já ocorre no Brasil com o fator previdenciário e a fórmula 85/95. </w:t>
      </w:r>
    </w:p>
    <w:p w:rsidR="00EC2C9C" w:rsidRDefault="00EC2C9C" w:rsidP="00EC2C9C">
      <w:pPr>
        <w:pStyle w:val="04-PargrafodetextoEstudoNotas-CLG"/>
      </w:pPr>
      <w:r>
        <w:t>Cumpre ressaltar que tanto o aumento do tem</w:t>
      </w:r>
      <w:r w:rsidR="00A8395E">
        <w:t>po de contribuição para acesso à</w:t>
      </w:r>
      <w:r>
        <w:t xml:space="preserve"> ATC quanto </w:t>
      </w:r>
      <w:r w:rsidR="00A8395E">
        <w:t>a</w:t>
      </w:r>
      <w:r>
        <w:t xml:space="preserve"> idade mínima exigem </w:t>
      </w:r>
      <w:r w:rsidR="009128D0">
        <w:t>mudanças n</w:t>
      </w:r>
      <w:r>
        <w:t>a Constituição</w:t>
      </w:r>
      <w:r w:rsidR="009128D0">
        <w:t xml:space="preserve"> Federal</w:t>
      </w:r>
      <w:r>
        <w:t>, e, portanto, esforços políticos parecidos.</w:t>
      </w:r>
    </w:p>
    <w:p w:rsidR="00EC2C9C" w:rsidRDefault="00EC2C9C" w:rsidP="00EC2C9C">
      <w:pPr>
        <w:pStyle w:val="04-PargrafodetextoEstudoNotas-CLG"/>
      </w:pPr>
      <w:r>
        <w:t xml:space="preserve">No que tange à </w:t>
      </w:r>
      <w:r w:rsidR="00147A47">
        <w:t xml:space="preserve">última </w:t>
      </w:r>
      <w:r>
        <w:t>alteração na ATC - a fórmula 85/95 progressiva</w:t>
      </w:r>
      <w:r w:rsidR="00A8395E">
        <w:t xml:space="preserve"> </w:t>
      </w:r>
      <w:r>
        <w:t>-, destacou-se o seu caráter concentrador de renda ao beneficiar o extrato médio-superior dos beneficiários do RGPS. Há expectativa de que, inicialmente, ocorra diminuição na concessão das ATC, um represamento, em decorrência do adiamento pelos</w:t>
      </w:r>
      <w:r w:rsidRPr="00B9327B">
        <w:t xml:space="preserve"> beneficiário</w:t>
      </w:r>
      <w:r>
        <w:t>s</w:t>
      </w:r>
      <w:r w:rsidRPr="00B9327B">
        <w:t xml:space="preserve"> </w:t>
      </w:r>
      <w:r>
        <w:t>do requerimento</w:t>
      </w:r>
      <w:r w:rsidRPr="00B9327B">
        <w:t xml:space="preserve"> do benefício para </w:t>
      </w:r>
      <w:r>
        <w:t>que façam jus à ATC integral</w:t>
      </w:r>
      <w:r w:rsidRPr="00B9327B">
        <w:t xml:space="preserve">. </w:t>
      </w:r>
      <w:r>
        <w:t xml:space="preserve">Posteriormente, o fluxo de ATCs aumentaria, à medida que mais segurados optassem por permanecer no mercado de trabalho para somar pontos e conseguir o benefício “integral”. </w:t>
      </w:r>
    </w:p>
    <w:p w:rsidR="00EC2C9C" w:rsidRDefault="00EC2C9C" w:rsidP="00EC2C9C">
      <w:pPr>
        <w:pStyle w:val="04-PargrafodetextoEstudoNotas-CLG"/>
      </w:pPr>
      <w:r>
        <w:t>É possível, ainda, que em vez disso, em um primeiro momento o número de ATCs aumente, por conta do contingente existente de trabalhadores que esperava mais alguns anos para se aposentar para diminuir o impacto causado pelo fator previdenciário e já satisfaria os critérios da 85/95. Nos próximos meses, a a</w:t>
      </w:r>
      <w:r w:rsidRPr="00B9327B">
        <w:t>nálise do fluxo e val</w:t>
      </w:r>
      <w:r w:rsidR="00583191">
        <w:t>or médio dos benefícios revelará</w:t>
      </w:r>
      <w:r w:rsidRPr="00B9327B">
        <w:t xml:space="preserve"> </w:t>
      </w:r>
      <w:r>
        <w:t>qual desses efeitos predomina.</w:t>
      </w:r>
    </w:p>
    <w:p w:rsidR="00147A47" w:rsidRPr="001A5102" w:rsidRDefault="00147A47" w:rsidP="00EC2C9C">
      <w:pPr>
        <w:pStyle w:val="04-PargrafodetextoEstudoNotas-CLG"/>
      </w:pPr>
      <w:r w:rsidRPr="001A5102">
        <w:t xml:space="preserve">A respeito da introdução da fórmula 85/95 progressiva, </w:t>
      </w:r>
      <w:r w:rsidR="00B83E87" w:rsidRPr="001A5102">
        <w:t xml:space="preserve">outro </w:t>
      </w:r>
      <w:r w:rsidRPr="001A5102">
        <w:t xml:space="preserve">estudo realizado </w:t>
      </w:r>
      <w:r w:rsidR="00B83E87" w:rsidRPr="001A5102">
        <w:t xml:space="preserve">pelos referidos </w:t>
      </w:r>
      <w:r w:rsidR="007A2AEC" w:rsidRPr="001A5102">
        <w:t>pesquisadores do Ipea estimou</w:t>
      </w:r>
      <w:r w:rsidRPr="001A5102">
        <w:t xml:space="preserve"> que, em 2060, os gastos do RGPS se elevariam em 0,4% do PIB ao ano, mantidas as regras </w:t>
      </w:r>
      <w:r w:rsidRPr="001A5102">
        <w:lastRenderedPageBreak/>
        <w:t xml:space="preserve">atuais. Ou seja, a flexibilização da aplicação do fator </w:t>
      </w:r>
      <w:r w:rsidR="007A2AEC" w:rsidRPr="001A5102">
        <w:t xml:space="preserve">previdenciário </w:t>
      </w:r>
      <w:r w:rsidRPr="001A5102">
        <w:t>nas ATCs trazida pela fórmula 85/95 acelera a trajetória dos gastos</w:t>
      </w:r>
      <w:r w:rsidR="007A2AEC" w:rsidRPr="001A5102">
        <w:t xml:space="preserve"> do RGPS</w:t>
      </w:r>
      <w:r w:rsidRPr="001A5102">
        <w:t>.</w:t>
      </w:r>
    </w:p>
    <w:p w:rsidR="00EC2C9C" w:rsidRDefault="00EC2C9C" w:rsidP="00EC2C9C">
      <w:pPr>
        <w:pStyle w:val="04-PargrafodetextoEstudoNotas-CLG"/>
      </w:pPr>
      <w:r>
        <w:t>Outro ponto levantado no debate como forma de solucionar os problemas da ATC consiste na elevação da formalização</w:t>
      </w:r>
      <w:r w:rsidR="00BD03BD">
        <w:t xml:space="preserve"> no mercado de trabalho</w:t>
      </w:r>
      <w:r>
        <w:t xml:space="preserve"> e, consequentemente,</w:t>
      </w:r>
      <w:r w:rsidR="00BD03BD">
        <w:t xml:space="preserve"> no aumento</w:t>
      </w:r>
      <w:r>
        <w:t xml:space="preserve"> da cobertura previdenciária. Marcelo Caetano novamente destacou que essa não seria uma solução eficaz, pois ao mesmo tempo em que eleva o número de contribuintes hoje, se eleva o passivo futuro do INSS, já que mais pessoas terão direitos aos benefícios.</w:t>
      </w:r>
    </w:p>
    <w:p w:rsidR="00EC2C9C" w:rsidRDefault="00A8395E" w:rsidP="00EC2C9C">
      <w:pPr>
        <w:pStyle w:val="04-PargrafodetextoEstudoNotas-CLG"/>
      </w:pPr>
      <w:r>
        <w:t xml:space="preserve">Ressaltou-se também a importância de </w:t>
      </w:r>
      <w:r w:rsidR="00EC2C9C">
        <w:t>que uma eventual implementação da idade mínima dev</w:t>
      </w:r>
      <w:r>
        <w:t>a</w:t>
      </w:r>
      <w:r w:rsidR="00EC2C9C">
        <w:t xml:space="preserve"> vir acompanha</w:t>
      </w:r>
      <w:r>
        <w:t>da</w:t>
      </w:r>
      <w:r w:rsidR="00EC2C9C">
        <w:t xml:space="preserve"> por uma regra de carência de alguns anos e de regras de transição, para não afetar os planos dos segurados que iriam se aposentar nos próximos anos.</w:t>
      </w:r>
    </w:p>
    <w:p w:rsidR="00DB79E4" w:rsidRPr="001A5102" w:rsidRDefault="00DB79E4" w:rsidP="00EC2C9C">
      <w:pPr>
        <w:pStyle w:val="04-PargrafodetextoEstudoNotas-CLG"/>
      </w:pPr>
      <w:r w:rsidRPr="001A5102">
        <w:t xml:space="preserve">Por fim, com relação à implementação de uma idade mínima cabe destacar estudo dos pesquisadores do Ipea </w:t>
      </w:r>
      <w:r w:rsidR="00D46B77" w:rsidRPr="001A5102">
        <w:t xml:space="preserve">que </w:t>
      </w:r>
      <w:r w:rsidRPr="001A5102">
        <w:t xml:space="preserve">avaliam projeções de longo prazo </w:t>
      </w:r>
      <w:r w:rsidR="00D46B77" w:rsidRPr="001A5102">
        <w:t xml:space="preserve">considerando o estabelecimento de </w:t>
      </w:r>
      <w:r w:rsidRPr="001A5102">
        <w:t xml:space="preserve">idades mínimas de 55/60 para mulheres/homens ou </w:t>
      </w:r>
      <w:r w:rsidR="00D46B77" w:rsidRPr="001A5102">
        <w:t xml:space="preserve">de </w:t>
      </w:r>
      <w:r w:rsidRPr="001A5102">
        <w:t>60/65. O primeiro conjunto de idades, apesar da melhor</w:t>
      </w:r>
      <w:r w:rsidR="00D46B77" w:rsidRPr="001A5102">
        <w:t>ia</w:t>
      </w:r>
      <w:r w:rsidRPr="001A5102">
        <w:t xml:space="preserve"> inicial, não se mostra suficiente no longo prazo para reduzir as despesas</w:t>
      </w:r>
      <w:r w:rsidR="00D46B77" w:rsidRPr="001A5102">
        <w:t xml:space="preserve"> quando comparado ao cenário de manutenção das regras atuais. I</w:t>
      </w:r>
      <w:r w:rsidRPr="001A5102">
        <w:t xml:space="preserve">sso </w:t>
      </w:r>
      <w:r w:rsidR="00D46B77" w:rsidRPr="001A5102">
        <w:t xml:space="preserve">ocorre </w:t>
      </w:r>
      <w:r w:rsidRPr="001A5102">
        <w:t>em função da elevação da expectativa de vida. Somente as idades 60/65 para mulher/homens lograr</w:t>
      </w:r>
      <w:r w:rsidR="00B83E87">
        <w:t>i</w:t>
      </w:r>
      <w:r w:rsidRPr="001A5102">
        <w:t>am essa redução</w:t>
      </w:r>
      <w:r w:rsidR="00D46B77" w:rsidRPr="001A5102">
        <w:t xml:space="preserve"> de despesas</w:t>
      </w:r>
      <w:r w:rsidRPr="001A5102">
        <w:t>.</w:t>
      </w:r>
    </w:p>
    <w:p w:rsidR="00542800" w:rsidRDefault="00542800" w:rsidP="00542800">
      <w:pPr>
        <w:pStyle w:val="04-PargrafodetextoEstudoNotas-CLG"/>
        <w:spacing w:after="0"/>
      </w:pPr>
    </w:p>
    <w:p w:rsidR="00EC2C9C" w:rsidRDefault="00E17180" w:rsidP="00542800">
      <w:pPr>
        <w:pStyle w:val="Ttulo3"/>
        <w:ind w:firstLine="0"/>
      </w:pPr>
      <w:bookmarkStart w:id="48" w:name="_Toc437363075"/>
      <w:r>
        <w:t xml:space="preserve">2.3.2 </w:t>
      </w:r>
      <w:r w:rsidR="00EC2C9C" w:rsidRPr="00627C9E">
        <w:t>Considerações sobre o RGPS</w:t>
      </w:r>
      <w:bookmarkEnd w:id="48"/>
    </w:p>
    <w:p w:rsidR="00E17180" w:rsidRPr="00E17180" w:rsidRDefault="00E17180" w:rsidP="00542800">
      <w:pPr>
        <w:spacing w:after="240"/>
      </w:pPr>
    </w:p>
    <w:p w:rsidR="00EC2C9C" w:rsidRDefault="00EC2C9C" w:rsidP="00EC2C9C">
      <w:pPr>
        <w:pStyle w:val="04-PargrafodetextoEstudoNotas-CLG"/>
      </w:pPr>
      <w:r>
        <w:lastRenderedPageBreak/>
        <w:t xml:space="preserve">Os representantes do </w:t>
      </w:r>
      <w:r w:rsidRPr="00EE0F51">
        <w:t>Ipea</w:t>
      </w:r>
      <w:r>
        <w:t xml:space="preserve"> destacaram o trabalho, em parceria com o Ministério da Fazenda, de desenvolvimento de um </w:t>
      </w:r>
      <w:r w:rsidRPr="00EE0F51">
        <w:t>model</w:t>
      </w:r>
      <w:r>
        <w:t>o com projeções de longo prazo para a Previdência Social. O trabalho é</w:t>
      </w:r>
      <w:r w:rsidRPr="00EE0F51">
        <w:t xml:space="preserve"> meritório </w:t>
      </w:r>
      <w:r>
        <w:t xml:space="preserve">uma vez que, atualmente, há </w:t>
      </w:r>
      <w:r w:rsidRPr="00EE0F51">
        <w:t xml:space="preserve">poucas </w:t>
      </w:r>
      <w:r>
        <w:t>iniciativas desse tipo, e só o governo tem acesso irrestrito aos bancos de dados da Previdência.</w:t>
      </w:r>
    </w:p>
    <w:p w:rsidR="00EC2C9C" w:rsidRDefault="00DE1AC3" w:rsidP="00EC2C9C">
      <w:pPr>
        <w:pStyle w:val="04-PargrafodetextoEstudoNotas-CLG"/>
      </w:pPr>
      <w:r>
        <w:t xml:space="preserve">O pesquisador Marcelo </w:t>
      </w:r>
      <w:r w:rsidR="00EC2C9C">
        <w:t>Caetano ressaltou o fato de a Previdência Social brasileira ser, pela sua própria construção, naturalmente deficitária, e cita como exemplo o caso da aposentadoria rural. Tendo isso em vista, o que se deve buscar é a sustentabilidade do déficit e não um eventual superávit ou equilíbrio do sistema, que não são factíveis.</w:t>
      </w:r>
    </w:p>
    <w:p w:rsidR="00EC2C9C" w:rsidRDefault="00EC2C9C" w:rsidP="00EC2C9C">
      <w:pPr>
        <w:pStyle w:val="04-PargrafodetextoEstudoNotas-CLG"/>
      </w:pPr>
      <w:r>
        <w:t xml:space="preserve">Os técnicos do </w:t>
      </w:r>
      <w:r w:rsidR="00062164">
        <w:t xml:space="preserve">Ipea </w:t>
      </w:r>
      <w:r>
        <w:t xml:space="preserve">destacaram, também, a questão do reajuste dos benefícios do RGPS. </w:t>
      </w:r>
      <w:r w:rsidR="008E7725">
        <w:t>Consideram ser</w:t>
      </w:r>
      <w:r>
        <w:t xml:space="preserve"> necessário maior debate a esse respeito uma vez que a sistemática de reajuste atualmente utilizada contribui para agravar o déficit. Eles ressaltaram que o país historicamente passa por movimentos de contrarreforma da Previdência, que seguem às tentativas de reforma.</w:t>
      </w:r>
    </w:p>
    <w:p w:rsidR="00EC2C9C" w:rsidRDefault="00EC2C9C" w:rsidP="00EC2C9C">
      <w:pPr>
        <w:pStyle w:val="04-PargrafodetextoEstudoNotas-CLG"/>
      </w:pPr>
      <w:r>
        <w:t xml:space="preserve">Por fim, Caetano destacou os parâmetros pelos quais as reformas devem sempre </w:t>
      </w:r>
      <w:r w:rsidR="00BD03BD">
        <w:t xml:space="preserve">se </w:t>
      </w:r>
      <w:r>
        <w:t>guiar:</w:t>
      </w:r>
    </w:p>
    <w:p w:rsidR="00EC2C9C" w:rsidRDefault="00EC2C9C" w:rsidP="00EC2C9C">
      <w:pPr>
        <w:pStyle w:val="04-PargrafodetextoEstudoNotas-CLG"/>
        <w:numPr>
          <w:ilvl w:val="0"/>
          <w:numId w:val="9"/>
        </w:numPr>
        <w:tabs>
          <w:tab w:val="left" w:pos="1843"/>
        </w:tabs>
        <w:ind w:left="0" w:firstLine="1418"/>
      </w:pPr>
      <w:r>
        <w:t xml:space="preserve">regras de </w:t>
      </w:r>
      <w:r w:rsidR="00EB3D08">
        <w:t>acesso mais igualitária - evitando</w:t>
      </w:r>
      <w:r>
        <w:t xml:space="preserve"> exceções como mulheres, militares, professores, profissionais da saúde; quanto a esse aspecto destaca</w:t>
      </w:r>
      <w:r w:rsidR="00EB3D08">
        <w:t>ndo</w:t>
      </w:r>
      <w:r>
        <w:t xml:space="preserve"> a situação de alguns estados que possuem mais servidores cobertos pelas exceções do que pelas regras gerais;</w:t>
      </w:r>
    </w:p>
    <w:p w:rsidR="00EC2C9C" w:rsidRDefault="00EC2C9C" w:rsidP="00EC2C9C">
      <w:pPr>
        <w:pStyle w:val="04-PargrafodetextoEstudoNotas-CLG"/>
        <w:numPr>
          <w:ilvl w:val="0"/>
          <w:numId w:val="9"/>
        </w:numPr>
        <w:tabs>
          <w:tab w:val="left" w:pos="1843"/>
        </w:tabs>
        <w:ind w:left="0" w:firstLine="1418"/>
      </w:pPr>
      <w:r>
        <w:lastRenderedPageBreak/>
        <w:t>análise dos incentivos criados;</w:t>
      </w:r>
    </w:p>
    <w:p w:rsidR="00EC2C9C" w:rsidRDefault="00EC2C9C" w:rsidP="00EC2C9C">
      <w:pPr>
        <w:pStyle w:val="04-PargrafodetextoEstudoNotas-CLG"/>
        <w:numPr>
          <w:ilvl w:val="0"/>
          <w:numId w:val="9"/>
        </w:numPr>
        <w:tabs>
          <w:tab w:val="left" w:pos="1843"/>
        </w:tabs>
        <w:ind w:left="0" w:firstLine="1418"/>
      </w:pPr>
      <w:r>
        <w:t>análise equitativa;</w:t>
      </w:r>
    </w:p>
    <w:p w:rsidR="00EC2C9C" w:rsidRDefault="00EC2C9C" w:rsidP="00EC2C9C">
      <w:pPr>
        <w:pStyle w:val="04-PargrafodetextoEstudoNotas-CLG"/>
        <w:numPr>
          <w:ilvl w:val="0"/>
          <w:numId w:val="9"/>
        </w:numPr>
        <w:tabs>
          <w:tab w:val="left" w:pos="1843"/>
        </w:tabs>
        <w:ind w:left="0" w:firstLine="1418"/>
      </w:pPr>
      <w:r>
        <w:t>análise fiscal;</w:t>
      </w:r>
    </w:p>
    <w:p w:rsidR="00EC2C9C" w:rsidRDefault="00EC2C9C" w:rsidP="00EC2C9C">
      <w:pPr>
        <w:pStyle w:val="04-PargrafodetextoEstudoNotas-CLG"/>
        <w:numPr>
          <w:ilvl w:val="0"/>
          <w:numId w:val="9"/>
        </w:numPr>
        <w:tabs>
          <w:tab w:val="left" w:pos="1843"/>
        </w:tabs>
        <w:ind w:left="0" w:firstLine="1418"/>
      </w:pPr>
      <w:r>
        <w:t>controle administrativo constante – evita</w:t>
      </w:r>
      <w:r w:rsidR="00EB3D08">
        <w:t>ndo</w:t>
      </w:r>
      <w:r>
        <w:t xml:space="preserve"> fugas e fraudes diante das reformas.</w:t>
      </w:r>
    </w:p>
    <w:p w:rsidR="00EC2C9C" w:rsidRDefault="00BD03BD" w:rsidP="00EC2C9C">
      <w:pPr>
        <w:pStyle w:val="04-PargrafodetextoEstudoNotas-CLG"/>
      </w:pPr>
      <w:r>
        <w:t xml:space="preserve">Esse </w:t>
      </w:r>
      <w:r w:rsidR="00EC2C9C">
        <w:t>tipo de análise é importante porque, à medida que se restringe o acesso a algum benefício da Previdência, há “vazamentos” para outros benefícios, em parte porque, uma vez que a regra muda, o segurado buscará muitas vezes a maneira que lhe for mais fácil para aposentar (ex: aposentadoria por invalidez se a idade mínima for implantada).</w:t>
      </w:r>
    </w:p>
    <w:p w:rsidR="00EC2C9C" w:rsidRDefault="002C784A" w:rsidP="00542800">
      <w:pPr>
        <w:pStyle w:val="Ttulo2"/>
        <w:spacing w:line="480" w:lineRule="auto"/>
      </w:pPr>
      <w:bookmarkStart w:id="49" w:name="_Toc437363076"/>
      <w:r>
        <w:t>2</w:t>
      </w:r>
      <w:r w:rsidR="00995C25">
        <w:t xml:space="preserve">.4 </w:t>
      </w:r>
      <w:r w:rsidR="00E011B4">
        <w:t>Secretaria do Tesouro Nacional</w:t>
      </w:r>
      <w:bookmarkEnd w:id="49"/>
    </w:p>
    <w:p w:rsidR="00F04CA5" w:rsidRDefault="00EB3D08" w:rsidP="00F04CA5">
      <w:pPr>
        <w:pStyle w:val="04-PargrafodetextoEstudoNotas-CLG"/>
      </w:pPr>
      <w:r>
        <w:t>O encontro realizado com o Tesouro Nacional</w:t>
      </w:r>
      <w:r w:rsidR="002876C0">
        <w:t xml:space="preserve"> teve o objetivo de </w:t>
      </w:r>
      <w:r w:rsidR="00F04CA5">
        <w:t xml:space="preserve">conhecer o andamento do processo do Ministério da Fazenda (a que está vinculado o Tesouro Nacional) para </w:t>
      </w:r>
      <w:r w:rsidR="00F04CA5" w:rsidRPr="00FD301F">
        <w:rPr>
          <w:b/>
        </w:rPr>
        <w:t>criação de um modelo matemático-estatístico que permita melhor planejar as contas da Previdência Social</w:t>
      </w:r>
      <w:r w:rsidR="00F04CA5">
        <w:t>.</w:t>
      </w:r>
    </w:p>
    <w:p w:rsidR="00F04CA5" w:rsidRDefault="00F04CA5" w:rsidP="00F04CA5">
      <w:pPr>
        <w:pStyle w:val="04-PargrafodetextoEstudoNotas-CLG"/>
      </w:pPr>
      <w:r>
        <w:t xml:space="preserve">Este parece ser um tema caro a esta avaliação, já que, conforme visita realizada ao MTPS, há uma significativa lacuna de estimativas e projeções específicas acerca do futuro da Previdência no país. Tal ponto foi também ressaltado na visita realizada ao TCU. Por fim, este ponto foi também tratado no encontro do Ipea, cujos técnicos têm trabalhado conjuntamente com o Ministério da Fazenda a respeito do tema. </w:t>
      </w:r>
    </w:p>
    <w:p w:rsidR="00F04CA5" w:rsidRDefault="00F04CA5" w:rsidP="00F04CA5">
      <w:pPr>
        <w:pStyle w:val="04-PargrafodetextoEstudoNotas-CLG"/>
      </w:pPr>
      <w:r>
        <w:lastRenderedPageBreak/>
        <w:t>Em resumo, foram colhidas na Secretaria do Tesouro Nacional as seguintes informações:</w:t>
      </w:r>
    </w:p>
    <w:p w:rsidR="00F04CA5" w:rsidRDefault="00BD03BD" w:rsidP="008347E4">
      <w:pPr>
        <w:pStyle w:val="04-PargrafodetextoEstudoNotas-CLG"/>
        <w:numPr>
          <w:ilvl w:val="0"/>
          <w:numId w:val="10"/>
        </w:numPr>
        <w:tabs>
          <w:tab w:val="left" w:pos="1701"/>
        </w:tabs>
        <w:ind w:left="0" w:firstLine="1418"/>
      </w:pPr>
      <w:r>
        <w:t>Considera-se</w:t>
      </w:r>
      <w:r w:rsidR="00F04CA5">
        <w:t xml:space="preserve"> que  o MTPS possu</w:t>
      </w:r>
      <w:r w:rsidR="00B83E87">
        <w:t>ía</w:t>
      </w:r>
      <w:r w:rsidR="00F04CA5">
        <w:t xml:space="preserve"> o melhor modelo construído para inferências sobre a Previdência Social, mas que, tecnicamente, </w:t>
      </w:r>
      <w:r w:rsidR="00B83E87">
        <w:t xml:space="preserve">ele </w:t>
      </w:r>
      <w:r w:rsidR="00F04CA5">
        <w:t>é falh</w:t>
      </w:r>
      <w:r>
        <w:t>o</w:t>
      </w:r>
      <w:r w:rsidR="00F04CA5">
        <w:t xml:space="preserve"> e pode ser </w:t>
      </w:r>
      <w:r w:rsidR="00B83E87">
        <w:t>aprimorado</w:t>
      </w:r>
      <w:r w:rsidR="00F04CA5">
        <w:t>;</w:t>
      </w:r>
    </w:p>
    <w:p w:rsidR="00F04CA5" w:rsidRDefault="00BD03BD" w:rsidP="008347E4">
      <w:pPr>
        <w:pStyle w:val="04-PargrafodetextoEstudoNotas-CLG"/>
        <w:numPr>
          <w:ilvl w:val="0"/>
          <w:numId w:val="10"/>
        </w:numPr>
        <w:tabs>
          <w:tab w:val="left" w:pos="1701"/>
        </w:tabs>
        <w:ind w:left="0" w:firstLine="1418"/>
      </w:pPr>
      <w:r>
        <w:t>A</w:t>
      </w:r>
      <w:r w:rsidR="00F04CA5">
        <w:t>s dificuldades principais se referem a modelar a evolução dos benefícios do Regime Geral de Previdência Social (RGPS</w:t>
      </w:r>
      <w:r w:rsidR="00EB3D08">
        <w:t>,</w:t>
      </w:r>
      <w:r w:rsidR="00F04CA5">
        <w:t xml:space="preserve"> uma “massa aberta”) e não a do Regime de Previdência dos Servidores Públicos da União (RPPS, uma “massa fechada”, em que se conhecem os dependentes dos segurados, bem como onde há estabilidade nos vínculos de trabalho);</w:t>
      </w:r>
      <w:r w:rsidR="00B83E87">
        <w:t xml:space="preserve"> e</w:t>
      </w:r>
    </w:p>
    <w:p w:rsidR="00F04CA5" w:rsidRDefault="00BD03BD" w:rsidP="008347E4">
      <w:pPr>
        <w:pStyle w:val="04-PargrafodetextoEstudoNotas-CLG"/>
        <w:numPr>
          <w:ilvl w:val="0"/>
          <w:numId w:val="10"/>
        </w:numPr>
        <w:tabs>
          <w:tab w:val="left" w:pos="1701"/>
        </w:tabs>
        <w:ind w:left="0" w:firstLine="1418"/>
      </w:pPr>
      <w:r>
        <w:t>A</w:t>
      </w:r>
      <w:r w:rsidR="00F04CA5">
        <w:t xml:space="preserve"> construção de novo modelo matemático-estatístico pelo Ministério da Fazenda e pelo Ipea se d</w:t>
      </w:r>
      <w:r w:rsidR="00B83E87">
        <w:t>ava</w:t>
      </w:r>
      <w:r w:rsidR="00F04CA5">
        <w:t xml:space="preserve"> concomitantemente a outros estudos do Ministério acerca de medidas legislativas para a Previdência Social, não havendo necessariamente a exigência de que a construção do modelo esteja finalizada para que reformas sejam propostas </w:t>
      </w:r>
      <w:r>
        <w:t>ao</w:t>
      </w:r>
      <w:r w:rsidR="00F04CA5">
        <w:t xml:space="preserve"> Congresso Nacional</w:t>
      </w:r>
      <w:r w:rsidR="00B83E87">
        <w:t>.</w:t>
      </w:r>
    </w:p>
    <w:p w:rsidR="00BB06BD" w:rsidRDefault="002C784A" w:rsidP="00542800">
      <w:pPr>
        <w:pStyle w:val="Ttulo1"/>
        <w:spacing w:line="480" w:lineRule="auto"/>
      </w:pPr>
      <w:bookmarkStart w:id="50" w:name="_Toc437363077"/>
      <w:r>
        <w:t>3</w:t>
      </w:r>
      <w:r w:rsidR="00BB06BD">
        <w:t xml:space="preserve">. </w:t>
      </w:r>
      <w:r w:rsidR="00BB06BD" w:rsidRPr="00BB06BD">
        <w:t>Análise</w:t>
      </w:r>
      <w:bookmarkEnd w:id="50"/>
    </w:p>
    <w:p w:rsidR="00BB06BD" w:rsidRDefault="00AA4728" w:rsidP="008347E4">
      <w:pPr>
        <w:pStyle w:val="04-PargrafodetextoEstudoNotas-CLG"/>
      </w:pPr>
      <w:r>
        <w:t>Da</w:t>
      </w:r>
      <w:r w:rsidR="00990CB1">
        <w:t xml:space="preserve"> análise da</w:t>
      </w:r>
      <w:r w:rsidR="008347E4">
        <w:t>s informações coletadas</w:t>
      </w:r>
      <w:r>
        <w:t xml:space="preserve"> nas reuniões técnicas</w:t>
      </w:r>
      <w:r w:rsidR="00BD03BD">
        <w:t>,</w:t>
      </w:r>
      <w:r>
        <w:t xml:space="preserve"> destacam-se os seguintes pontos da ATC: </w:t>
      </w:r>
      <w:r w:rsidR="00A96F8C">
        <w:t xml:space="preserve">i) </w:t>
      </w:r>
      <w:r>
        <w:t xml:space="preserve">ausência de cenários do benefício; </w:t>
      </w:r>
      <w:r w:rsidR="00A96F8C">
        <w:t xml:space="preserve">ii) </w:t>
      </w:r>
      <w:r>
        <w:t xml:space="preserve">dificuldades de alteração e </w:t>
      </w:r>
      <w:r w:rsidR="00A96F8C">
        <w:t xml:space="preserve">iii) </w:t>
      </w:r>
      <w:r>
        <w:t>mecanismos de tomada de decisão para aposentadoria.</w:t>
      </w:r>
    </w:p>
    <w:p w:rsidR="0028604B" w:rsidRPr="00583191" w:rsidRDefault="002371DB" w:rsidP="00542800">
      <w:pPr>
        <w:pStyle w:val="Ttulo2"/>
        <w:spacing w:line="480" w:lineRule="auto"/>
      </w:pPr>
      <w:bookmarkStart w:id="51" w:name="_Toc437363078"/>
      <w:r>
        <w:lastRenderedPageBreak/>
        <w:t xml:space="preserve">3.1 </w:t>
      </w:r>
      <w:r w:rsidR="0028604B" w:rsidRPr="002371DB">
        <w:t>Ausência</w:t>
      </w:r>
      <w:r w:rsidR="0028604B" w:rsidRPr="00583191">
        <w:t xml:space="preserve"> de Cenários da ATC</w:t>
      </w:r>
      <w:bookmarkEnd w:id="51"/>
    </w:p>
    <w:p w:rsidR="00434595" w:rsidRPr="00434595" w:rsidRDefault="0028604B" w:rsidP="0028604B">
      <w:pPr>
        <w:pStyle w:val="04-PargrafodetextoEstudoNotas-CLG"/>
        <w:rPr>
          <w:color w:val="FF0000"/>
        </w:rPr>
      </w:pPr>
      <w:r>
        <w:t>A</w:t>
      </w:r>
      <w:r w:rsidR="008347E4">
        <w:t xml:space="preserve"> ausência de cenários relativos à</w:t>
      </w:r>
      <w:r w:rsidR="00990CB1">
        <w:t xml:space="preserve"> trajetória da</w:t>
      </w:r>
      <w:r w:rsidR="008347E4">
        <w:t xml:space="preserve"> ATC</w:t>
      </w:r>
      <w:r w:rsidR="00990CB1">
        <w:t xml:space="preserve">, </w:t>
      </w:r>
      <w:r w:rsidR="008347E4">
        <w:t xml:space="preserve">demonstrada pelo </w:t>
      </w:r>
      <w:r w:rsidR="00990CB1">
        <w:t xml:space="preserve">MTPS, órgão </w:t>
      </w:r>
      <w:r w:rsidR="000D68B4">
        <w:t xml:space="preserve">que era </w:t>
      </w:r>
      <w:r w:rsidR="00990CB1">
        <w:t xml:space="preserve">responsável pela </w:t>
      </w:r>
      <w:r w:rsidR="00434595">
        <w:t>elaboração das políticas do RGPS, é preocupante.</w:t>
      </w:r>
      <w:r w:rsidR="00434595">
        <w:rPr>
          <w:color w:val="FF0000"/>
        </w:rPr>
        <w:t xml:space="preserve"> </w:t>
      </w:r>
      <w:r w:rsidR="00434595">
        <w:t>A</w:t>
      </w:r>
      <w:r w:rsidR="00990CB1" w:rsidRPr="00434595">
        <w:t xml:space="preserve"> Previdência é o principal componente do gasto primário do governo, e o país se depara com dificuldades de financiamento de longo prazo dos gastos do governo</w:t>
      </w:r>
      <w:r w:rsidR="00434595">
        <w:t xml:space="preserve"> brasileiro</w:t>
      </w:r>
      <w:r w:rsidR="00990CB1" w:rsidRPr="00434595">
        <w:t xml:space="preserve">. Planejar os gastos previdenciários do país com maior grau de sofisticação </w:t>
      </w:r>
      <w:r w:rsidR="00325B55">
        <w:t>é essencial para</w:t>
      </w:r>
      <w:r w:rsidR="00BD03BD">
        <w:t xml:space="preserve"> o</w:t>
      </w:r>
      <w:r w:rsidR="00325B55">
        <w:t xml:space="preserve"> adequado planejamento fiscal</w:t>
      </w:r>
      <w:r w:rsidR="00990CB1" w:rsidRPr="00434595">
        <w:t xml:space="preserve">. </w:t>
      </w:r>
    </w:p>
    <w:p w:rsidR="00434595" w:rsidRDefault="00434595" w:rsidP="0028604B">
      <w:pPr>
        <w:pStyle w:val="04-PargrafodetextoEstudoNotas-CLG"/>
      </w:pPr>
      <w:r>
        <w:t xml:space="preserve">Além disso, também deve receber atenção a posição do MTPS de desconsiderar a análise atuarial do benefício. Apesar das recomendações do TCU para que o Ministério </w:t>
      </w:r>
      <w:r w:rsidR="00325B55">
        <w:t>realiz</w:t>
      </w:r>
      <w:r w:rsidR="000D68B4">
        <w:t>ass</w:t>
      </w:r>
      <w:r w:rsidR="00325B55">
        <w:t>e</w:t>
      </w:r>
      <w:r>
        <w:t xml:space="preserve"> projeções atuariais dos benefícios e do RGPS globalmente, o MTPS possui entendimento diverso acerca do regime e discorda da Corte de Contas.</w:t>
      </w:r>
    </w:p>
    <w:p w:rsidR="00990CB1" w:rsidRDefault="00434595" w:rsidP="0028604B">
      <w:pPr>
        <w:pStyle w:val="04-PargrafodetextoEstudoNotas-CLG"/>
      </w:pPr>
      <w:r>
        <w:t xml:space="preserve">Nesse sentido, </w:t>
      </w:r>
      <w:r w:rsidR="00005FCA">
        <w:t>entendemos que seja recomendad</w:t>
      </w:r>
      <w:r w:rsidR="00325B55">
        <w:t>a</w:t>
      </w:r>
      <w:r w:rsidR="00005FCA">
        <w:t xml:space="preserve"> ao </w:t>
      </w:r>
      <w:r w:rsidR="00AD417C">
        <w:t xml:space="preserve">MTPS </w:t>
      </w:r>
      <w:r w:rsidR="00325B55">
        <w:t>a alteração dessa prática</w:t>
      </w:r>
      <w:r w:rsidR="00990CB1" w:rsidRPr="00434595">
        <w:t>.</w:t>
      </w:r>
      <w:r w:rsidR="00AD417C">
        <w:t xml:space="preserve"> </w:t>
      </w:r>
      <w:r w:rsidR="00325B55">
        <w:t>Uma abordagem positiva dess</w:t>
      </w:r>
      <w:r w:rsidR="00005FCA">
        <w:t xml:space="preserve">a questão está em execução </w:t>
      </w:r>
      <w:r w:rsidR="00A96F8C">
        <w:t>no Ministério da Fazenda</w:t>
      </w:r>
      <w:r w:rsidR="00005FCA">
        <w:t xml:space="preserve"> e no Ipea que, conjuntamente, </w:t>
      </w:r>
      <w:r w:rsidR="00325B55">
        <w:t>trabalham</w:t>
      </w:r>
      <w:r w:rsidR="00005FCA">
        <w:t xml:space="preserve"> no desenvolvimento de um modelo matemático-estatístico para fins de projeç</w:t>
      </w:r>
      <w:r w:rsidR="00E42FBD">
        <w:t>ões</w:t>
      </w:r>
      <w:r w:rsidR="00005FCA">
        <w:t>. Seria importante que o MTPS aperfeiçoasse o modelo que atualmente dispõe para que o possibilite trabalhar atuarialmente.</w:t>
      </w:r>
    </w:p>
    <w:p w:rsidR="00A540C2" w:rsidRPr="00583191" w:rsidRDefault="002371DB" w:rsidP="00542800">
      <w:pPr>
        <w:pStyle w:val="Ttulo2"/>
        <w:spacing w:line="480" w:lineRule="auto"/>
      </w:pPr>
      <w:bookmarkStart w:id="52" w:name="_Toc437363079"/>
      <w:r>
        <w:t xml:space="preserve">3.2 </w:t>
      </w:r>
      <w:r w:rsidR="00583191">
        <w:t>(I</w:t>
      </w:r>
      <w:r w:rsidR="00A540C2" w:rsidRPr="00583191">
        <w:t>m)Possibilidade de Alteração da ATC</w:t>
      </w:r>
      <w:bookmarkEnd w:id="52"/>
    </w:p>
    <w:p w:rsidR="00E8007A" w:rsidRDefault="00367401" w:rsidP="00A540C2">
      <w:pPr>
        <w:pStyle w:val="04-PargrafodetextoEstudoNotas-CLG"/>
      </w:pPr>
      <w:r>
        <w:t xml:space="preserve">Todos os órgãos envolvidos </w:t>
      </w:r>
      <w:r w:rsidR="00E8007A">
        <w:t xml:space="preserve">nesta avaliação </w:t>
      </w:r>
      <w:r>
        <w:t>demonstra</w:t>
      </w:r>
      <w:r w:rsidR="00E8007A">
        <w:t>ra</w:t>
      </w:r>
      <w:r>
        <w:t xml:space="preserve">m a necessidade de alterações na ATC no sentido de </w:t>
      </w:r>
      <w:r w:rsidR="00BD03BD">
        <w:t>agregar ao</w:t>
      </w:r>
      <w:r>
        <w:t xml:space="preserve"> benefício </w:t>
      </w:r>
      <w:r w:rsidR="00BD03BD">
        <w:t xml:space="preserve"> </w:t>
      </w:r>
      <w:r>
        <w:lastRenderedPageBreak/>
        <w:t xml:space="preserve">características previdenciárias, assim como, tornar a relação </w:t>
      </w:r>
      <w:r w:rsidR="00A96F8C">
        <w:t>mais equilibrada atuarialmente, evidentemente sem afetar os atuais aposentados e aqueles que o planejam fazer nos próximos anos.</w:t>
      </w:r>
    </w:p>
    <w:p w:rsidR="00E8007A" w:rsidRDefault="00E8007A" w:rsidP="00A540C2">
      <w:pPr>
        <w:pStyle w:val="04-PargrafodetextoEstudoNotas-CLG"/>
      </w:pPr>
      <w:r>
        <w:t>A característica previdenciária do benefício está atrela</w:t>
      </w:r>
      <w:r w:rsidR="00D15904">
        <w:t xml:space="preserve">da à noção de seguro contra a redução da </w:t>
      </w:r>
      <w:r>
        <w:t xml:space="preserve">capacidade laboral. </w:t>
      </w:r>
      <w:r w:rsidR="00367401">
        <w:t xml:space="preserve">Isso </w:t>
      </w:r>
      <w:r>
        <w:t>pode</w:t>
      </w:r>
      <w:r w:rsidR="000D68B4">
        <w:t>ria</w:t>
      </w:r>
      <w:r>
        <w:t xml:space="preserve"> ser alcançado </w:t>
      </w:r>
      <w:r w:rsidR="00B06ABE">
        <w:t>com</w:t>
      </w:r>
      <w:r>
        <w:t xml:space="preserve"> </w:t>
      </w:r>
      <w:r w:rsidR="00B06ABE">
        <w:t>o</w:t>
      </w:r>
      <w:r w:rsidR="00367401">
        <w:t xml:space="preserve"> </w:t>
      </w:r>
      <w:r>
        <w:t>estabelecimento de</w:t>
      </w:r>
      <w:r w:rsidR="00B06ABE">
        <w:t xml:space="preserve"> uma idade mínima</w:t>
      </w:r>
      <w:r w:rsidR="000D68B4">
        <w:t xml:space="preserve">, o que, </w:t>
      </w:r>
      <w:r w:rsidR="00D15904">
        <w:t>entretanto, esbarra</w:t>
      </w:r>
      <w:r>
        <w:t xml:space="preserve"> em </w:t>
      </w:r>
      <w:r w:rsidR="0075029C">
        <w:t>resistências legislativas e carece</w:t>
      </w:r>
      <w:r>
        <w:t xml:space="preserve"> de apoio</w:t>
      </w:r>
      <w:r w:rsidR="0075029C">
        <w:t xml:space="preserve"> social</w:t>
      </w:r>
      <w:r>
        <w:t>.</w:t>
      </w:r>
      <w:r w:rsidR="000D68B4">
        <w:tab/>
      </w:r>
    </w:p>
    <w:p w:rsidR="00E8007A" w:rsidRDefault="00E8007A" w:rsidP="00A540C2">
      <w:pPr>
        <w:pStyle w:val="04-PargrafodetextoEstudoNotas-CLG"/>
      </w:pPr>
      <w:r>
        <w:t>O equilíbrio atuarial do benefício previdenciário, por sua vez, decorre do equilíbrio entre a renda futura de aposentadoria e os valores vertidos ao sistema previdenciário. Nesse sentido</w:t>
      </w:r>
      <w:r w:rsidR="0075029C">
        <w:t>,</w:t>
      </w:r>
      <w:r>
        <w:t xml:space="preserve"> um caminho para o equilíbrio consiste em elevar o tempo de contribuição necessário à concess</w:t>
      </w:r>
      <w:r w:rsidR="00A96F8C">
        <w:t>ão das ATC</w:t>
      </w:r>
      <w:r w:rsidR="00C85BCF">
        <w:t xml:space="preserve"> ou reduzir o</w:t>
      </w:r>
      <w:r w:rsidR="001C72F0">
        <w:t>s</w:t>
      </w:r>
      <w:r w:rsidR="00C85BCF">
        <w:t xml:space="preserve"> valor</w:t>
      </w:r>
      <w:r w:rsidR="001C72F0">
        <w:t>es</w:t>
      </w:r>
      <w:r w:rsidR="00C85BCF">
        <w:t xml:space="preserve"> dos benefícios</w:t>
      </w:r>
      <w:r>
        <w:t xml:space="preserve">. </w:t>
      </w:r>
      <w:r w:rsidR="00D15904">
        <w:t>Contudo</w:t>
      </w:r>
      <w:r w:rsidR="00A96F8C">
        <w:t xml:space="preserve">, como destacado pelo pesquisador Marcelo Caetano, </w:t>
      </w:r>
      <w:r>
        <w:t xml:space="preserve">do Ipea, </w:t>
      </w:r>
      <w:r w:rsidR="00C85BCF">
        <w:t>aumentar o tempo de contribuição</w:t>
      </w:r>
      <w:r>
        <w:t xml:space="preserve"> </w:t>
      </w:r>
      <w:r w:rsidR="0075029C">
        <w:t>não</w:t>
      </w:r>
      <w:r>
        <w:t xml:space="preserve"> seria o</w:t>
      </w:r>
      <w:r w:rsidR="00C85BCF">
        <w:t xml:space="preserve"> mecanismo</w:t>
      </w:r>
      <w:r>
        <w:t xml:space="preserve"> mais adequado</w:t>
      </w:r>
      <w:r w:rsidR="0075029C">
        <w:t xml:space="preserve"> à realidade brasileira</w:t>
      </w:r>
      <w:r>
        <w:t>,</w:t>
      </w:r>
      <w:r w:rsidR="0075029C">
        <w:t xml:space="preserve"> em que os trabalhadores </w:t>
      </w:r>
      <w:r w:rsidR="00D15904">
        <w:t xml:space="preserve">já </w:t>
      </w:r>
      <w:r w:rsidR="0075029C">
        <w:t>enfrentam dificuldades para preencher os requisitos da ATC.</w:t>
      </w:r>
      <w:r w:rsidR="00C85BCF">
        <w:t xml:space="preserve"> A redução dos valores dos benefícios, por sua vez, enfrenta fortes resistências em diferentes instâncias como o </w:t>
      </w:r>
      <w:r w:rsidR="00A96F8C">
        <w:t>P</w:t>
      </w:r>
      <w:r w:rsidR="00C85BCF">
        <w:t>arlamento e a sociedade.</w:t>
      </w:r>
    </w:p>
    <w:p w:rsidR="0075029C" w:rsidRPr="0075029C" w:rsidRDefault="0075029C" w:rsidP="00A540C2">
      <w:pPr>
        <w:pStyle w:val="04-PargrafodetextoEstudoNotas-CLG"/>
      </w:pPr>
      <w:r>
        <w:t xml:space="preserve">A </w:t>
      </w:r>
      <w:r w:rsidR="00A96F8C">
        <w:t>não-</w:t>
      </w:r>
      <w:r>
        <w:t>imposição de idade mínima ou, sobretudo, o aumento do tempo de contribuição não modificaria, substancialmente, o cenário atual da ATC e acabariam por beneficiar, novamente, os trabalhadores do estrato médio-superior da distribuição de renda. Isso tornar</w:t>
      </w:r>
      <w:r w:rsidR="00D15904">
        <w:t>á</w:t>
      </w:r>
      <w:r>
        <w:t xml:space="preserve"> </w:t>
      </w:r>
      <w:r w:rsidR="001C72F0">
        <w:t xml:space="preserve">o benefício </w:t>
      </w:r>
      <w:r w:rsidRPr="0075029C">
        <w:t>ainda</w:t>
      </w:r>
      <w:r w:rsidR="00D15904">
        <w:t xml:space="preserve"> mais</w:t>
      </w:r>
      <w:r w:rsidR="001C72F0">
        <w:t xml:space="preserve"> regressivo</w:t>
      </w:r>
      <w:r w:rsidR="00B06ABE" w:rsidRPr="0075029C">
        <w:t>.</w:t>
      </w:r>
      <w:r w:rsidR="00580FCB" w:rsidRPr="0075029C">
        <w:t xml:space="preserve"> </w:t>
      </w:r>
    </w:p>
    <w:p w:rsidR="00C85BCF" w:rsidRDefault="000F3100" w:rsidP="00A540C2">
      <w:pPr>
        <w:pStyle w:val="04-PargrafodetextoEstudoNotas-CLG"/>
      </w:pPr>
      <w:r w:rsidRPr="0075029C">
        <w:lastRenderedPageBreak/>
        <w:t>De tod</w:t>
      </w:r>
      <w:r w:rsidR="00D15904">
        <w:t xml:space="preserve">o modo, devem </w:t>
      </w:r>
      <w:r w:rsidR="0075029C" w:rsidRPr="0075029C">
        <w:t>se buscar alterna</w:t>
      </w:r>
      <w:r w:rsidRPr="0075029C">
        <w:t>tivas que des</w:t>
      </w:r>
      <w:r w:rsidR="0075029C" w:rsidRPr="0075029C">
        <w:t xml:space="preserve">onerem o Estado, que sofre cada vez mais restrições fiscais </w:t>
      </w:r>
      <w:r w:rsidR="00D15904">
        <w:t xml:space="preserve">diante da necessidade de atender </w:t>
      </w:r>
      <w:r w:rsidRPr="0075029C">
        <w:t>demandas</w:t>
      </w:r>
      <w:r w:rsidR="00D15904">
        <w:t xml:space="preserve"> diversas</w:t>
      </w:r>
      <w:r w:rsidRPr="0075029C">
        <w:t xml:space="preserve">. Nesse sentido, o fortalecimento da </w:t>
      </w:r>
      <w:r w:rsidRPr="00A96F8C">
        <w:rPr>
          <w:b/>
        </w:rPr>
        <w:t>previdência complementar</w:t>
      </w:r>
      <w:r w:rsidRPr="0075029C">
        <w:t xml:space="preserve"> é um caminho</w:t>
      </w:r>
      <w:r w:rsidR="00C85BCF">
        <w:t xml:space="preserve"> a ser buscado</w:t>
      </w:r>
      <w:r w:rsidRPr="0075029C">
        <w:t>.</w:t>
      </w:r>
    </w:p>
    <w:p w:rsidR="00973BF1" w:rsidRDefault="00973BF1" w:rsidP="00A540C2">
      <w:pPr>
        <w:pStyle w:val="04-PargrafodetextoEstudoNotas-CLG"/>
      </w:pPr>
      <w:r>
        <w:t>A previdência complementar no Brasil é a</w:t>
      </w:r>
      <w:r w:rsidR="00AB57E8">
        <w:t>inda pouco difundida</w:t>
      </w:r>
      <w:r w:rsidR="00DA79AC">
        <w:t xml:space="preserve">, </w:t>
      </w:r>
      <w:r w:rsidR="00A96F8C">
        <w:t xml:space="preserve">com </w:t>
      </w:r>
      <w:r w:rsidR="00DA79AC">
        <w:t>apenas em torno de 12% da população em idade ativa participa</w:t>
      </w:r>
      <w:r w:rsidR="00A96F8C">
        <w:t>ndo dela</w:t>
      </w:r>
      <w:r w:rsidR="00AB57E8">
        <w:t xml:space="preserve">. Por </w:t>
      </w:r>
      <w:r w:rsidR="00F36D79">
        <w:t>motivos</w:t>
      </w:r>
      <w:r w:rsidR="00AB57E8">
        <w:t xml:space="preserve"> que vão desde a falta de confiança no setor, em razão da ocorrência de fraudes ou falência de fundos de pensão, até o desconhecimento do funcionamento da previdência privada</w:t>
      </w:r>
      <w:r w:rsidR="00A96F8C">
        <w:t>,</w:t>
      </w:r>
      <w:r w:rsidR="00AB57E8">
        <w:t xml:space="preserve"> a adesão da população ao setor é baixa. Portanto, questões que envolvam o aperfeiçoamento da gestão, </w:t>
      </w:r>
      <w:r w:rsidR="00AF27C3">
        <w:t xml:space="preserve">uma maior </w:t>
      </w:r>
      <w:r w:rsidR="00AB57E8">
        <w:t xml:space="preserve">transparência e </w:t>
      </w:r>
      <w:r w:rsidR="00AF27C3">
        <w:t xml:space="preserve">uma melhor </w:t>
      </w:r>
      <w:r w:rsidR="00AB57E8">
        <w:t>governança são essenciais para o fortalecimento do setor</w:t>
      </w:r>
      <w:r w:rsidR="00F36D79">
        <w:t xml:space="preserve"> e a confiança dos participantes nas instituições</w:t>
      </w:r>
      <w:r w:rsidR="00AB57E8">
        <w:t xml:space="preserve">. Além disso, a difusão da previdência complementar, que envolve a educação financeira e previdenciária da população, e </w:t>
      </w:r>
      <w:r w:rsidR="00E01497">
        <w:t>medidas de estímulo ao setor</w:t>
      </w:r>
      <w:r w:rsidR="00DF3165">
        <w:t xml:space="preserve"> são necessárias.</w:t>
      </w:r>
      <w:r w:rsidR="00AB57E8">
        <w:t xml:space="preserve"> </w:t>
      </w:r>
    </w:p>
    <w:p w:rsidR="004A235B" w:rsidRPr="00583191" w:rsidRDefault="002C784A" w:rsidP="00542800">
      <w:pPr>
        <w:pStyle w:val="Ttulo2"/>
        <w:spacing w:line="480" w:lineRule="auto"/>
      </w:pPr>
      <w:bookmarkStart w:id="53" w:name="_Toc437363080"/>
      <w:r>
        <w:t>3</w:t>
      </w:r>
      <w:r w:rsidR="004A235B" w:rsidRPr="00583191">
        <w:t>.3 Mecanismos Decisórios</w:t>
      </w:r>
      <w:r w:rsidR="004141A0">
        <w:t xml:space="preserve"> n</w:t>
      </w:r>
      <w:r w:rsidR="009943EB">
        <w:t>a Aposentadoria</w:t>
      </w:r>
      <w:bookmarkEnd w:id="53"/>
    </w:p>
    <w:p w:rsidR="008347E4" w:rsidRDefault="00E00840" w:rsidP="008347E4">
      <w:pPr>
        <w:pStyle w:val="04-PargrafodetextoEstudoNotas-CLG"/>
      </w:pPr>
      <w:r>
        <w:t>A tomada da decisão de quando se aposentar no Brasil é variável complexa. No caso da ATC</w:t>
      </w:r>
      <w:r w:rsidR="00C67D26">
        <w:t>,</w:t>
      </w:r>
      <w:r>
        <w:t xml:space="preserve"> a aplicação do fator previdenciário requer que o segurado realize cálculos para avaliar as possíveis perdas e ganhos da sua escolha buscando alcançar o melhor resultado possível. </w:t>
      </w:r>
      <w:r w:rsidR="00C67D26">
        <w:t>E</w:t>
      </w:r>
      <w:r>
        <w:t>ssa tomada de decisão ganhou novas possibilidades com o surgimento da fórmula 85/95 móvel.</w:t>
      </w:r>
    </w:p>
    <w:p w:rsidR="004141A0" w:rsidRPr="004141A0" w:rsidRDefault="004141A0" w:rsidP="004141A0">
      <w:pPr>
        <w:pStyle w:val="04-PargrafodetextoEstudoNotas-CLG"/>
      </w:pPr>
      <w:r w:rsidRPr="004141A0">
        <w:lastRenderedPageBreak/>
        <w:t xml:space="preserve">A insatisfação dos segurados em relação ao valor dos benefícios da aposentadoria por tempo de contribuição já era uma questão antes da fórmula 85/95 ser implementada. Muitos se arrependem da data em que se aposentaram, o que é, porém, uma decisão irrevogável. </w:t>
      </w:r>
    </w:p>
    <w:p w:rsidR="004141A0" w:rsidRPr="004141A0" w:rsidRDefault="004141A0" w:rsidP="004141A0">
      <w:pPr>
        <w:pStyle w:val="04-PargrafodetextoEstudoNotas-CLG"/>
      </w:pPr>
      <w:r w:rsidRPr="004141A0">
        <w:t>A questão por diversas vezes vai à Justiça ou chega a este Congresso Nacional. São muitas os pleitos tais como “desaposentadoria”, reajustes mais elevados para os benefícios maiores que um salário mínimo, extinção do fator previdenciário ou fixação dos parâmetros do fator previdenciário de forma que sejam mais favoráveis aos segurados.</w:t>
      </w:r>
    </w:p>
    <w:p w:rsidR="004141A0" w:rsidRPr="004141A0" w:rsidRDefault="004141A0" w:rsidP="004141A0">
      <w:pPr>
        <w:pStyle w:val="04-PargrafodetextoEstudoNotas-CLG"/>
      </w:pPr>
      <w:r w:rsidRPr="004141A0">
        <w:t xml:space="preserve">Nos veículos de comunicação, as incertezas em relação à aposentadoria também aparecem com frequência. Há uma profusão de reportagens jornalísticas e de sites da internet buscando orientar os cidadãos sobre as regras previdenciárias do país e sobre como decidir qual o melhor momento de se aposentar. </w:t>
      </w:r>
    </w:p>
    <w:p w:rsidR="004141A0" w:rsidRPr="004141A0" w:rsidRDefault="004141A0" w:rsidP="004141A0">
      <w:pPr>
        <w:pStyle w:val="04-PargrafodetextoEstudoNotas-CLG"/>
      </w:pPr>
      <w:r w:rsidRPr="004141A0">
        <w:t xml:space="preserve">A complexidade da decisão sobre a aposentadoria no Brasil, conjugada com o avanço da moderna Economia Comportamental, abrem uma oportunidade para o aprimoramento do sistema. </w:t>
      </w:r>
    </w:p>
    <w:p w:rsidR="004141A0" w:rsidRPr="004141A0" w:rsidRDefault="004141A0" w:rsidP="004141A0">
      <w:pPr>
        <w:pStyle w:val="04-PargrafodetextoEstudoNotas-CLG"/>
      </w:pPr>
      <w:r w:rsidRPr="004141A0">
        <w:t>No entanto, apesar d</w:t>
      </w:r>
      <w:r w:rsidR="00E20AE4">
        <w:t>essa realidade</w:t>
      </w:r>
      <w:r w:rsidRPr="004141A0">
        <w:t>, o INSS não disponibiliza em suas agências informações que auxiliem essa tomada de decisão.</w:t>
      </w:r>
      <w:r w:rsidR="00600077">
        <w:t xml:space="preserve"> </w:t>
      </w:r>
      <w:r w:rsidRPr="004141A0">
        <w:t xml:space="preserve">Pode-se recomendar ao Poder Executivo que o INSS, por decisão administrativa, forneça informações simples e claras que facilitem a vida dos cidadãos na tomada desta decisão tão importante e tão complexa. A ciência comportamental moderna prescreveria que a mera contextualização do valor </w:t>
      </w:r>
      <w:r w:rsidRPr="004141A0">
        <w:lastRenderedPageBreak/>
        <w:t>da aposentadoria por tempo de contribuição diante dos valores alternativos caso se espere mais para aposentar poderia reduzir sobremaneira a insatisfação dos beneficiários. Procedimentos como esse são chamados na Economia Comportamental de “arquitetura da escolha”.</w:t>
      </w:r>
    </w:p>
    <w:p w:rsidR="004141A0" w:rsidRPr="004141A0" w:rsidRDefault="004141A0" w:rsidP="004141A0">
      <w:pPr>
        <w:pStyle w:val="04-PargrafodetextoEstudoNotas-CLG"/>
      </w:pPr>
      <w:r w:rsidRPr="004141A0">
        <w:t xml:space="preserve">Consideramos que se trata solução barata, mas também potencialmente efetiva para o “paradoxo” das aposentadorias por tempo de contribuição: um benefício de valor considerado insatisfatório pelos aposentados, mas que também é condenado por especialistas por sua trajetória insustentável. Melhorar a compreensão sobre os valores a receber pela aposentadoria por tempo de contribuição pode melhorar o planejamento familiar, reduzir resistências ao benefício e </w:t>
      </w:r>
      <w:r w:rsidR="00AF27C3">
        <w:t xml:space="preserve">diminuir </w:t>
      </w:r>
      <w:r w:rsidRPr="004141A0">
        <w:t>a judicialização de questões previdenciárias.</w:t>
      </w:r>
    </w:p>
    <w:p w:rsidR="00BB06BD" w:rsidRDefault="002C784A" w:rsidP="00542800">
      <w:pPr>
        <w:pStyle w:val="Ttulo1"/>
        <w:spacing w:after="240" w:line="480" w:lineRule="auto"/>
      </w:pPr>
      <w:bookmarkStart w:id="54" w:name="_Toc437363081"/>
      <w:r>
        <w:t>4</w:t>
      </w:r>
      <w:r w:rsidR="00BB06BD">
        <w:t>. Recomendações</w:t>
      </w:r>
      <w:bookmarkEnd w:id="54"/>
    </w:p>
    <w:p w:rsidR="00BA550B" w:rsidRDefault="00030C4A" w:rsidP="00542800">
      <w:pPr>
        <w:pStyle w:val="04-PargrafodetextoEstudoNotas-CLG"/>
        <w:spacing w:after="240"/>
      </w:pPr>
      <w:r w:rsidRPr="00030C4A">
        <w:t>Com base nas informações constantes neste relatório</w:t>
      </w:r>
      <w:r>
        <w:t>, apresentamos as seguintes recomendações relacionadas à aposentadoria por tempo de contribuição:</w:t>
      </w:r>
    </w:p>
    <w:p w:rsidR="008347E4" w:rsidRDefault="00BA550B" w:rsidP="00BA550B">
      <w:pPr>
        <w:pStyle w:val="04-PargrafodetextoEstudoNotas-CLG"/>
        <w:ind w:firstLine="0"/>
      </w:pPr>
      <w:r w:rsidRPr="00767703">
        <w:rPr>
          <w:b/>
        </w:rPr>
        <w:t>1.</w:t>
      </w:r>
      <w:r>
        <w:t xml:space="preserve"> R</w:t>
      </w:r>
      <w:r w:rsidR="00030C4A">
        <w:t xml:space="preserve">ecomendar </w:t>
      </w:r>
      <w:r w:rsidR="000D68B4">
        <w:t>à Secretaria de Previdência</w:t>
      </w:r>
      <w:r w:rsidR="00030C4A">
        <w:t xml:space="preserve"> </w:t>
      </w:r>
      <w:r w:rsidR="00922E8C">
        <w:t>a adoção de medida similar</w:t>
      </w:r>
      <w:r w:rsidR="00F249B9">
        <w:t xml:space="preserve"> a </w:t>
      </w:r>
      <w:r w:rsidR="000E2ED7">
        <w:t>que</w:t>
      </w:r>
      <w:r w:rsidR="00F249B9">
        <w:t xml:space="preserve"> </w:t>
      </w:r>
      <w:r w:rsidR="000D68B4">
        <w:t>foi</w:t>
      </w:r>
      <w:r w:rsidR="00F249B9">
        <w:t xml:space="preserve"> realiza</w:t>
      </w:r>
      <w:r w:rsidR="000E2ED7">
        <w:t>da</w:t>
      </w:r>
      <w:r w:rsidR="00F249B9">
        <w:t xml:space="preserve"> conjunta</w:t>
      </w:r>
      <w:r w:rsidR="00A96F8C">
        <w:t xml:space="preserve">mente pelo Ministério da Fazenda </w:t>
      </w:r>
      <w:r w:rsidR="00F249B9">
        <w:t xml:space="preserve">e </w:t>
      </w:r>
      <w:r w:rsidR="000E2ED7">
        <w:t xml:space="preserve">pelo </w:t>
      </w:r>
      <w:r w:rsidR="008347E4">
        <w:t>Ipea</w:t>
      </w:r>
      <w:r w:rsidR="000E2ED7">
        <w:t xml:space="preserve">, qual seja, o desenvolvimento de um modelo estatístico-matemático que possibilite realizar projeções dos benefícios previdenciários. Sem </w:t>
      </w:r>
      <w:r w:rsidR="00A96F8C">
        <w:t xml:space="preserve">um </w:t>
      </w:r>
      <w:r w:rsidR="000E2ED7">
        <w:t>instrumento</w:t>
      </w:r>
      <w:r w:rsidR="00A96F8C">
        <w:t xml:space="preserve"> como este</w:t>
      </w:r>
      <w:r w:rsidR="000E2ED7">
        <w:t xml:space="preserve"> o planejamento e a gestão do déficit previdenciário ficam prejudicados</w:t>
      </w:r>
      <w:r>
        <w:t>.</w:t>
      </w:r>
    </w:p>
    <w:p w:rsidR="00005FCA" w:rsidRDefault="00BA550B" w:rsidP="00BA550B">
      <w:pPr>
        <w:pStyle w:val="04-PargrafodetextoEstudoNotas-CLG"/>
        <w:tabs>
          <w:tab w:val="left" w:pos="1843"/>
        </w:tabs>
        <w:ind w:firstLine="0"/>
      </w:pPr>
      <w:r w:rsidRPr="00767703">
        <w:rPr>
          <w:b/>
        </w:rPr>
        <w:t>2.</w:t>
      </w:r>
      <w:r>
        <w:t xml:space="preserve"> R</w:t>
      </w:r>
      <w:r w:rsidR="00C04671">
        <w:t xml:space="preserve">ecomentar </w:t>
      </w:r>
      <w:r w:rsidR="000D68B4">
        <w:t>à Secretaria de Previdência</w:t>
      </w:r>
      <w:r w:rsidR="00C04671">
        <w:t xml:space="preserve">, órgão responsável por elaborar as políticas da previdência complementar, </w:t>
      </w:r>
      <w:r w:rsidR="000E2ED7">
        <w:t xml:space="preserve">a adoção de medidas de estímulo </w:t>
      </w:r>
      <w:r w:rsidR="00C04671">
        <w:t xml:space="preserve">ao </w:t>
      </w:r>
      <w:r w:rsidR="00C04671">
        <w:lastRenderedPageBreak/>
        <w:t>setor</w:t>
      </w:r>
      <w:r w:rsidR="00ED3C37">
        <w:t xml:space="preserve">. Nesse âmbito, o Projeto de Lei do Senado nº 380, de </w:t>
      </w:r>
      <w:r w:rsidR="00CC69DC">
        <w:t>2014</w:t>
      </w:r>
      <w:r w:rsidR="00ED3C37">
        <w:t>, de minha autoria, contribui para aperfeiçoar o regime de previdência complementar ao alterar a estrutura de fundos de pensão, regras de equacionamento de déficits e superávits e a governança</w:t>
      </w:r>
      <w:r w:rsidR="00AA5271">
        <w:t xml:space="preserve"> das entidades</w:t>
      </w:r>
      <w:r>
        <w:t>. Entretanto, novos estímulos no sentido de elevar a adesão devem ser buscados.</w:t>
      </w:r>
    </w:p>
    <w:p w:rsidR="008347E4" w:rsidRDefault="00BA550B" w:rsidP="00BA550B">
      <w:pPr>
        <w:pStyle w:val="04-PargrafodetextoEstudoNotas-CLG"/>
        <w:tabs>
          <w:tab w:val="left" w:pos="1843"/>
        </w:tabs>
        <w:ind w:firstLine="0"/>
      </w:pPr>
      <w:r w:rsidRPr="00767703">
        <w:rPr>
          <w:b/>
        </w:rPr>
        <w:t>3.</w:t>
      </w:r>
      <w:r>
        <w:t xml:space="preserve"> R</w:t>
      </w:r>
      <w:r w:rsidR="000E2ED7" w:rsidRPr="004141A0">
        <w:t xml:space="preserve">ecomendar ao Poder Executivo que o INSS, por decisão administrativa, forneça informações simples e claras que facilitem a vida dos cidadãos na tomada </w:t>
      </w:r>
      <w:r w:rsidR="00AF27C3">
        <w:t>de</w:t>
      </w:r>
      <w:r w:rsidR="00AF27C3" w:rsidRPr="004141A0">
        <w:t xml:space="preserve"> </w:t>
      </w:r>
      <w:r w:rsidR="000E2ED7" w:rsidRPr="004141A0">
        <w:t xml:space="preserve">decisão </w:t>
      </w:r>
      <w:r w:rsidR="00AF27C3">
        <w:t>acerca de se aposentar</w:t>
      </w:r>
      <w:r w:rsidR="00005FCA">
        <w:t>.</w:t>
      </w:r>
      <w:r w:rsidR="008347E4">
        <w:t xml:space="preserve"> </w:t>
      </w:r>
    </w:p>
    <w:p w:rsidR="0057084D" w:rsidRDefault="0057084D" w:rsidP="00492B3E">
      <w:pPr>
        <w:autoSpaceDE w:val="0"/>
        <w:autoSpaceDN w:val="0"/>
        <w:adjustRightInd w:val="0"/>
        <w:spacing w:after="240" w:line="360" w:lineRule="auto"/>
        <w:ind w:firstLine="1701"/>
        <w:jc w:val="both"/>
        <w:rPr>
          <w:sz w:val="28"/>
          <w:szCs w:val="28"/>
        </w:rPr>
      </w:pPr>
      <w:r w:rsidRPr="00C8292D">
        <w:rPr>
          <w:sz w:val="28"/>
          <w:szCs w:val="28"/>
        </w:rPr>
        <w:t>Es</w:t>
      </w:r>
      <w:r w:rsidR="002840D7" w:rsidRPr="00C8292D">
        <w:rPr>
          <w:sz w:val="28"/>
          <w:szCs w:val="28"/>
        </w:rPr>
        <w:t>t</w:t>
      </w:r>
      <w:r w:rsidRPr="00C8292D">
        <w:rPr>
          <w:sz w:val="28"/>
          <w:szCs w:val="28"/>
        </w:rPr>
        <w:t xml:space="preserve">e é o relatório que submetemos à aprovação dos ilustres pares desta </w:t>
      </w:r>
      <w:r w:rsidR="002840D7" w:rsidRPr="00C8292D">
        <w:rPr>
          <w:sz w:val="28"/>
          <w:szCs w:val="28"/>
        </w:rPr>
        <w:t xml:space="preserve">Comissão de </w:t>
      </w:r>
      <w:r w:rsidR="006A2F82">
        <w:rPr>
          <w:sz w:val="28"/>
          <w:szCs w:val="28"/>
        </w:rPr>
        <w:t>Assuntos Sociais</w:t>
      </w:r>
      <w:r w:rsidR="007F1067" w:rsidRPr="00C8292D">
        <w:rPr>
          <w:sz w:val="28"/>
          <w:szCs w:val="28"/>
        </w:rPr>
        <w:t>.</w:t>
      </w:r>
    </w:p>
    <w:p w:rsidR="00D90A98" w:rsidRPr="00C8292D" w:rsidRDefault="00D90A98" w:rsidP="00D90A98">
      <w:pPr>
        <w:autoSpaceDE w:val="0"/>
        <w:autoSpaceDN w:val="0"/>
        <w:adjustRightInd w:val="0"/>
        <w:spacing w:after="240" w:line="360" w:lineRule="auto"/>
        <w:ind w:firstLine="1701"/>
        <w:jc w:val="both"/>
        <w:rPr>
          <w:sz w:val="28"/>
          <w:szCs w:val="28"/>
        </w:rPr>
      </w:pPr>
    </w:p>
    <w:p w:rsidR="0057084D" w:rsidRDefault="0057084D" w:rsidP="006B3E6E">
      <w:pPr>
        <w:pStyle w:val="Corpodetexto"/>
        <w:spacing w:before="240"/>
        <w:ind w:firstLine="3261"/>
        <w:jc w:val="right"/>
      </w:pPr>
      <w:r>
        <w:t>Sala da Comissão,</w:t>
      </w:r>
      <w:r w:rsidR="008358C3">
        <w:t xml:space="preserve"> 14 de </w:t>
      </w:r>
      <w:r w:rsidR="006B3E6E">
        <w:t>d</w:t>
      </w:r>
      <w:r w:rsidR="008358C3">
        <w:t>ezembro de 2016</w:t>
      </w:r>
      <w:r w:rsidR="006B3E6E">
        <w:t>.</w:t>
      </w:r>
    </w:p>
    <w:p w:rsidR="0057084D" w:rsidRDefault="0057084D" w:rsidP="0057084D">
      <w:pPr>
        <w:pStyle w:val="Corpodetexto"/>
        <w:spacing w:after="120"/>
        <w:ind w:firstLine="1418"/>
        <w:jc w:val="right"/>
      </w:pPr>
    </w:p>
    <w:p w:rsidR="006B3E6E" w:rsidRDefault="006B3E6E" w:rsidP="0057084D">
      <w:pPr>
        <w:pStyle w:val="Corpodetexto"/>
        <w:spacing w:after="120"/>
        <w:ind w:firstLine="1418"/>
        <w:jc w:val="right"/>
      </w:pPr>
    </w:p>
    <w:p w:rsidR="008358C3" w:rsidRPr="00724990" w:rsidRDefault="008358C3" w:rsidP="008358C3">
      <w:pPr>
        <w:pStyle w:val="11-Assinaturas-CLG"/>
        <w:spacing w:after="0"/>
        <w:ind w:left="3402" w:firstLine="851"/>
      </w:pPr>
      <w:r>
        <w:t>Senador EDISON LOBÃO, Presidente</w:t>
      </w:r>
    </w:p>
    <w:p w:rsidR="00D90A98" w:rsidRDefault="00D90A98" w:rsidP="008358C3">
      <w:pPr>
        <w:pStyle w:val="Corpodetexto"/>
        <w:spacing w:after="120"/>
        <w:ind w:left="3402" w:firstLine="851"/>
      </w:pPr>
    </w:p>
    <w:p w:rsidR="00DF2275" w:rsidRPr="008358C3" w:rsidRDefault="00BC3370" w:rsidP="008358C3">
      <w:pPr>
        <w:pStyle w:val="Corpodetexto"/>
        <w:ind w:left="3402" w:firstLine="851"/>
        <w:rPr>
          <w:szCs w:val="28"/>
        </w:rPr>
      </w:pPr>
      <w:r w:rsidRPr="0057084D">
        <w:rPr>
          <w:szCs w:val="28"/>
        </w:rPr>
        <w:t>S</w:t>
      </w:r>
      <w:r>
        <w:rPr>
          <w:szCs w:val="28"/>
        </w:rPr>
        <w:t>enador</w:t>
      </w:r>
      <w:r w:rsidR="006A2F82">
        <w:rPr>
          <w:szCs w:val="28"/>
        </w:rPr>
        <w:t>a</w:t>
      </w:r>
      <w:r w:rsidRPr="0057084D">
        <w:rPr>
          <w:szCs w:val="28"/>
        </w:rPr>
        <w:t xml:space="preserve"> </w:t>
      </w:r>
      <w:r w:rsidR="006A2F82">
        <w:rPr>
          <w:szCs w:val="28"/>
        </w:rPr>
        <w:t>ANA</w:t>
      </w:r>
      <w:r w:rsidR="002840D7">
        <w:rPr>
          <w:szCs w:val="28"/>
        </w:rPr>
        <w:t xml:space="preserve"> </w:t>
      </w:r>
      <w:r w:rsidR="006A2F82">
        <w:rPr>
          <w:szCs w:val="28"/>
        </w:rPr>
        <w:t>AMÉLIA</w:t>
      </w:r>
      <w:r w:rsidR="008358C3">
        <w:rPr>
          <w:szCs w:val="28"/>
        </w:rPr>
        <w:t xml:space="preserve">, </w:t>
      </w:r>
      <w:r w:rsidR="00C74F36">
        <w:rPr>
          <w:szCs w:val="28"/>
        </w:rPr>
        <w:t>Relator</w:t>
      </w:r>
      <w:r w:rsidR="006A2F82">
        <w:rPr>
          <w:szCs w:val="28"/>
        </w:rPr>
        <w:t>a</w:t>
      </w:r>
    </w:p>
    <w:sectPr w:rsidR="00DF2275" w:rsidRPr="008358C3" w:rsidSect="00CF3CE1">
      <w:headerReference w:type="even" r:id="rId15"/>
      <w:headerReference w:type="default" r:id="rId16"/>
      <w:pgSz w:w="11907" w:h="16840" w:code="9"/>
      <w:pgMar w:top="2836" w:right="1417" w:bottom="1276"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277" w:rsidRDefault="00947277">
      <w:r>
        <w:separator/>
      </w:r>
    </w:p>
  </w:endnote>
  <w:endnote w:type="continuationSeparator" w:id="0">
    <w:p w:rsidR="00947277" w:rsidRDefault="0094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277" w:rsidRDefault="00947277">
      <w:r>
        <w:separator/>
      </w:r>
    </w:p>
  </w:footnote>
  <w:footnote w:type="continuationSeparator" w:id="0">
    <w:p w:rsidR="00947277" w:rsidRDefault="00947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C21" w:rsidRDefault="000F5C2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0F5C21" w:rsidRDefault="000F5C2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C21" w:rsidRDefault="000F5C2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25D8">
      <w:rPr>
        <w:rStyle w:val="Nmerodepgina"/>
        <w:noProof/>
      </w:rPr>
      <w:t>2</w:t>
    </w:r>
    <w:r>
      <w:rPr>
        <w:rStyle w:val="Nmerodepgina"/>
      </w:rPr>
      <w:fldChar w:fldCharType="end"/>
    </w:r>
  </w:p>
  <w:p w:rsidR="000F5C21" w:rsidRDefault="000F5C21">
    <w:pPr>
      <w:pStyle w:val="Cabealho"/>
      <w:ind w:right="360"/>
    </w:pPr>
  </w:p>
  <w:p w:rsidR="000F5C21" w:rsidRDefault="000F5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92A5FE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C64C6"/>
    <w:multiLevelType w:val="multilevel"/>
    <w:tmpl w:val="11E862B2"/>
    <w:lvl w:ilvl="0">
      <w:start w:val="1"/>
      <w:numFmt w:val="decimal"/>
      <w:pStyle w:val="05-PargrafoNumeradoQA-CLG"/>
      <w:lvlText w:val="%1."/>
      <w:lvlJc w:val="left"/>
      <w:pPr>
        <w:tabs>
          <w:tab w:val="num" w:pos="340"/>
        </w:tabs>
        <w:ind w:left="340" w:hanging="340"/>
      </w:pPr>
      <w:rPr>
        <w:rFonts w:cs="Times New Roman" w:hint="default"/>
      </w:rPr>
    </w:lvl>
    <w:lvl w:ilvl="1">
      <w:start w:val="1"/>
      <w:numFmt w:val="none"/>
      <w:lvlText w:val="1.1"/>
      <w:lvlJc w:val="left"/>
      <w:pPr>
        <w:tabs>
          <w:tab w:val="num" w:pos="907"/>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5F24E0D"/>
    <w:multiLevelType w:val="hybridMultilevel"/>
    <w:tmpl w:val="168E8530"/>
    <w:lvl w:ilvl="0" w:tplc="1E52B398">
      <w:start w:val="1"/>
      <w:numFmt w:val="lowerLetter"/>
      <w:lvlText w:val="%1)"/>
      <w:lvlJc w:val="left"/>
      <w:pPr>
        <w:ind w:left="720" w:hanging="360"/>
      </w:pPr>
      <w:rPr>
        <w:rFonts w:cs="Times New Roman" w:hint="default"/>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7225005"/>
    <w:multiLevelType w:val="multilevel"/>
    <w:tmpl w:val="132031B0"/>
    <w:lvl w:ilvl="0">
      <w:start w:val="3"/>
      <w:numFmt w:val="decimal"/>
      <w:lvlText w:val="%1"/>
      <w:lvlJc w:val="left"/>
      <w:pPr>
        <w:ind w:left="375" w:hanging="375"/>
      </w:pPr>
      <w:rPr>
        <w:rFonts w:cs="Times New Roman" w:hint="default"/>
        <w:color w:val="FF0000"/>
      </w:rPr>
    </w:lvl>
    <w:lvl w:ilvl="1">
      <w:start w:val="1"/>
      <w:numFmt w:val="decimal"/>
      <w:lvlText w:val="%1.%2"/>
      <w:lvlJc w:val="left"/>
      <w:pPr>
        <w:ind w:left="1095" w:hanging="375"/>
      </w:pPr>
      <w:rPr>
        <w:rFonts w:cs="Times New Roman" w:hint="default"/>
        <w:color w:val="auto"/>
      </w:rPr>
    </w:lvl>
    <w:lvl w:ilvl="2">
      <w:start w:val="1"/>
      <w:numFmt w:val="decimal"/>
      <w:lvlText w:val="%1.%2.%3"/>
      <w:lvlJc w:val="left"/>
      <w:pPr>
        <w:ind w:left="2160" w:hanging="720"/>
      </w:pPr>
      <w:rPr>
        <w:rFonts w:cs="Times New Roman" w:hint="default"/>
        <w:color w:val="FF0000"/>
      </w:rPr>
    </w:lvl>
    <w:lvl w:ilvl="3">
      <w:start w:val="1"/>
      <w:numFmt w:val="decimal"/>
      <w:lvlText w:val="%1.%2.%3.%4"/>
      <w:lvlJc w:val="left"/>
      <w:pPr>
        <w:ind w:left="3240" w:hanging="1080"/>
      </w:pPr>
      <w:rPr>
        <w:rFonts w:cs="Times New Roman" w:hint="default"/>
        <w:color w:val="FF0000"/>
      </w:rPr>
    </w:lvl>
    <w:lvl w:ilvl="4">
      <w:start w:val="1"/>
      <w:numFmt w:val="decimal"/>
      <w:lvlText w:val="%1.%2.%3.%4.%5"/>
      <w:lvlJc w:val="left"/>
      <w:pPr>
        <w:ind w:left="3960" w:hanging="1080"/>
      </w:pPr>
      <w:rPr>
        <w:rFonts w:cs="Times New Roman" w:hint="default"/>
        <w:color w:val="FF0000"/>
      </w:rPr>
    </w:lvl>
    <w:lvl w:ilvl="5">
      <w:start w:val="1"/>
      <w:numFmt w:val="decimal"/>
      <w:lvlText w:val="%1.%2.%3.%4.%5.%6"/>
      <w:lvlJc w:val="left"/>
      <w:pPr>
        <w:ind w:left="5040" w:hanging="1440"/>
      </w:pPr>
      <w:rPr>
        <w:rFonts w:cs="Times New Roman" w:hint="default"/>
        <w:color w:val="FF0000"/>
      </w:rPr>
    </w:lvl>
    <w:lvl w:ilvl="6">
      <w:start w:val="1"/>
      <w:numFmt w:val="decimal"/>
      <w:lvlText w:val="%1.%2.%3.%4.%5.%6.%7"/>
      <w:lvlJc w:val="left"/>
      <w:pPr>
        <w:ind w:left="5760" w:hanging="1440"/>
      </w:pPr>
      <w:rPr>
        <w:rFonts w:cs="Times New Roman" w:hint="default"/>
        <w:color w:val="FF0000"/>
      </w:rPr>
    </w:lvl>
    <w:lvl w:ilvl="7">
      <w:start w:val="1"/>
      <w:numFmt w:val="decimal"/>
      <w:lvlText w:val="%1.%2.%3.%4.%5.%6.%7.%8"/>
      <w:lvlJc w:val="left"/>
      <w:pPr>
        <w:ind w:left="6840" w:hanging="1800"/>
      </w:pPr>
      <w:rPr>
        <w:rFonts w:cs="Times New Roman" w:hint="default"/>
        <w:color w:val="FF0000"/>
      </w:rPr>
    </w:lvl>
    <w:lvl w:ilvl="8">
      <w:start w:val="1"/>
      <w:numFmt w:val="decimal"/>
      <w:lvlText w:val="%1.%2.%3.%4.%5.%6.%7.%8.%9"/>
      <w:lvlJc w:val="left"/>
      <w:pPr>
        <w:ind w:left="7920" w:hanging="2160"/>
      </w:pPr>
      <w:rPr>
        <w:rFonts w:cs="Times New Roman" w:hint="default"/>
        <w:color w:val="FF0000"/>
      </w:rPr>
    </w:lvl>
  </w:abstractNum>
  <w:abstractNum w:abstractNumId="4" w15:restartNumberingAfterBreak="0">
    <w:nsid w:val="08876130"/>
    <w:multiLevelType w:val="multilevel"/>
    <w:tmpl w:val="6B3442AA"/>
    <w:lvl w:ilvl="0">
      <w:start w:val="2"/>
      <w:numFmt w:val="decimal"/>
      <w:lvlText w:val="%1"/>
      <w:lvlJc w:val="left"/>
      <w:pPr>
        <w:ind w:left="600" w:hanging="600"/>
      </w:pPr>
      <w:rPr>
        <w:rFonts w:cs="Times New Roman" w:hint="default"/>
        <w:color w:val="auto"/>
      </w:rPr>
    </w:lvl>
    <w:lvl w:ilvl="1">
      <w:start w:val="3"/>
      <w:numFmt w:val="decimal"/>
      <w:lvlText w:val="%1.%2"/>
      <w:lvlJc w:val="left"/>
      <w:pPr>
        <w:ind w:left="1309" w:hanging="600"/>
      </w:pPr>
      <w:rPr>
        <w:rFonts w:cs="Times New Roman" w:hint="default"/>
        <w:color w:val="auto"/>
      </w:rPr>
    </w:lvl>
    <w:lvl w:ilvl="2">
      <w:start w:val="2"/>
      <w:numFmt w:val="decimal"/>
      <w:lvlText w:val="%1.%2.%3"/>
      <w:lvlJc w:val="left"/>
      <w:pPr>
        <w:ind w:left="2138" w:hanging="720"/>
      </w:pPr>
      <w:rPr>
        <w:rFonts w:cs="Times New Roman" w:hint="default"/>
        <w:color w:val="auto"/>
      </w:rPr>
    </w:lvl>
    <w:lvl w:ilvl="3">
      <w:start w:val="1"/>
      <w:numFmt w:val="decimal"/>
      <w:lvlText w:val="%1.%2.%3.%4"/>
      <w:lvlJc w:val="left"/>
      <w:pPr>
        <w:ind w:left="3207" w:hanging="1080"/>
      </w:pPr>
      <w:rPr>
        <w:rFonts w:cs="Times New Roman" w:hint="default"/>
        <w:color w:val="auto"/>
      </w:rPr>
    </w:lvl>
    <w:lvl w:ilvl="4">
      <w:start w:val="1"/>
      <w:numFmt w:val="decimal"/>
      <w:lvlText w:val="%1.%2.%3.%4.%5"/>
      <w:lvlJc w:val="left"/>
      <w:pPr>
        <w:ind w:left="3916" w:hanging="1080"/>
      </w:pPr>
      <w:rPr>
        <w:rFonts w:cs="Times New Roman" w:hint="default"/>
        <w:color w:val="auto"/>
      </w:rPr>
    </w:lvl>
    <w:lvl w:ilvl="5">
      <w:start w:val="1"/>
      <w:numFmt w:val="decimal"/>
      <w:lvlText w:val="%1.%2.%3.%4.%5.%6"/>
      <w:lvlJc w:val="left"/>
      <w:pPr>
        <w:ind w:left="4985" w:hanging="1440"/>
      </w:pPr>
      <w:rPr>
        <w:rFonts w:cs="Times New Roman" w:hint="default"/>
        <w:color w:val="auto"/>
      </w:rPr>
    </w:lvl>
    <w:lvl w:ilvl="6">
      <w:start w:val="1"/>
      <w:numFmt w:val="decimal"/>
      <w:lvlText w:val="%1.%2.%3.%4.%5.%6.%7"/>
      <w:lvlJc w:val="left"/>
      <w:pPr>
        <w:ind w:left="5694" w:hanging="1440"/>
      </w:pPr>
      <w:rPr>
        <w:rFonts w:cs="Times New Roman" w:hint="default"/>
        <w:color w:val="auto"/>
      </w:rPr>
    </w:lvl>
    <w:lvl w:ilvl="7">
      <w:start w:val="1"/>
      <w:numFmt w:val="decimal"/>
      <w:lvlText w:val="%1.%2.%3.%4.%5.%6.%7.%8"/>
      <w:lvlJc w:val="left"/>
      <w:pPr>
        <w:ind w:left="6763" w:hanging="1800"/>
      </w:pPr>
      <w:rPr>
        <w:rFonts w:cs="Times New Roman" w:hint="default"/>
        <w:color w:val="auto"/>
      </w:rPr>
    </w:lvl>
    <w:lvl w:ilvl="8">
      <w:start w:val="1"/>
      <w:numFmt w:val="decimal"/>
      <w:lvlText w:val="%1.%2.%3.%4.%5.%6.%7.%8.%9"/>
      <w:lvlJc w:val="left"/>
      <w:pPr>
        <w:ind w:left="7832" w:hanging="2160"/>
      </w:pPr>
      <w:rPr>
        <w:rFonts w:cs="Times New Roman" w:hint="default"/>
        <w:color w:val="auto"/>
      </w:rPr>
    </w:lvl>
  </w:abstractNum>
  <w:abstractNum w:abstractNumId="5" w15:restartNumberingAfterBreak="0">
    <w:nsid w:val="09DB51CC"/>
    <w:multiLevelType w:val="multilevel"/>
    <w:tmpl w:val="9536B072"/>
    <w:lvl w:ilvl="0">
      <w:start w:val="2"/>
      <w:numFmt w:val="decimal"/>
      <w:lvlText w:val="%1"/>
      <w:lvlJc w:val="left"/>
      <w:pPr>
        <w:ind w:left="825" w:hanging="825"/>
      </w:pPr>
      <w:rPr>
        <w:rFonts w:cs="Times New Roman" w:hint="default"/>
      </w:rPr>
    </w:lvl>
    <w:lvl w:ilvl="1">
      <w:start w:val="1"/>
      <w:numFmt w:val="decimal"/>
      <w:lvlText w:val="%1.%2"/>
      <w:lvlJc w:val="left"/>
      <w:pPr>
        <w:ind w:left="1534" w:hanging="825"/>
      </w:pPr>
      <w:rPr>
        <w:rFonts w:cs="Times New Roman" w:hint="default"/>
      </w:rPr>
    </w:lvl>
    <w:lvl w:ilvl="2">
      <w:start w:val="2"/>
      <w:numFmt w:val="decimal"/>
      <w:lvlText w:val="%1.%2.%3"/>
      <w:lvlJc w:val="left"/>
      <w:pPr>
        <w:ind w:left="2243" w:hanging="825"/>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15:restartNumberingAfterBreak="0">
    <w:nsid w:val="156F6848"/>
    <w:multiLevelType w:val="hybridMultilevel"/>
    <w:tmpl w:val="8CF2AD50"/>
    <w:lvl w:ilvl="0" w:tplc="CEC03FB6">
      <w:start w:val="1"/>
      <w:numFmt w:val="lowerLetter"/>
      <w:lvlText w:val="%1)"/>
      <w:lvlJc w:val="left"/>
      <w:pPr>
        <w:ind w:left="3756" w:hanging="2055"/>
      </w:pPr>
      <w:rPr>
        <w:rFonts w:cs="Times New Roman" w:hint="default"/>
      </w:rPr>
    </w:lvl>
    <w:lvl w:ilvl="1" w:tplc="04160019" w:tentative="1">
      <w:start w:val="1"/>
      <w:numFmt w:val="lowerLetter"/>
      <w:lvlText w:val="%2."/>
      <w:lvlJc w:val="left"/>
      <w:pPr>
        <w:ind w:left="2781" w:hanging="360"/>
      </w:pPr>
      <w:rPr>
        <w:rFonts w:cs="Times New Roman"/>
      </w:rPr>
    </w:lvl>
    <w:lvl w:ilvl="2" w:tplc="0416001B" w:tentative="1">
      <w:start w:val="1"/>
      <w:numFmt w:val="lowerRoman"/>
      <w:lvlText w:val="%3."/>
      <w:lvlJc w:val="right"/>
      <w:pPr>
        <w:ind w:left="3501" w:hanging="180"/>
      </w:pPr>
      <w:rPr>
        <w:rFonts w:cs="Times New Roman"/>
      </w:rPr>
    </w:lvl>
    <w:lvl w:ilvl="3" w:tplc="0416000F" w:tentative="1">
      <w:start w:val="1"/>
      <w:numFmt w:val="decimal"/>
      <w:lvlText w:val="%4."/>
      <w:lvlJc w:val="left"/>
      <w:pPr>
        <w:ind w:left="4221" w:hanging="360"/>
      </w:pPr>
      <w:rPr>
        <w:rFonts w:cs="Times New Roman"/>
      </w:rPr>
    </w:lvl>
    <w:lvl w:ilvl="4" w:tplc="04160019" w:tentative="1">
      <w:start w:val="1"/>
      <w:numFmt w:val="lowerLetter"/>
      <w:lvlText w:val="%5."/>
      <w:lvlJc w:val="left"/>
      <w:pPr>
        <w:ind w:left="4941" w:hanging="360"/>
      </w:pPr>
      <w:rPr>
        <w:rFonts w:cs="Times New Roman"/>
      </w:rPr>
    </w:lvl>
    <w:lvl w:ilvl="5" w:tplc="0416001B" w:tentative="1">
      <w:start w:val="1"/>
      <w:numFmt w:val="lowerRoman"/>
      <w:lvlText w:val="%6."/>
      <w:lvlJc w:val="right"/>
      <w:pPr>
        <w:ind w:left="5661" w:hanging="180"/>
      </w:pPr>
      <w:rPr>
        <w:rFonts w:cs="Times New Roman"/>
      </w:rPr>
    </w:lvl>
    <w:lvl w:ilvl="6" w:tplc="0416000F" w:tentative="1">
      <w:start w:val="1"/>
      <w:numFmt w:val="decimal"/>
      <w:lvlText w:val="%7."/>
      <w:lvlJc w:val="left"/>
      <w:pPr>
        <w:ind w:left="6381" w:hanging="360"/>
      </w:pPr>
      <w:rPr>
        <w:rFonts w:cs="Times New Roman"/>
      </w:rPr>
    </w:lvl>
    <w:lvl w:ilvl="7" w:tplc="04160019" w:tentative="1">
      <w:start w:val="1"/>
      <w:numFmt w:val="lowerLetter"/>
      <w:lvlText w:val="%8."/>
      <w:lvlJc w:val="left"/>
      <w:pPr>
        <w:ind w:left="7101" w:hanging="360"/>
      </w:pPr>
      <w:rPr>
        <w:rFonts w:cs="Times New Roman"/>
      </w:rPr>
    </w:lvl>
    <w:lvl w:ilvl="8" w:tplc="0416001B" w:tentative="1">
      <w:start w:val="1"/>
      <w:numFmt w:val="lowerRoman"/>
      <w:lvlText w:val="%9."/>
      <w:lvlJc w:val="right"/>
      <w:pPr>
        <w:ind w:left="7821" w:hanging="180"/>
      </w:pPr>
      <w:rPr>
        <w:rFonts w:cs="Times New Roman"/>
      </w:rPr>
    </w:lvl>
  </w:abstractNum>
  <w:abstractNum w:abstractNumId="7" w15:restartNumberingAfterBreak="0">
    <w:nsid w:val="19063FFA"/>
    <w:multiLevelType w:val="multilevel"/>
    <w:tmpl w:val="37922AB2"/>
    <w:lvl w:ilvl="0">
      <w:start w:val="2"/>
      <w:numFmt w:val="decimal"/>
      <w:lvlText w:val="%1"/>
      <w:lvlJc w:val="left"/>
      <w:pPr>
        <w:ind w:left="600" w:hanging="600"/>
      </w:pPr>
      <w:rPr>
        <w:rFonts w:cs="Times New Roman" w:hint="default"/>
      </w:rPr>
    </w:lvl>
    <w:lvl w:ilvl="1">
      <w:start w:val="1"/>
      <w:numFmt w:val="decimal"/>
      <w:lvlText w:val="%1.%2"/>
      <w:lvlJc w:val="left"/>
      <w:pPr>
        <w:ind w:left="1309" w:hanging="600"/>
      </w:pPr>
      <w:rPr>
        <w:rFonts w:cs="Times New Roman" w:hint="default"/>
      </w:rPr>
    </w:lvl>
    <w:lvl w:ilvl="2">
      <w:start w:val="2"/>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15:restartNumberingAfterBreak="0">
    <w:nsid w:val="23D5505F"/>
    <w:multiLevelType w:val="hybridMultilevel"/>
    <w:tmpl w:val="82E29260"/>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9" w15:restartNumberingAfterBreak="0">
    <w:nsid w:val="2AA24535"/>
    <w:multiLevelType w:val="multilevel"/>
    <w:tmpl w:val="71A65650"/>
    <w:lvl w:ilvl="0">
      <w:start w:val="3"/>
      <w:numFmt w:val="decimal"/>
      <w:lvlText w:val="%1"/>
      <w:lvlJc w:val="left"/>
      <w:pPr>
        <w:ind w:left="600" w:hanging="600"/>
      </w:pPr>
      <w:rPr>
        <w:rFonts w:cs="Times New Roman" w:hint="default"/>
      </w:rPr>
    </w:lvl>
    <w:lvl w:ilvl="1">
      <w:start w:val="1"/>
      <w:numFmt w:val="decimal"/>
      <w:lvlText w:val="%1.%2"/>
      <w:lvlJc w:val="left"/>
      <w:pPr>
        <w:ind w:left="1309" w:hanging="60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15:restartNumberingAfterBreak="0">
    <w:nsid w:val="2B7B531A"/>
    <w:multiLevelType w:val="hybridMultilevel"/>
    <w:tmpl w:val="9182B26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1" w15:restartNumberingAfterBreak="0">
    <w:nsid w:val="2D9B46BD"/>
    <w:multiLevelType w:val="multilevel"/>
    <w:tmpl w:val="F8D8427E"/>
    <w:lvl w:ilvl="0">
      <w:start w:val="2"/>
      <w:numFmt w:val="decimal"/>
      <w:lvlText w:val="%1"/>
      <w:lvlJc w:val="left"/>
      <w:pPr>
        <w:ind w:left="600" w:hanging="600"/>
      </w:pPr>
      <w:rPr>
        <w:rFonts w:cs="Times New Roman" w:hint="default"/>
      </w:rPr>
    </w:lvl>
    <w:lvl w:ilvl="1">
      <w:start w:val="1"/>
      <w:numFmt w:val="decimal"/>
      <w:lvlText w:val="%1.%2"/>
      <w:lvlJc w:val="left"/>
      <w:pPr>
        <w:ind w:left="1309" w:hanging="60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15:restartNumberingAfterBreak="0">
    <w:nsid w:val="2F6750A9"/>
    <w:multiLevelType w:val="multilevel"/>
    <w:tmpl w:val="6BE48898"/>
    <w:lvl w:ilvl="0">
      <w:start w:val="2"/>
      <w:numFmt w:val="decimal"/>
      <w:lvlText w:val="%1"/>
      <w:lvlJc w:val="left"/>
      <w:pPr>
        <w:ind w:left="825" w:hanging="825"/>
      </w:pPr>
      <w:rPr>
        <w:rFonts w:cs="Times New Roman" w:hint="default"/>
      </w:rPr>
    </w:lvl>
    <w:lvl w:ilvl="1">
      <w:start w:val="1"/>
      <w:numFmt w:val="decimal"/>
      <w:lvlText w:val="%1.%2"/>
      <w:lvlJc w:val="left"/>
      <w:pPr>
        <w:ind w:left="1534" w:hanging="825"/>
      </w:pPr>
      <w:rPr>
        <w:rFonts w:cs="Times New Roman" w:hint="default"/>
      </w:rPr>
    </w:lvl>
    <w:lvl w:ilvl="2">
      <w:start w:val="3"/>
      <w:numFmt w:val="decimal"/>
      <w:lvlText w:val="%1.%2.%3"/>
      <w:lvlJc w:val="left"/>
      <w:pPr>
        <w:ind w:left="2243" w:hanging="825"/>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15:restartNumberingAfterBreak="0">
    <w:nsid w:val="304E5375"/>
    <w:multiLevelType w:val="multilevel"/>
    <w:tmpl w:val="E81CFFDC"/>
    <w:lvl w:ilvl="0">
      <w:start w:val="2"/>
      <w:numFmt w:val="decimal"/>
      <w:lvlText w:val="%1"/>
      <w:lvlJc w:val="left"/>
      <w:pPr>
        <w:ind w:left="600" w:hanging="600"/>
      </w:pPr>
      <w:rPr>
        <w:rFonts w:cs="Times New Roman" w:hint="default"/>
        <w:color w:val="auto"/>
      </w:rPr>
    </w:lvl>
    <w:lvl w:ilvl="1">
      <w:start w:val="3"/>
      <w:numFmt w:val="decimal"/>
      <w:lvlText w:val="%1.%2"/>
      <w:lvlJc w:val="left"/>
      <w:pPr>
        <w:ind w:left="1309" w:hanging="600"/>
      </w:pPr>
      <w:rPr>
        <w:rFonts w:cs="Times New Roman" w:hint="default"/>
        <w:color w:val="auto"/>
      </w:rPr>
    </w:lvl>
    <w:lvl w:ilvl="2">
      <w:start w:val="1"/>
      <w:numFmt w:val="decimal"/>
      <w:lvlText w:val="%1.%2.%3"/>
      <w:lvlJc w:val="left"/>
      <w:pPr>
        <w:ind w:left="2138" w:hanging="720"/>
      </w:pPr>
      <w:rPr>
        <w:rFonts w:cs="Times New Roman" w:hint="default"/>
        <w:color w:val="auto"/>
      </w:rPr>
    </w:lvl>
    <w:lvl w:ilvl="3">
      <w:start w:val="1"/>
      <w:numFmt w:val="decimal"/>
      <w:lvlText w:val="%1.%2.%3.%4"/>
      <w:lvlJc w:val="left"/>
      <w:pPr>
        <w:ind w:left="3207" w:hanging="1080"/>
      </w:pPr>
      <w:rPr>
        <w:rFonts w:cs="Times New Roman" w:hint="default"/>
        <w:color w:val="auto"/>
      </w:rPr>
    </w:lvl>
    <w:lvl w:ilvl="4">
      <w:start w:val="1"/>
      <w:numFmt w:val="decimal"/>
      <w:lvlText w:val="%1.%2.%3.%4.%5"/>
      <w:lvlJc w:val="left"/>
      <w:pPr>
        <w:ind w:left="3916" w:hanging="1080"/>
      </w:pPr>
      <w:rPr>
        <w:rFonts w:cs="Times New Roman" w:hint="default"/>
        <w:color w:val="auto"/>
      </w:rPr>
    </w:lvl>
    <w:lvl w:ilvl="5">
      <w:start w:val="1"/>
      <w:numFmt w:val="decimal"/>
      <w:lvlText w:val="%1.%2.%3.%4.%5.%6"/>
      <w:lvlJc w:val="left"/>
      <w:pPr>
        <w:ind w:left="4985" w:hanging="1440"/>
      </w:pPr>
      <w:rPr>
        <w:rFonts w:cs="Times New Roman" w:hint="default"/>
        <w:color w:val="auto"/>
      </w:rPr>
    </w:lvl>
    <w:lvl w:ilvl="6">
      <w:start w:val="1"/>
      <w:numFmt w:val="decimal"/>
      <w:lvlText w:val="%1.%2.%3.%4.%5.%6.%7"/>
      <w:lvlJc w:val="left"/>
      <w:pPr>
        <w:ind w:left="5694" w:hanging="1440"/>
      </w:pPr>
      <w:rPr>
        <w:rFonts w:cs="Times New Roman" w:hint="default"/>
        <w:color w:val="auto"/>
      </w:rPr>
    </w:lvl>
    <w:lvl w:ilvl="7">
      <w:start w:val="1"/>
      <w:numFmt w:val="decimal"/>
      <w:lvlText w:val="%1.%2.%3.%4.%5.%6.%7.%8"/>
      <w:lvlJc w:val="left"/>
      <w:pPr>
        <w:ind w:left="6763" w:hanging="1800"/>
      </w:pPr>
      <w:rPr>
        <w:rFonts w:cs="Times New Roman" w:hint="default"/>
        <w:color w:val="auto"/>
      </w:rPr>
    </w:lvl>
    <w:lvl w:ilvl="8">
      <w:start w:val="1"/>
      <w:numFmt w:val="decimal"/>
      <w:lvlText w:val="%1.%2.%3.%4.%5.%6.%7.%8.%9"/>
      <w:lvlJc w:val="left"/>
      <w:pPr>
        <w:ind w:left="7832" w:hanging="2160"/>
      </w:pPr>
      <w:rPr>
        <w:rFonts w:cs="Times New Roman" w:hint="default"/>
        <w:color w:val="auto"/>
      </w:rPr>
    </w:lvl>
  </w:abstractNum>
  <w:abstractNum w:abstractNumId="14" w15:restartNumberingAfterBreak="0">
    <w:nsid w:val="344C14FE"/>
    <w:multiLevelType w:val="multilevel"/>
    <w:tmpl w:val="1C0C4DAE"/>
    <w:lvl w:ilvl="0">
      <w:start w:val="2"/>
      <w:numFmt w:val="decimal"/>
      <w:lvlText w:val="%1"/>
      <w:lvlJc w:val="left"/>
      <w:pPr>
        <w:ind w:left="600" w:hanging="600"/>
      </w:pPr>
      <w:rPr>
        <w:rFonts w:cs="Times New Roman" w:hint="default"/>
      </w:rPr>
    </w:lvl>
    <w:lvl w:ilvl="1">
      <w:start w:val="2"/>
      <w:numFmt w:val="decimal"/>
      <w:lvlText w:val="%1.%2"/>
      <w:lvlJc w:val="left"/>
      <w:pPr>
        <w:ind w:left="1309" w:hanging="60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15:restartNumberingAfterBreak="0">
    <w:nsid w:val="38A60633"/>
    <w:multiLevelType w:val="hybridMultilevel"/>
    <w:tmpl w:val="F114140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15:restartNumberingAfterBreak="0">
    <w:nsid w:val="403501AC"/>
    <w:multiLevelType w:val="multilevel"/>
    <w:tmpl w:val="C3F4E82C"/>
    <w:lvl w:ilvl="0">
      <w:start w:val="3"/>
      <w:numFmt w:val="decimal"/>
      <w:lvlText w:val="%1"/>
      <w:lvlJc w:val="left"/>
      <w:pPr>
        <w:ind w:left="600" w:hanging="600"/>
      </w:pPr>
      <w:rPr>
        <w:rFonts w:cs="Times New Roman" w:hint="default"/>
      </w:rPr>
    </w:lvl>
    <w:lvl w:ilvl="1">
      <w:start w:val="1"/>
      <w:numFmt w:val="decimal"/>
      <w:lvlText w:val="%1.%2"/>
      <w:lvlJc w:val="left"/>
      <w:pPr>
        <w:ind w:left="900" w:hanging="600"/>
      </w:pPr>
      <w:rPr>
        <w:rFonts w:cs="Times New Roman" w:hint="default"/>
      </w:rPr>
    </w:lvl>
    <w:lvl w:ilvl="2">
      <w:start w:val="3"/>
      <w:numFmt w:val="decimal"/>
      <w:lvlText w:val="%1.%2.%3"/>
      <w:lvlJc w:val="left"/>
      <w:pPr>
        <w:ind w:left="1320" w:hanging="720"/>
      </w:pPr>
      <w:rPr>
        <w:rFonts w:cs="Times New Roman" w:hint="default"/>
      </w:rPr>
    </w:lvl>
    <w:lvl w:ilvl="3">
      <w:start w:val="1"/>
      <w:numFmt w:val="decimal"/>
      <w:lvlText w:val="%1.%2.%3.%4"/>
      <w:lvlJc w:val="left"/>
      <w:pPr>
        <w:ind w:left="1980" w:hanging="108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940" w:hanging="144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900" w:hanging="1800"/>
      </w:pPr>
      <w:rPr>
        <w:rFonts w:cs="Times New Roman" w:hint="default"/>
      </w:rPr>
    </w:lvl>
    <w:lvl w:ilvl="8">
      <w:start w:val="1"/>
      <w:numFmt w:val="decimal"/>
      <w:lvlText w:val="%1.%2.%3.%4.%5.%6.%7.%8.%9"/>
      <w:lvlJc w:val="left"/>
      <w:pPr>
        <w:ind w:left="4560" w:hanging="2160"/>
      </w:pPr>
      <w:rPr>
        <w:rFonts w:cs="Times New Roman" w:hint="default"/>
      </w:rPr>
    </w:lvl>
  </w:abstractNum>
  <w:abstractNum w:abstractNumId="17" w15:restartNumberingAfterBreak="0">
    <w:nsid w:val="45D708E5"/>
    <w:multiLevelType w:val="multilevel"/>
    <w:tmpl w:val="DBCCBE96"/>
    <w:lvl w:ilvl="0">
      <w:start w:val="2"/>
      <w:numFmt w:val="decimal"/>
      <w:lvlText w:val="%1"/>
      <w:lvlJc w:val="left"/>
      <w:pPr>
        <w:ind w:left="600" w:hanging="600"/>
      </w:pPr>
      <w:rPr>
        <w:rFonts w:cs="Times New Roman" w:hint="default"/>
      </w:rPr>
    </w:lvl>
    <w:lvl w:ilvl="1">
      <w:start w:val="1"/>
      <w:numFmt w:val="decimal"/>
      <w:lvlText w:val="%1.%2"/>
      <w:lvlJc w:val="left"/>
      <w:pPr>
        <w:ind w:left="1309" w:hanging="600"/>
      </w:pPr>
      <w:rPr>
        <w:rFonts w:cs="Times New Roman" w:hint="default"/>
      </w:rPr>
    </w:lvl>
    <w:lvl w:ilvl="2">
      <w:start w:val="2"/>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15:restartNumberingAfterBreak="0">
    <w:nsid w:val="49F166DB"/>
    <w:multiLevelType w:val="multilevel"/>
    <w:tmpl w:val="C0AC16B2"/>
    <w:lvl w:ilvl="0">
      <w:start w:val="2"/>
      <w:numFmt w:val="decimal"/>
      <w:lvlText w:val="%1"/>
      <w:lvlJc w:val="left"/>
      <w:pPr>
        <w:ind w:left="600" w:hanging="600"/>
      </w:pPr>
      <w:rPr>
        <w:rFonts w:cs="Times New Roman" w:hint="default"/>
      </w:rPr>
    </w:lvl>
    <w:lvl w:ilvl="1">
      <w:start w:val="2"/>
      <w:numFmt w:val="decimal"/>
      <w:lvlText w:val="%1.%2"/>
      <w:lvlJc w:val="left"/>
      <w:pPr>
        <w:ind w:left="1309" w:hanging="600"/>
      </w:pPr>
      <w:rPr>
        <w:rFonts w:cs="Times New Roman" w:hint="default"/>
      </w:rPr>
    </w:lvl>
    <w:lvl w:ilvl="2">
      <w:start w:val="1"/>
      <w:numFmt w:val="decimal"/>
      <w:lvlText w:val="%1.%2.%3"/>
      <w:lvlJc w:val="left"/>
      <w:pPr>
        <w:ind w:left="2138" w:hanging="720"/>
      </w:pPr>
      <w:rPr>
        <w:rFonts w:cs="Times New Roman" w:hint="default"/>
        <w:color w:val="auto"/>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9" w15:restartNumberingAfterBreak="0">
    <w:nsid w:val="4C0B795E"/>
    <w:multiLevelType w:val="multilevel"/>
    <w:tmpl w:val="A8266954"/>
    <w:lvl w:ilvl="0">
      <w:start w:val="2"/>
      <w:numFmt w:val="decimal"/>
      <w:lvlText w:val="%1"/>
      <w:lvlJc w:val="left"/>
      <w:pPr>
        <w:ind w:left="600" w:hanging="600"/>
      </w:pPr>
      <w:rPr>
        <w:rFonts w:cs="Times New Roman" w:hint="default"/>
        <w:color w:val="auto"/>
      </w:rPr>
    </w:lvl>
    <w:lvl w:ilvl="1">
      <w:start w:val="2"/>
      <w:numFmt w:val="decimal"/>
      <w:lvlText w:val="%1.%2"/>
      <w:lvlJc w:val="left"/>
      <w:pPr>
        <w:ind w:left="1309" w:hanging="600"/>
      </w:pPr>
      <w:rPr>
        <w:rFonts w:cs="Times New Roman" w:hint="default"/>
        <w:color w:val="auto"/>
      </w:rPr>
    </w:lvl>
    <w:lvl w:ilvl="2">
      <w:start w:val="2"/>
      <w:numFmt w:val="decimal"/>
      <w:lvlText w:val="%1.%2.%3"/>
      <w:lvlJc w:val="left"/>
      <w:pPr>
        <w:ind w:left="2138" w:hanging="720"/>
      </w:pPr>
      <w:rPr>
        <w:rFonts w:cs="Times New Roman" w:hint="default"/>
        <w:color w:val="auto"/>
      </w:rPr>
    </w:lvl>
    <w:lvl w:ilvl="3">
      <w:start w:val="1"/>
      <w:numFmt w:val="decimal"/>
      <w:lvlText w:val="%1.%2.%3.%4"/>
      <w:lvlJc w:val="left"/>
      <w:pPr>
        <w:ind w:left="3207" w:hanging="1080"/>
      </w:pPr>
      <w:rPr>
        <w:rFonts w:cs="Times New Roman" w:hint="default"/>
        <w:color w:val="auto"/>
      </w:rPr>
    </w:lvl>
    <w:lvl w:ilvl="4">
      <w:start w:val="1"/>
      <w:numFmt w:val="decimal"/>
      <w:lvlText w:val="%1.%2.%3.%4.%5"/>
      <w:lvlJc w:val="left"/>
      <w:pPr>
        <w:ind w:left="3916" w:hanging="1080"/>
      </w:pPr>
      <w:rPr>
        <w:rFonts w:cs="Times New Roman" w:hint="default"/>
        <w:color w:val="auto"/>
      </w:rPr>
    </w:lvl>
    <w:lvl w:ilvl="5">
      <w:start w:val="1"/>
      <w:numFmt w:val="decimal"/>
      <w:lvlText w:val="%1.%2.%3.%4.%5.%6"/>
      <w:lvlJc w:val="left"/>
      <w:pPr>
        <w:ind w:left="4985" w:hanging="1440"/>
      </w:pPr>
      <w:rPr>
        <w:rFonts w:cs="Times New Roman" w:hint="default"/>
        <w:color w:val="auto"/>
      </w:rPr>
    </w:lvl>
    <w:lvl w:ilvl="6">
      <w:start w:val="1"/>
      <w:numFmt w:val="decimal"/>
      <w:lvlText w:val="%1.%2.%3.%4.%5.%6.%7"/>
      <w:lvlJc w:val="left"/>
      <w:pPr>
        <w:ind w:left="5694" w:hanging="1440"/>
      </w:pPr>
      <w:rPr>
        <w:rFonts w:cs="Times New Roman" w:hint="default"/>
        <w:color w:val="auto"/>
      </w:rPr>
    </w:lvl>
    <w:lvl w:ilvl="7">
      <w:start w:val="1"/>
      <w:numFmt w:val="decimal"/>
      <w:lvlText w:val="%1.%2.%3.%4.%5.%6.%7.%8"/>
      <w:lvlJc w:val="left"/>
      <w:pPr>
        <w:ind w:left="6763" w:hanging="1800"/>
      </w:pPr>
      <w:rPr>
        <w:rFonts w:cs="Times New Roman" w:hint="default"/>
        <w:color w:val="auto"/>
      </w:rPr>
    </w:lvl>
    <w:lvl w:ilvl="8">
      <w:start w:val="1"/>
      <w:numFmt w:val="decimal"/>
      <w:lvlText w:val="%1.%2.%3.%4.%5.%6.%7.%8.%9"/>
      <w:lvlJc w:val="left"/>
      <w:pPr>
        <w:ind w:left="7832" w:hanging="2160"/>
      </w:pPr>
      <w:rPr>
        <w:rFonts w:cs="Times New Roman" w:hint="default"/>
        <w:color w:val="auto"/>
      </w:rPr>
    </w:lvl>
  </w:abstractNum>
  <w:abstractNum w:abstractNumId="20" w15:restartNumberingAfterBreak="0">
    <w:nsid w:val="4C856270"/>
    <w:multiLevelType w:val="multilevel"/>
    <w:tmpl w:val="5AA4AC7C"/>
    <w:lvl w:ilvl="0">
      <w:start w:val="3"/>
      <w:numFmt w:val="decimal"/>
      <w:lvlText w:val="%1"/>
      <w:lvlJc w:val="left"/>
      <w:pPr>
        <w:ind w:left="600" w:hanging="600"/>
      </w:pPr>
      <w:rPr>
        <w:rFonts w:cs="Times New Roman" w:hint="default"/>
        <w:color w:val="auto"/>
      </w:rPr>
    </w:lvl>
    <w:lvl w:ilvl="1">
      <w:start w:val="2"/>
      <w:numFmt w:val="decimal"/>
      <w:lvlText w:val="%1.%2"/>
      <w:lvlJc w:val="left"/>
      <w:pPr>
        <w:ind w:left="1309" w:hanging="600"/>
      </w:pPr>
      <w:rPr>
        <w:rFonts w:cs="Times New Roman" w:hint="default"/>
        <w:color w:val="auto"/>
      </w:rPr>
    </w:lvl>
    <w:lvl w:ilvl="2">
      <w:start w:val="1"/>
      <w:numFmt w:val="decimal"/>
      <w:lvlText w:val="%1.%2.%3"/>
      <w:lvlJc w:val="left"/>
      <w:pPr>
        <w:ind w:left="2138" w:hanging="720"/>
      </w:pPr>
      <w:rPr>
        <w:rFonts w:cs="Times New Roman" w:hint="default"/>
        <w:color w:val="auto"/>
      </w:rPr>
    </w:lvl>
    <w:lvl w:ilvl="3">
      <w:start w:val="1"/>
      <w:numFmt w:val="decimal"/>
      <w:lvlText w:val="%1.%2.%3.%4"/>
      <w:lvlJc w:val="left"/>
      <w:pPr>
        <w:ind w:left="3207" w:hanging="1080"/>
      </w:pPr>
      <w:rPr>
        <w:rFonts w:cs="Times New Roman" w:hint="default"/>
        <w:color w:val="auto"/>
      </w:rPr>
    </w:lvl>
    <w:lvl w:ilvl="4">
      <w:start w:val="1"/>
      <w:numFmt w:val="decimal"/>
      <w:lvlText w:val="%1.%2.%3.%4.%5"/>
      <w:lvlJc w:val="left"/>
      <w:pPr>
        <w:ind w:left="3916" w:hanging="1080"/>
      </w:pPr>
      <w:rPr>
        <w:rFonts w:cs="Times New Roman" w:hint="default"/>
        <w:color w:val="auto"/>
      </w:rPr>
    </w:lvl>
    <w:lvl w:ilvl="5">
      <w:start w:val="1"/>
      <w:numFmt w:val="decimal"/>
      <w:lvlText w:val="%1.%2.%3.%4.%5.%6"/>
      <w:lvlJc w:val="left"/>
      <w:pPr>
        <w:ind w:left="4985" w:hanging="1440"/>
      </w:pPr>
      <w:rPr>
        <w:rFonts w:cs="Times New Roman" w:hint="default"/>
        <w:color w:val="auto"/>
      </w:rPr>
    </w:lvl>
    <w:lvl w:ilvl="6">
      <w:start w:val="1"/>
      <w:numFmt w:val="decimal"/>
      <w:lvlText w:val="%1.%2.%3.%4.%5.%6.%7"/>
      <w:lvlJc w:val="left"/>
      <w:pPr>
        <w:ind w:left="5694" w:hanging="1440"/>
      </w:pPr>
      <w:rPr>
        <w:rFonts w:cs="Times New Roman" w:hint="default"/>
        <w:color w:val="auto"/>
      </w:rPr>
    </w:lvl>
    <w:lvl w:ilvl="7">
      <w:start w:val="1"/>
      <w:numFmt w:val="decimal"/>
      <w:lvlText w:val="%1.%2.%3.%4.%5.%6.%7.%8"/>
      <w:lvlJc w:val="left"/>
      <w:pPr>
        <w:ind w:left="6763" w:hanging="1800"/>
      </w:pPr>
      <w:rPr>
        <w:rFonts w:cs="Times New Roman" w:hint="default"/>
        <w:color w:val="auto"/>
      </w:rPr>
    </w:lvl>
    <w:lvl w:ilvl="8">
      <w:start w:val="1"/>
      <w:numFmt w:val="decimal"/>
      <w:lvlText w:val="%1.%2.%3.%4.%5.%6.%7.%8.%9"/>
      <w:lvlJc w:val="left"/>
      <w:pPr>
        <w:ind w:left="7832" w:hanging="2160"/>
      </w:pPr>
      <w:rPr>
        <w:rFonts w:cs="Times New Roman" w:hint="default"/>
        <w:color w:val="auto"/>
      </w:rPr>
    </w:lvl>
  </w:abstractNum>
  <w:abstractNum w:abstractNumId="21" w15:restartNumberingAfterBreak="0">
    <w:nsid w:val="586A2AAE"/>
    <w:multiLevelType w:val="hybridMultilevel"/>
    <w:tmpl w:val="3F46E6C6"/>
    <w:lvl w:ilvl="0" w:tplc="04160001">
      <w:start w:val="1"/>
      <w:numFmt w:val="bullet"/>
      <w:lvlText w:val=""/>
      <w:lvlJc w:val="left"/>
      <w:pPr>
        <w:ind w:left="2858" w:hanging="360"/>
      </w:pPr>
      <w:rPr>
        <w:rFonts w:ascii="Symbol" w:hAnsi="Symbol" w:hint="default"/>
      </w:rPr>
    </w:lvl>
    <w:lvl w:ilvl="1" w:tplc="04160003" w:tentative="1">
      <w:start w:val="1"/>
      <w:numFmt w:val="bullet"/>
      <w:lvlText w:val="o"/>
      <w:lvlJc w:val="left"/>
      <w:pPr>
        <w:ind w:left="3578" w:hanging="360"/>
      </w:pPr>
      <w:rPr>
        <w:rFonts w:ascii="Courier New" w:hAnsi="Courier New" w:hint="default"/>
      </w:rPr>
    </w:lvl>
    <w:lvl w:ilvl="2" w:tplc="04160005" w:tentative="1">
      <w:start w:val="1"/>
      <w:numFmt w:val="bullet"/>
      <w:lvlText w:val=""/>
      <w:lvlJc w:val="left"/>
      <w:pPr>
        <w:ind w:left="4298" w:hanging="360"/>
      </w:pPr>
      <w:rPr>
        <w:rFonts w:ascii="Wingdings" w:hAnsi="Wingdings" w:hint="default"/>
      </w:rPr>
    </w:lvl>
    <w:lvl w:ilvl="3" w:tplc="04160001" w:tentative="1">
      <w:start w:val="1"/>
      <w:numFmt w:val="bullet"/>
      <w:lvlText w:val=""/>
      <w:lvlJc w:val="left"/>
      <w:pPr>
        <w:ind w:left="5018" w:hanging="360"/>
      </w:pPr>
      <w:rPr>
        <w:rFonts w:ascii="Symbol" w:hAnsi="Symbol" w:hint="default"/>
      </w:rPr>
    </w:lvl>
    <w:lvl w:ilvl="4" w:tplc="04160003" w:tentative="1">
      <w:start w:val="1"/>
      <w:numFmt w:val="bullet"/>
      <w:lvlText w:val="o"/>
      <w:lvlJc w:val="left"/>
      <w:pPr>
        <w:ind w:left="5738" w:hanging="360"/>
      </w:pPr>
      <w:rPr>
        <w:rFonts w:ascii="Courier New" w:hAnsi="Courier New" w:hint="default"/>
      </w:rPr>
    </w:lvl>
    <w:lvl w:ilvl="5" w:tplc="04160005" w:tentative="1">
      <w:start w:val="1"/>
      <w:numFmt w:val="bullet"/>
      <w:lvlText w:val=""/>
      <w:lvlJc w:val="left"/>
      <w:pPr>
        <w:ind w:left="6458" w:hanging="360"/>
      </w:pPr>
      <w:rPr>
        <w:rFonts w:ascii="Wingdings" w:hAnsi="Wingdings" w:hint="default"/>
      </w:rPr>
    </w:lvl>
    <w:lvl w:ilvl="6" w:tplc="04160001" w:tentative="1">
      <w:start w:val="1"/>
      <w:numFmt w:val="bullet"/>
      <w:lvlText w:val=""/>
      <w:lvlJc w:val="left"/>
      <w:pPr>
        <w:ind w:left="7178" w:hanging="360"/>
      </w:pPr>
      <w:rPr>
        <w:rFonts w:ascii="Symbol" w:hAnsi="Symbol" w:hint="default"/>
      </w:rPr>
    </w:lvl>
    <w:lvl w:ilvl="7" w:tplc="04160003" w:tentative="1">
      <w:start w:val="1"/>
      <w:numFmt w:val="bullet"/>
      <w:lvlText w:val="o"/>
      <w:lvlJc w:val="left"/>
      <w:pPr>
        <w:ind w:left="7898" w:hanging="360"/>
      </w:pPr>
      <w:rPr>
        <w:rFonts w:ascii="Courier New" w:hAnsi="Courier New" w:hint="default"/>
      </w:rPr>
    </w:lvl>
    <w:lvl w:ilvl="8" w:tplc="04160005" w:tentative="1">
      <w:start w:val="1"/>
      <w:numFmt w:val="bullet"/>
      <w:lvlText w:val=""/>
      <w:lvlJc w:val="left"/>
      <w:pPr>
        <w:ind w:left="8618" w:hanging="360"/>
      </w:pPr>
      <w:rPr>
        <w:rFonts w:ascii="Wingdings" w:hAnsi="Wingdings" w:hint="default"/>
      </w:rPr>
    </w:lvl>
  </w:abstractNum>
  <w:abstractNum w:abstractNumId="22" w15:restartNumberingAfterBreak="0">
    <w:nsid w:val="5A7B7988"/>
    <w:multiLevelType w:val="hybridMultilevel"/>
    <w:tmpl w:val="609A79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CAB5861"/>
    <w:multiLevelType w:val="multilevel"/>
    <w:tmpl w:val="9ED85CC0"/>
    <w:lvl w:ilvl="0">
      <w:start w:val="3"/>
      <w:numFmt w:val="decimal"/>
      <w:lvlText w:val="%1"/>
      <w:lvlJc w:val="left"/>
      <w:pPr>
        <w:ind w:left="375" w:hanging="375"/>
      </w:pPr>
      <w:rPr>
        <w:rFonts w:cs="Times New Roman" w:hint="default"/>
      </w:rPr>
    </w:lvl>
    <w:lvl w:ilvl="1">
      <w:start w:val="2"/>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4" w15:restartNumberingAfterBreak="0">
    <w:nsid w:val="69217080"/>
    <w:multiLevelType w:val="hybridMultilevel"/>
    <w:tmpl w:val="3C389A72"/>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5" w15:restartNumberingAfterBreak="0">
    <w:nsid w:val="69426231"/>
    <w:multiLevelType w:val="hybridMultilevel"/>
    <w:tmpl w:val="3ACC1FB2"/>
    <w:lvl w:ilvl="0" w:tplc="B1B85D2E">
      <w:start w:val="1"/>
      <w:numFmt w:val="lowerLetter"/>
      <w:lvlText w:val="%1)"/>
      <w:lvlJc w:val="left"/>
      <w:pPr>
        <w:ind w:left="1778" w:hanging="360"/>
      </w:pPr>
      <w:rPr>
        <w:rFonts w:cs="Times New Roman" w:hint="default"/>
      </w:rPr>
    </w:lvl>
    <w:lvl w:ilvl="1" w:tplc="04160019" w:tentative="1">
      <w:start w:val="1"/>
      <w:numFmt w:val="lowerLetter"/>
      <w:lvlText w:val="%2."/>
      <w:lvlJc w:val="left"/>
      <w:pPr>
        <w:ind w:left="2498" w:hanging="360"/>
      </w:pPr>
      <w:rPr>
        <w:rFonts w:cs="Times New Roman"/>
      </w:rPr>
    </w:lvl>
    <w:lvl w:ilvl="2" w:tplc="0416001B" w:tentative="1">
      <w:start w:val="1"/>
      <w:numFmt w:val="lowerRoman"/>
      <w:lvlText w:val="%3."/>
      <w:lvlJc w:val="right"/>
      <w:pPr>
        <w:ind w:left="3218" w:hanging="180"/>
      </w:pPr>
      <w:rPr>
        <w:rFonts w:cs="Times New Roman"/>
      </w:rPr>
    </w:lvl>
    <w:lvl w:ilvl="3" w:tplc="0416000F" w:tentative="1">
      <w:start w:val="1"/>
      <w:numFmt w:val="decimal"/>
      <w:lvlText w:val="%4."/>
      <w:lvlJc w:val="left"/>
      <w:pPr>
        <w:ind w:left="3938" w:hanging="360"/>
      </w:pPr>
      <w:rPr>
        <w:rFonts w:cs="Times New Roman"/>
      </w:rPr>
    </w:lvl>
    <w:lvl w:ilvl="4" w:tplc="04160019" w:tentative="1">
      <w:start w:val="1"/>
      <w:numFmt w:val="lowerLetter"/>
      <w:lvlText w:val="%5."/>
      <w:lvlJc w:val="left"/>
      <w:pPr>
        <w:ind w:left="4658" w:hanging="360"/>
      </w:pPr>
      <w:rPr>
        <w:rFonts w:cs="Times New Roman"/>
      </w:rPr>
    </w:lvl>
    <w:lvl w:ilvl="5" w:tplc="0416001B" w:tentative="1">
      <w:start w:val="1"/>
      <w:numFmt w:val="lowerRoman"/>
      <w:lvlText w:val="%6."/>
      <w:lvlJc w:val="right"/>
      <w:pPr>
        <w:ind w:left="5378" w:hanging="180"/>
      </w:pPr>
      <w:rPr>
        <w:rFonts w:cs="Times New Roman"/>
      </w:rPr>
    </w:lvl>
    <w:lvl w:ilvl="6" w:tplc="0416000F" w:tentative="1">
      <w:start w:val="1"/>
      <w:numFmt w:val="decimal"/>
      <w:lvlText w:val="%7."/>
      <w:lvlJc w:val="left"/>
      <w:pPr>
        <w:ind w:left="6098" w:hanging="360"/>
      </w:pPr>
      <w:rPr>
        <w:rFonts w:cs="Times New Roman"/>
      </w:rPr>
    </w:lvl>
    <w:lvl w:ilvl="7" w:tplc="04160019" w:tentative="1">
      <w:start w:val="1"/>
      <w:numFmt w:val="lowerLetter"/>
      <w:lvlText w:val="%8."/>
      <w:lvlJc w:val="left"/>
      <w:pPr>
        <w:ind w:left="6818" w:hanging="360"/>
      </w:pPr>
      <w:rPr>
        <w:rFonts w:cs="Times New Roman"/>
      </w:rPr>
    </w:lvl>
    <w:lvl w:ilvl="8" w:tplc="0416001B" w:tentative="1">
      <w:start w:val="1"/>
      <w:numFmt w:val="lowerRoman"/>
      <w:lvlText w:val="%9."/>
      <w:lvlJc w:val="right"/>
      <w:pPr>
        <w:ind w:left="7538" w:hanging="180"/>
      </w:pPr>
      <w:rPr>
        <w:rFonts w:cs="Times New Roman"/>
      </w:rPr>
    </w:lvl>
  </w:abstractNum>
  <w:abstractNum w:abstractNumId="26" w15:restartNumberingAfterBreak="0">
    <w:nsid w:val="6CFF378F"/>
    <w:multiLevelType w:val="multilevel"/>
    <w:tmpl w:val="5A8E8ABC"/>
    <w:lvl w:ilvl="0">
      <w:start w:val="4"/>
      <w:numFmt w:val="decimal"/>
      <w:lvlText w:val="%1"/>
      <w:lvlJc w:val="left"/>
      <w:pPr>
        <w:ind w:left="375" w:hanging="375"/>
      </w:pPr>
      <w:rPr>
        <w:rFonts w:cs="Times New Roman" w:hint="default"/>
        <w:color w:val="auto"/>
      </w:rPr>
    </w:lvl>
    <w:lvl w:ilvl="1">
      <w:start w:val="1"/>
      <w:numFmt w:val="decimal"/>
      <w:lvlText w:val="%1.%2"/>
      <w:lvlJc w:val="left"/>
      <w:pPr>
        <w:ind w:left="1095" w:hanging="375"/>
      </w:pPr>
      <w:rPr>
        <w:rFonts w:cs="Times New Roman" w:hint="default"/>
        <w:color w:val="auto"/>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3240" w:hanging="1080"/>
      </w:pPr>
      <w:rPr>
        <w:rFonts w:cs="Times New Roman" w:hint="default"/>
        <w:color w:val="auto"/>
      </w:rPr>
    </w:lvl>
    <w:lvl w:ilvl="4">
      <w:start w:val="1"/>
      <w:numFmt w:val="decimal"/>
      <w:lvlText w:val="%1.%2.%3.%4.%5"/>
      <w:lvlJc w:val="left"/>
      <w:pPr>
        <w:ind w:left="3960" w:hanging="1080"/>
      </w:pPr>
      <w:rPr>
        <w:rFonts w:cs="Times New Roman" w:hint="default"/>
        <w:color w:val="auto"/>
      </w:rPr>
    </w:lvl>
    <w:lvl w:ilvl="5">
      <w:start w:val="1"/>
      <w:numFmt w:val="decimal"/>
      <w:lvlText w:val="%1.%2.%3.%4.%5.%6"/>
      <w:lvlJc w:val="left"/>
      <w:pPr>
        <w:ind w:left="5040" w:hanging="1440"/>
      </w:pPr>
      <w:rPr>
        <w:rFonts w:cs="Times New Roman" w:hint="default"/>
        <w:color w:val="auto"/>
      </w:rPr>
    </w:lvl>
    <w:lvl w:ilvl="6">
      <w:start w:val="1"/>
      <w:numFmt w:val="decimal"/>
      <w:lvlText w:val="%1.%2.%3.%4.%5.%6.%7"/>
      <w:lvlJc w:val="left"/>
      <w:pPr>
        <w:ind w:left="5760" w:hanging="1440"/>
      </w:pPr>
      <w:rPr>
        <w:rFonts w:cs="Times New Roman" w:hint="default"/>
        <w:color w:val="auto"/>
      </w:rPr>
    </w:lvl>
    <w:lvl w:ilvl="7">
      <w:start w:val="1"/>
      <w:numFmt w:val="decimal"/>
      <w:lvlText w:val="%1.%2.%3.%4.%5.%6.%7.%8"/>
      <w:lvlJc w:val="left"/>
      <w:pPr>
        <w:ind w:left="6840" w:hanging="1800"/>
      </w:pPr>
      <w:rPr>
        <w:rFonts w:cs="Times New Roman" w:hint="default"/>
        <w:color w:val="auto"/>
      </w:rPr>
    </w:lvl>
    <w:lvl w:ilvl="8">
      <w:start w:val="1"/>
      <w:numFmt w:val="decimal"/>
      <w:lvlText w:val="%1.%2.%3.%4.%5.%6.%7.%8.%9"/>
      <w:lvlJc w:val="left"/>
      <w:pPr>
        <w:ind w:left="7920" w:hanging="2160"/>
      </w:pPr>
      <w:rPr>
        <w:rFonts w:cs="Times New Roman" w:hint="default"/>
        <w:color w:val="auto"/>
      </w:rPr>
    </w:lvl>
  </w:abstractNum>
  <w:abstractNum w:abstractNumId="27" w15:restartNumberingAfterBreak="0">
    <w:nsid w:val="6F486387"/>
    <w:multiLevelType w:val="multilevel"/>
    <w:tmpl w:val="34366E42"/>
    <w:lvl w:ilvl="0">
      <w:start w:val="3"/>
      <w:numFmt w:val="decimal"/>
      <w:lvlText w:val="%1"/>
      <w:lvlJc w:val="left"/>
      <w:pPr>
        <w:ind w:left="600" w:hanging="600"/>
      </w:pPr>
      <w:rPr>
        <w:rFonts w:cs="Times New Roman" w:hint="default"/>
      </w:rPr>
    </w:lvl>
    <w:lvl w:ilvl="1">
      <w:start w:val="2"/>
      <w:numFmt w:val="decimal"/>
      <w:lvlText w:val="%1.%2"/>
      <w:lvlJc w:val="left"/>
      <w:pPr>
        <w:ind w:left="1309" w:hanging="600"/>
      </w:pPr>
      <w:rPr>
        <w:rFonts w:cs="Times New Roman" w:hint="default"/>
      </w:rPr>
    </w:lvl>
    <w:lvl w:ilvl="2">
      <w:start w:val="1"/>
      <w:numFmt w:val="decimal"/>
      <w:lvlText w:val="%1.%2.%3"/>
      <w:lvlJc w:val="left"/>
      <w:pPr>
        <w:ind w:left="2138" w:hanging="720"/>
      </w:pPr>
      <w:rPr>
        <w:rFonts w:cs="Times New Roman" w:hint="default"/>
        <w:color w:val="auto"/>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15:restartNumberingAfterBreak="0">
    <w:nsid w:val="73D50C91"/>
    <w:multiLevelType w:val="hybridMultilevel"/>
    <w:tmpl w:val="E4400538"/>
    <w:lvl w:ilvl="0" w:tplc="972031A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765C7969"/>
    <w:multiLevelType w:val="hybridMultilevel"/>
    <w:tmpl w:val="DA80F106"/>
    <w:lvl w:ilvl="0" w:tplc="CAF8306A">
      <w:start w:val="1"/>
      <w:numFmt w:val="lowerLetter"/>
      <w:lvlText w:val="%1)"/>
      <w:lvlJc w:val="left"/>
      <w:pPr>
        <w:ind w:left="1778" w:hanging="360"/>
      </w:pPr>
      <w:rPr>
        <w:rFonts w:cs="Times New Roman" w:hint="default"/>
      </w:rPr>
    </w:lvl>
    <w:lvl w:ilvl="1" w:tplc="04160019" w:tentative="1">
      <w:start w:val="1"/>
      <w:numFmt w:val="lowerLetter"/>
      <w:lvlText w:val="%2."/>
      <w:lvlJc w:val="left"/>
      <w:pPr>
        <w:ind w:left="2498" w:hanging="360"/>
      </w:pPr>
      <w:rPr>
        <w:rFonts w:cs="Times New Roman"/>
      </w:rPr>
    </w:lvl>
    <w:lvl w:ilvl="2" w:tplc="0416001B" w:tentative="1">
      <w:start w:val="1"/>
      <w:numFmt w:val="lowerRoman"/>
      <w:lvlText w:val="%3."/>
      <w:lvlJc w:val="right"/>
      <w:pPr>
        <w:ind w:left="3218" w:hanging="180"/>
      </w:pPr>
      <w:rPr>
        <w:rFonts w:cs="Times New Roman"/>
      </w:rPr>
    </w:lvl>
    <w:lvl w:ilvl="3" w:tplc="0416000F" w:tentative="1">
      <w:start w:val="1"/>
      <w:numFmt w:val="decimal"/>
      <w:lvlText w:val="%4."/>
      <w:lvlJc w:val="left"/>
      <w:pPr>
        <w:ind w:left="3938" w:hanging="360"/>
      </w:pPr>
      <w:rPr>
        <w:rFonts w:cs="Times New Roman"/>
      </w:rPr>
    </w:lvl>
    <w:lvl w:ilvl="4" w:tplc="04160019" w:tentative="1">
      <w:start w:val="1"/>
      <w:numFmt w:val="lowerLetter"/>
      <w:lvlText w:val="%5."/>
      <w:lvlJc w:val="left"/>
      <w:pPr>
        <w:ind w:left="4658" w:hanging="360"/>
      </w:pPr>
      <w:rPr>
        <w:rFonts w:cs="Times New Roman"/>
      </w:rPr>
    </w:lvl>
    <w:lvl w:ilvl="5" w:tplc="0416001B" w:tentative="1">
      <w:start w:val="1"/>
      <w:numFmt w:val="lowerRoman"/>
      <w:lvlText w:val="%6."/>
      <w:lvlJc w:val="right"/>
      <w:pPr>
        <w:ind w:left="5378" w:hanging="180"/>
      </w:pPr>
      <w:rPr>
        <w:rFonts w:cs="Times New Roman"/>
      </w:rPr>
    </w:lvl>
    <w:lvl w:ilvl="6" w:tplc="0416000F" w:tentative="1">
      <w:start w:val="1"/>
      <w:numFmt w:val="decimal"/>
      <w:lvlText w:val="%7."/>
      <w:lvlJc w:val="left"/>
      <w:pPr>
        <w:ind w:left="6098" w:hanging="360"/>
      </w:pPr>
      <w:rPr>
        <w:rFonts w:cs="Times New Roman"/>
      </w:rPr>
    </w:lvl>
    <w:lvl w:ilvl="7" w:tplc="04160019" w:tentative="1">
      <w:start w:val="1"/>
      <w:numFmt w:val="lowerLetter"/>
      <w:lvlText w:val="%8."/>
      <w:lvlJc w:val="left"/>
      <w:pPr>
        <w:ind w:left="6818" w:hanging="360"/>
      </w:pPr>
      <w:rPr>
        <w:rFonts w:cs="Times New Roman"/>
      </w:rPr>
    </w:lvl>
    <w:lvl w:ilvl="8" w:tplc="0416001B" w:tentative="1">
      <w:start w:val="1"/>
      <w:numFmt w:val="lowerRoman"/>
      <w:lvlText w:val="%9."/>
      <w:lvlJc w:val="right"/>
      <w:pPr>
        <w:ind w:left="7538" w:hanging="180"/>
      </w:pPr>
      <w:rPr>
        <w:rFonts w:cs="Times New Roman"/>
      </w:rPr>
    </w:lvl>
  </w:abstractNum>
  <w:abstractNum w:abstractNumId="30" w15:restartNumberingAfterBreak="0">
    <w:nsid w:val="797F424B"/>
    <w:multiLevelType w:val="multilevel"/>
    <w:tmpl w:val="2FF07142"/>
    <w:lvl w:ilvl="0">
      <w:start w:val="1"/>
      <w:numFmt w:val="decimal"/>
      <w:lvlText w:val="%1."/>
      <w:lvlJc w:val="left"/>
      <w:pPr>
        <w:ind w:left="1778" w:hanging="360"/>
      </w:pPr>
      <w:rPr>
        <w:rFonts w:cs="Times New Roman" w:hint="default"/>
      </w:rPr>
    </w:lvl>
    <w:lvl w:ilvl="1">
      <w:start w:val="3"/>
      <w:numFmt w:val="decimal"/>
      <w:isLgl/>
      <w:lvlText w:val="%1.%2"/>
      <w:lvlJc w:val="left"/>
      <w:pPr>
        <w:ind w:left="1853" w:hanging="435"/>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2858" w:hanging="144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31" w15:restartNumberingAfterBreak="0">
    <w:nsid w:val="7A584B80"/>
    <w:multiLevelType w:val="hybridMultilevel"/>
    <w:tmpl w:val="663C6E60"/>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1"/>
  </w:num>
  <w:num w:numId="2">
    <w:abstractNumId w:val="6"/>
  </w:num>
  <w:num w:numId="3">
    <w:abstractNumId w:val="10"/>
  </w:num>
  <w:num w:numId="4">
    <w:abstractNumId w:val="24"/>
  </w:num>
  <w:num w:numId="5">
    <w:abstractNumId w:val="8"/>
  </w:num>
  <w:num w:numId="6">
    <w:abstractNumId w:val="0"/>
  </w:num>
  <w:num w:numId="7">
    <w:abstractNumId w:val="30"/>
  </w:num>
  <w:num w:numId="8">
    <w:abstractNumId w:val="9"/>
  </w:num>
  <w:num w:numId="9">
    <w:abstractNumId w:val="29"/>
  </w:num>
  <w:num w:numId="10">
    <w:abstractNumId w:val="15"/>
  </w:num>
  <w:num w:numId="11">
    <w:abstractNumId w:val="16"/>
  </w:num>
  <w:num w:numId="12">
    <w:abstractNumId w:val="31"/>
  </w:num>
  <w:num w:numId="13">
    <w:abstractNumId w:val="21"/>
  </w:num>
  <w:num w:numId="14">
    <w:abstractNumId w:val="20"/>
  </w:num>
  <w:num w:numId="15">
    <w:abstractNumId w:val="27"/>
  </w:num>
  <w:num w:numId="16">
    <w:abstractNumId w:val="25"/>
  </w:num>
  <w:num w:numId="17">
    <w:abstractNumId w:val="2"/>
  </w:num>
  <w:num w:numId="18">
    <w:abstractNumId w:val="26"/>
  </w:num>
  <w:num w:numId="19">
    <w:abstractNumId w:val="28"/>
  </w:num>
  <w:num w:numId="20">
    <w:abstractNumId w:val="11"/>
  </w:num>
  <w:num w:numId="21">
    <w:abstractNumId w:val="14"/>
  </w:num>
  <w:num w:numId="22">
    <w:abstractNumId w:val="18"/>
  </w:num>
  <w:num w:numId="23">
    <w:abstractNumId w:val="3"/>
  </w:num>
  <w:num w:numId="24">
    <w:abstractNumId w:val="23"/>
  </w:num>
  <w:num w:numId="25">
    <w:abstractNumId w:val="7"/>
  </w:num>
  <w:num w:numId="26">
    <w:abstractNumId w:val="17"/>
  </w:num>
  <w:num w:numId="27">
    <w:abstractNumId w:val="5"/>
  </w:num>
  <w:num w:numId="28">
    <w:abstractNumId w:val="13"/>
  </w:num>
  <w:num w:numId="29">
    <w:abstractNumId w:val="12"/>
  </w:num>
  <w:num w:numId="30">
    <w:abstractNumId w:val="19"/>
  </w:num>
  <w:num w:numId="31">
    <w:abstractNumId w:val="4"/>
  </w:num>
  <w:num w:numId="3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534"/>
    <w:rsid w:val="000003C9"/>
    <w:rsid w:val="00002B41"/>
    <w:rsid w:val="00002EFA"/>
    <w:rsid w:val="00003597"/>
    <w:rsid w:val="000042B4"/>
    <w:rsid w:val="00004D10"/>
    <w:rsid w:val="00005F1A"/>
    <w:rsid w:val="00005FCA"/>
    <w:rsid w:val="00010AF9"/>
    <w:rsid w:val="0001154A"/>
    <w:rsid w:val="0001155B"/>
    <w:rsid w:val="00011783"/>
    <w:rsid w:val="00014347"/>
    <w:rsid w:val="00014A9F"/>
    <w:rsid w:val="00015B10"/>
    <w:rsid w:val="000160AC"/>
    <w:rsid w:val="00016D41"/>
    <w:rsid w:val="00017190"/>
    <w:rsid w:val="00017990"/>
    <w:rsid w:val="00021B14"/>
    <w:rsid w:val="0002340E"/>
    <w:rsid w:val="00024D9F"/>
    <w:rsid w:val="00025FCC"/>
    <w:rsid w:val="00026DD8"/>
    <w:rsid w:val="00030718"/>
    <w:rsid w:val="000307D4"/>
    <w:rsid w:val="00030C4A"/>
    <w:rsid w:val="00030DA6"/>
    <w:rsid w:val="000330E2"/>
    <w:rsid w:val="000339ED"/>
    <w:rsid w:val="00035184"/>
    <w:rsid w:val="00037982"/>
    <w:rsid w:val="000406D9"/>
    <w:rsid w:val="00043B5D"/>
    <w:rsid w:val="00044CA3"/>
    <w:rsid w:val="00046AC8"/>
    <w:rsid w:val="00047236"/>
    <w:rsid w:val="00051F6E"/>
    <w:rsid w:val="00054451"/>
    <w:rsid w:val="00055B3C"/>
    <w:rsid w:val="00057A67"/>
    <w:rsid w:val="00062164"/>
    <w:rsid w:val="000629C9"/>
    <w:rsid w:val="00063CF0"/>
    <w:rsid w:val="000640F7"/>
    <w:rsid w:val="00066775"/>
    <w:rsid w:val="00066B85"/>
    <w:rsid w:val="00074DDA"/>
    <w:rsid w:val="00077E9A"/>
    <w:rsid w:val="000823D4"/>
    <w:rsid w:val="00082848"/>
    <w:rsid w:val="00082A46"/>
    <w:rsid w:val="00084727"/>
    <w:rsid w:val="0008473F"/>
    <w:rsid w:val="00085497"/>
    <w:rsid w:val="00086624"/>
    <w:rsid w:val="00086DB0"/>
    <w:rsid w:val="00087657"/>
    <w:rsid w:val="000876C2"/>
    <w:rsid w:val="000911A1"/>
    <w:rsid w:val="0009323C"/>
    <w:rsid w:val="00095ECC"/>
    <w:rsid w:val="0009702F"/>
    <w:rsid w:val="000A06DB"/>
    <w:rsid w:val="000A09DD"/>
    <w:rsid w:val="000A0BB7"/>
    <w:rsid w:val="000A21B5"/>
    <w:rsid w:val="000A248C"/>
    <w:rsid w:val="000A25EE"/>
    <w:rsid w:val="000A38DD"/>
    <w:rsid w:val="000A3CA0"/>
    <w:rsid w:val="000A3DD7"/>
    <w:rsid w:val="000A3F89"/>
    <w:rsid w:val="000A49FB"/>
    <w:rsid w:val="000A55AD"/>
    <w:rsid w:val="000A7AF7"/>
    <w:rsid w:val="000B1B1E"/>
    <w:rsid w:val="000B2D0A"/>
    <w:rsid w:val="000B2DFD"/>
    <w:rsid w:val="000B2E5C"/>
    <w:rsid w:val="000B30FF"/>
    <w:rsid w:val="000B37EF"/>
    <w:rsid w:val="000B38BB"/>
    <w:rsid w:val="000B3F5C"/>
    <w:rsid w:val="000B439C"/>
    <w:rsid w:val="000B554A"/>
    <w:rsid w:val="000C0DEC"/>
    <w:rsid w:val="000C2CCE"/>
    <w:rsid w:val="000C47AC"/>
    <w:rsid w:val="000D12E5"/>
    <w:rsid w:val="000D30A6"/>
    <w:rsid w:val="000D36E0"/>
    <w:rsid w:val="000D3EE2"/>
    <w:rsid w:val="000D55BF"/>
    <w:rsid w:val="000D5920"/>
    <w:rsid w:val="000D5990"/>
    <w:rsid w:val="000D5E5B"/>
    <w:rsid w:val="000D68B4"/>
    <w:rsid w:val="000D795A"/>
    <w:rsid w:val="000D7A2C"/>
    <w:rsid w:val="000E10B9"/>
    <w:rsid w:val="000E23C8"/>
    <w:rsid w:val="000E2ED7"/>
    <w:rsid w:val="000E3E9A"/>
    <w:rsid w:val="000E4B7C"/>
    <w:rsid w:val="000E77DF"/>
    <w:rsid w:val="000E7FAE"/>
    <w:rsid w:val="000F3100"/>
    <w:rsid w:val="000F3BAC"/>
    <w:rsid w:val="000F4324"/>
    <w:rsid w:val="000F5C21"/>
    <w:rsid w:val="000F7E89"/>
    <w:rsid w:val="00100CF6"/>
    <w:rsid w:val="00103067"/>
    <w:rsid w:val="00105CA7"/>
    <w:rsid w:val="00107BC5"/>
    <w:rsid w:val="00110DEF"/>
    <w:rsid w:val="00112134"/>
    <w:rsid w:val="001123C1"/>
    <w:rsid w:val="00114973"/>
    <w:rsid w:val="001160C9"/>
    <w:rsid w:val="00117B6F"/>
    <w:rsid w:val="00122566"/>
    <w:rsid w:val="0012282D"/>
    <w:rsid w:val="00125656"/>
    <w:rsid w:val="00126839"/>
    <w:rsid w:val="00126EAE"/>
    <w:rsid w:val="0012700A"/>
    <w:rsid w:val="001278CA"/>
    <w:rsid w:val="00127B69"/>
    <w:rsid w:val="0013086F"/>
    <w:rsid w:val="00130BB6"/>
    <w:rsid w:val="00131900"/>
    <w:rsid w:val="001328CA"/>
    <w:rsid w:val="00140F1A"/>
    <w:rsid w:val="00141EE2"/>
    <w:rsid w:val="0014515A"/>
    <w:rsid w:val="00145197"/>
    <w:rsid w:val="00145C11"/>
    <w:rsid w:val="00145D71"/>
    <w:rsid w:val="00147A47"/>
    <w:rsid w:val="00151D67"/>
    <w:rsid w:val="00151E56"/>
    <w:rsid w:val="0015561A"/>
    <w:rsid w:val="00155B2D"/>
    <w:rsid w:val="00155FA4"/>
    <w:rsid w:val="00160CE4"/>
    <w:rsid w:val="00161732"/>
    <w:rsid w:val="00163293"/>
    <w:rsid w:val="0016402D"/>
    <w:rsid w:val="001652B9"/>
    <w:rsid w:val="0016535B"/>
    <w:rsid w:val="001659E1"/>
    <w:rsid w:val="00166B41"/>
    <w:rsid w:val="0016748F"/>
    <w:rsid w:val="0016762E"/>
    <w:rsid w:val="00167DC5"/>
    <w:rsid w:val="00170405"/>
    <w:rsid w:val="001725BB"/>
    <w:rsid w:val="00173CB6"/>
    <w:rsid w:val="00173DCB"/>
    <w:rsid w:val="00176EAE"/>
    <w:rsid w:val="00177147"/>
    <w:rsid w:val="00180210"/>
    <w:rsid w:val="00181B81"/>
    <w:rsid w:val="00181CB3"/>
    <w:rsid w:val="001829A5"/>
    <w:rsid w:val="00182C46"/>
    <w:rsid w:val="00183CD3"/>
    <w:rsid w:val="00185CDD"/>
    <w:rsid w:val="00186716"/>
    <w:rsid w:val="00190B66"/>
    <w:rsid w:val="001928FB"/>
    <w:rsid w:val="00193A51"/>
    <w:rsid w:val="00193B57"/>
    <w:rsid w:val="001971D9"/>
    <w:rsid w:val="00197B7F"/>
    <w:rsid w:val="001A5102"/>
    <w:rsid w:val="001A662E"/>
    <w:rsid w:val="001B02D6"/>
    <w:rsid w:val="001B1DD2"/>
    <w:rsid w:val="001B1E36"/>
    <w:rsid w:val="001B2382"/>
    <w:rsid w:val="001B2DCD"/>
    <w:rsid w:val="001B5B17"/>
    <w:rsid w:val="001B6022"/>
    <w:rsid w:val="001C09FA"/>
    <w:rsid w:val="001C27B1"/>
    <w:rsid w:val="001C3E5D"/>
    <w:rsid w:val="001C4A3D"/>
    <w:rsid w:val="001C4F23"/>
    <w:rsid w:val="001C5E41"/>
    <w:rsid w:val="001C619F"/>
    <w:rsid w:val="001C72F0"/>
    <w:rsid w:val="001C7731"/>
    <w:rsid w:val="001D180F"/>
    <w:rsid w:val="001D4079"/>
    <w:rsid w:val="001D65DE"/>
    <w:rsid w:val="001E1479"/>
    <w:rsid w:val="001E2462"/>
    <w:rsid w:val="001E39D2"/>
    <w:rsid w:val="001E3D80"/>
    <w:rsid w:val="001E6901"/>
    <w:rsid w:val="001E7C97"/>
    <w:rsid w:val="001F06DF"/>
    <w:rsid w:val="001F29A7"/>
    <w:rsid w:val="001F438B"/>
    <w:rsid w:val="001F5BAC"/>
    <w:rsid w:val="001F789D"/>
    <w:rsid w:val="0020035E"/>
    <w:rsid w:val="00201BCA"/>
    <w:rsid w:val="00201D09"/>
    <w:rsid w:val="00203BA5"/>
    <w:rsid w:val="002041EC"/>
    <w:rsid w:val="002061C4"/>
    <w:rsid w:val="002073D0"/>
    <w:rsid w:val="00207BB2"/>
    <w:rsid w:val="00207D75"/>
    <w:rsid w:val="002109B7"/>
    <w:rsid w:val="002118C9"/>
    <w:rsid w:val="002141A5"/>
    <w:rsid w:val="00214B0E"/>
    <w:rsid w:val="002156A2"/>
    <w:rsid w:val="002170AB"/>
    <w:rsid w:val="00220F3A"/>
    <w:rsid w:val="002228E7"/>
    <w:rsid w:val="00224CC3"/>
    <w:rsid w:val="0023099D"/>
    <w:rsid w:val="002326B1"/>
    <w:rsid w:val="0023313C"/>
    <w:rsid w:val="002333F2"/>
    <w:rsid w:val="00233A17"/>
    <w:rsid w:val="00233BB3"/>
    <w:rsid w:val="00235A83"/>
    <w:rsid w:val="00235C71"/>
    <w:rsid w:val="00236FE4"/>
    <w:rsid w:val="002371DB"/>
    <w:rsid w:val="0023725C"/>
    <w:rsid w:val="002376E8"/>
    <w:rsid w:val="00240B7D"/>
    <w:rsid w:val="00244804"/>
    <w:rsid w:val="00244D90"/>
    <w:rsid w:val="00251F7F"/>
    <w:rsid w:val="00256DD1"/>
    <w:rsid w:val="00257006"/>
    <w:rsid w:val="002573F7"/>
    <w:rsid w:val="00260AE5"/>
    <w:rsid w:val="00261549"/>
    <w:rsid w:val="002617D6"/>
    <w:rsid w:val="00261F28"/>
    <w:rsid w:val="00263541"/>
    <w:rsid w:val="00263A4A"/>
    <w:rsid w:val="002641E9"/>
    <w:rsid w:val="00264F47"/>
    <w:rsid w:val="002656E9"/>
    <w:rsid w:val="00265CB6"/>
    <w:rsid w:val="0026790A"/>
    <w:rsid w:val="00267AB1"/>
    <w:rsid w:val="00270136"/>
    <w:rsid w:val="002744AF"/>
    <w:rsid w:val="00277188"/>
    <w:rsid w:val="00280E35"/>
    <w:rsid w:val="00281B78"/>
    <w:rsid w:val="0028230E"/>
    <w:rsid w:val="002840D7"/>
    <w:rsid w:val="002847AF"/>
    <w:rsid w:val="00284CC9"/>
    <w:rsid w:val="00285983"/>
    <w:rsid w:val="0028604B"/>
    <w:rsid w:val="00286515"/>
    <w:rsid w:val="002876C0"/>
    <w:rsid w:val="002903BA"/>
    <w:rsid w:val="0029436B"/>
    <w:rsid w:val="002955DE"/>
    <w:rsid w:val="00295964"/>
    <w:rsid w:val="00296C88"/>
    <w:rsid w:val="0029716F"/>
    <w:rsid w:val="002A05AD"/>
    <w:rsid w:val="002A0865"/>
    <w:rsid w:val="002A1DBD"/>
    <w:rsid w:val="002A464E"/>
    <w:rsid w:val="002A4D83"/>
    <w:rsid w:val="002A6615"/>
    <w:rsid w:val="002B0668"/>
    <w:rsid w:val="002B06EA"/>
    <w:rsid w:val="002B188F"/>
    <w:rsid w:val="002B1DC5"/>
    <w:rsid w:val="002B2430"/>
    <w:rsid w:val="002B76E7"/>
    <w:rsid w:val="002B781C"/>
    <w:rsid w:val="002B7B0C"/>
    <w:rsid w:val="002C03AA"/>
    <w:rsid w:val="002C1DD9"/>
    <w:rsid w:val="002C1EDD"/>
    <w:rsid w:val="002C381A"/>
    <w:rsid w:val="002C68FB"/>
    <w:rsid w:val="002C6A1B"/>
    <w:rsid w:val="002C70BD"/>
    <w:rsid w:val="002C784A"/>
    <w:rsid w:val="002C78D0"/>
    <w:rsid w:val="002D1158"/>
    <w:rsid w:val="002D1E14"/>
    <w:rsid w:val="002E0008"/>
    <w:rsid w:val="002F0F48"/>
    <w:rsid w:val="002F0F75"/>
    <w:rsid w:val="002F1EFD"/>
    <w:rsid w:val="002F251B"/>
    <w:rsid w:val="002F281F"/>
    <w:rsid w:val="002F5BAF"/>
    <w:rsid w:val="002F69F2"/>
    <w:rsid w:val="00300125"/>
    <w:rsid w:val="00300216"/>
    <w:rsid w:val="0030061F"/>
    <w:rsid w:val="00300B19"/>
    <w:rsid w:val="00302599"/>
    <w:rsid w:val="003025A7"/>
    <w:rsid w:val="003036B9"/>
    <w:rsid w:val="003040C6"/>
    <w:rsid w:val="00304A72"/>
    <w:rsid w:val="003056C1"/>
    <w:rsid w:val="00305B51"/>
    <w:rsid w:val="00306390"/>
    <w:rsid w:val="00306A79"/>
    <w:rsid w:val="00306A8A"/>
    <w:rsid w:val="00307F37"/>
    <w:rsid w:val="00310BD6"/>
    <w:rsid w:val="003113A1"/>
    <w:rsid w:val="00312447"/>
    <w:rsid w:val="003132C2"/>
    <w:rsid w:val="00314D97"/>
    <w:rsid w:val="00316B97"/>
    <w:rsid w:val="00317094"/>
    <w:rsid w:val="0032039E"/>
    <w:rsid w:val="00320586"/>
    <w:rsid w:val="003207E5"/>
    <w:rsid w:val="00323DDD"/>
    <w:rsid w:val="00323E4F"/>
    <w:rsid w:val="00325B55"/>
    <w:rsid w:val="00325D34"/>
    <w:rsid w:val="0033083A"/>
    <w:rsid w:val="003325FD"/>
    <w:rsid w:val="00332821"/>
    <w:rsid w:val="0033328D"/>
    <w:rsid w:val="00333DCC"/>
    <w:rsid w:val="00334CD9"/>
    <w:rsid w:val="003377CE"/>
    <w:rsid w:val="003402C6"/>
    <w:rsid w:val="00340F9A"/>
    <w:rsid w:val="00342568"/>
    <w:rsid w:val="00342A51"/>
    <w:rsid w:val="003433EE"/>
    <w:rsid w:val="003452AB"/>
    <w:rsid w:val="003452DE"/>
    <w:rsid w:val="00345377"/>
    <w:rsid w:val="00345EB8"/>
    <w:rsid w:val="00346389"/>
    <w:rsid w:val="00351229"/>
    <w:rsid w:val="0035243C"/>
    <w:rsid w:val="00353628"/>
    <w:rsid w:val="00353D6A"/>
    <w:rsid w:val="00355685"/>
    <w:rsid w:val="00355687"/>
    <w:rsid w:val="003568EA"/>
    <w:rsid w:val="00360129"/>
    <w:rsid w:val="003609AC"/>
    <w:rsid w:val="0036166D"/>
    <w:rsid w:val="00361847"/>
    <w:rsid w:val="00363D5B"/>
    <w:rsid w:val="00366D64"/>
    <w:rsid w:val="00367401"/>
    <w:rsid w:val="00367534"/>
    <w:rsid w:val="0036795B"/>
    <w:rsid w:val="003731DD"/>
    <w:rsid w:val="0037398D"/>
    <w:rsid w:val="00373CB9"/>
    <w:rsid w:val="003756CC"/>
    <w:rsid w:val="00375CD6"/>
    <w:rsid w:val="00377195"/>
    <w:rsid w:val="00377460"/>
    <w:rsid w:val="0037750F"/>
    <w:rsid w:val="00384C7A"/>
    <w:rsid w:val="00384CE8"/>
    <w:rsid w:val="00385DB5"/>
    <w:rsid w:val="003867C2"/>
    <w:rsid w:val="00390539"/>
    <w:rsid w:val="003925CD"/>
    <w:rsid w:val="003935F6"/>
    <w:rsid w:val="003937A7"/>
    <w:rsid w:val="00395AB8"/>
    <w:rsid w:val="00395B63"/>
    <w:rsid w:val="003963E3"/>
    <w:rsid w:val="00396F58"/>
    <w:rsid w:val="003A087D"/>
    <w:rsid w:val="003A2B75"/>
    <w:rsid w:val="003A338F"/>
    <w:rsid w:val="003A3C24"/>
    <w:rsid w:val="003A5E9C"/>
    <w:rsid w:val="003B2DB3"/>
    <w:rsid w:val="003B4934"/>
    <w:rsid w:val="003B63BF"/>
    <w:rsid w:val="003B6A79"/>
    <w:rsid w:val="003C0148"/>
    <w:rsid w:val="003C1DE3"/>
    <w:rsid w:val="003C22C6"/>
    <w:rsid w:val="003C22E0"/>
    <w:rsid w:val="003C351E"/>
    <w:rsid w:val="003C4DF2"/>
    <w:rsid w:val="003C55A9"/>
    <w:rsid w:val="003C689C"/>
    <w:rsid w:val="003C73B0"/>
    <w:rsid w:val="003D18EB"/>
    <w:rsid w:val="003D1B7A"/>
    <w:rsid w:val="003D2A7E"/>
    <w:rsid w:val="003D2D23"/>
    <w:rsid w:val="003D4F9B"/>
    <w:rsid w:val="003D5F49"/>
    <w:rsid w:val="003D6BB0"/>
    <w:rsid w:val="003D6F6C"/>
    <w:rsid w:val="003D71E1"/>
    <w:rsid w:val="003D75A3"/>
    <w:rsid w:val="003D76B5"/>
    <w:rsid w:val="003E0E6D"/>
    <w:rsid w:val="003E113F"/>
    <w:rsid w:val="003E1CA7"/>
    <w:rsid w:val="003E3B90"/>
    <w:rsid w:val="003E4A81"/>
    <w:rsid w:val="003E5C9F"/>
    <w:rsid w:val="003F01C8"/>
    <w:rsid w:val="003F06EF"/>
    <w:rsid w:val="003F0DB9"/>
    <w:rsid w:val="003F146E"/>
    <w:rsid w:val="003F2A25"/>
    <w:rsid w:val="003F2B17"/>
    <w:rsid w:val="003F38DB"/>
    <w:rsid w:val="003F3FA0"/>
    <w:rsid w:val="003F4F94"/>
    <w:rsid w:val="0040145A"/>
    <w:rsid w:val="00402A4F"/>
    <w:rsid w:val="00405619"/>
    <w:rsid w:val="00406B94"/>
    <w:rsid w:val="0041001F"/>
    <w:rsid w:val="00410E35"/>
    <w:rsid w:val="00412698"/>
    <w:rsid w:val="0041340F"/>
    <w:rsid w:val="004138DA"/>
    <w:rsid w:val="004141A0"/>
    <w:rsid w:val="004145C8"/>
    <w:rsid w:val="00415D41"/>
    <w:rsid w:val="00417023"/>
    <w:rsid w:val="004202A5"/>
    <w:rsid w:val="0042111F"/>
    <w:rsid w:val="00421B81"/>
    <w:rsid w:val="004265D1"/>
    <w:rsid w:val="00431AD0"/>
    <w:rsid w:val="00433201"/>
    <w:rsid w:val="00434595"/>
    <w:rsid w:val="0043679A"/>
    <w:rsid w:val="00437B02"/>
    <w:rsid w:val="00437E73"/>
    <w:rsid w:val="0044082B"/>
    <w:rsid w:val="00441761"/>
    <w:rsid w:val="004426F6"/>
    <w:rsid w:val="00442E6D"/>
    <w:rsid w:val="0044655B"/>
    <w:rsid w:val="0044726A"/>
    <w:rsid w:val="00447534"/>
    <w:rsid w:val="004507A6"/>
    <w:rsid w:val="00450A0F"/>
    <w:rsid w:val="00454EF7"/>
    <w:rsid w:val="004555EC"/>
    <w:rsid w:val="0045669E"/>
    <w:rsid w:val="004574C9"/>
    <w:rsid w:val="00460720"/>
    <w:rsid w:val="00461051"/>
    <w:rsid w:val="00462809"/>
    <w:rsid w:val="004634B3"/>
    <w:rsid w:val="00463E96"/>
    <w:rsid w:val="00463FB6"/>
    <w:rsid w:val="0046500B"/>
    <w:rsid w:val="00471BB8"/>
    <w:rsid w:val="00472F6D"/>
    <w:rsid w:val="0047461B"/>
    <w:rsid w:val="004758F4"/>
    <w:rsid w:val="00481DE4"/>
    <w:rsid w:val="00483429"/>
    <w:rsid w:val="00484B91"/>
    <w:rsid w:val="00485343"/>
    <w:rsid w:val="00485E07"/>
    <w:rsid w:val="004864CB"/>
    <w:rsid w:val="004874F0"/>
    <w:rsid w:val="0049036F"/>
    <w:rsid w:val="004911E2"/>
    <w:rsid w:val="00491C11"/>
    <w:rsid w:val="0049259A"/>
    <w:rsid w:val="00492B3E"/>
    <w:rsid w:val="004937DC"/>
    <w:rsid w:val="00493989"/>
    <w:rsid w:val="00493F3D"/>
    <w:rsid w:val="0049505E"/>
    <w:rsid w:val="0049647B"/>
    <w:rsid w:val="00497581"/>
    <w:rsid w:val="004A005C"/>
    <w:rsid w:val="004A235B"/>
    <w:rsid w:val="004A2AE8"/>
    <w:rsid w:val="004A3932"/>
    <w:rsid w:val="004A3EEF"/>
    <w:rsid w:val="004A4284"/>
    <w:rsid w:val="004A4D6A"/>
    <w:rsid w:val="004A7410"/>
    <w:rsid w:val="004A7C5A"/>
    <w:rsid w:val="004B19E2"/>
    <w:rsid w:val="004B2C3A"/>
    <w:rsid w:val="004B3E1D"/>
    <w:rsid w:val="004B61FC"/>
    <w:rsid w:val="004B7363"/>
    <w:rsid w:val="004B7C53"/>
    <w:rsid w:val="004C00BD"/>
    <w:rsid w:val="004C0882"/>
    <w:rsid w:val="004C0909"/>
    <w:rsid w:val="004C122D"/>
    <w:rsid w:val="004C1DDF"/>
    <w:rsid w:val="004C3AC9"/>
    <w:rsid w:val="004C3B3B"/>
    <w:rsid w:val="004C417A"/>
    <w:rsid w:val="004C4F03"/>
    <w:rsid w:val="004C5496"/>
    <w:rsid w:val="004C5D3E"/>
    <w:rsid w:val="004C7817"/>
    <w:rsid w:val="004D1A3D"/>
    <w:rsid w:val="004D301A"/>
    <w:rsid w:val="004D41A2"/>
    <w:rsid w:val="004D4770"/>
    <w:rsid w:val="004D485F"/>
    <w:rsid w:val="004D5B1C"/>
    <w:rsid w:val="004D638E"/>
    <w:rsid w:val="004E005C"/>
    <w:rsid w:val="004E05D0"/>
    <w:rsid w:val="004E3AD3"/>
    <w:rsid w:val="004E510D"/>
    <w:rsid w:val="004E54EA"/>
    <w:rsid w:val="004F0158"/>
    <w:rsid w:val="004F0C9D"/>
    <w:rsid w:val="004F1F07"/>
    <w:rsid w:val="004F2D91"/>
    <w:rsid w:val="004F5681"/>
    <w:rsid w:val="004F5E5D"/>
    <w:rsid w:val="004F61F0"/>
    <w:rsid w:val="004F6826"/>
    <w:rsid w:val="004F70BD"/>
    <w:rsid w:val="004F7649"/>
    <w:rsid w:val="00500272"/>
    <w:rsid w:val="005030B1"/>
    <w:rsid w:val="00503543"/>
    <w:rsid w:val="00503710"/>
    <w:rsid w:val="0050671B"/>
    <w:rsid w:val="005077F0"/>
    <w:rsid w:val="005106A2"/>
    <w:rsid w:val="00511EB9"/>
    <w:rsid w:val="005134D9"/>
    <w:rsid w:val="00514249"/>
    <w:rsid w:val="0051478B"/>
    <w:rsid w:val="00520381"/>
    <w:rsid w:val="005216EE"/>
    <w:rsid w:val="00521E4A"/>
    <w:rsid w:val="005232E0"/>
    <w:rsid w:val="0052529E"/>
    <w:rsid w:val="00530F70"/>
    <w:rsid w:val="005337D1"/>
    <w:rsid w:val="00533B1F"/>
    <w:rsid w:val="00534BB6"/>
    <w:rsid w:val="00535516"/>
    <w:rsid w:val="005364F2"/>
    <w:rsid w:val="00536C7C"/>
    <w:rsid w:val="00537308"/>
    <w:rsid w:val="0054036C"/>
    <w:rsid w:val="0054124C"/>
    <w:rsid w:val="00542800"/>
    <w:rsid w:val="00542A6A"/>
    <w:rsid w:val="00542CEC"/>
    <w:rsid w:val="00542F9C"/>
    <w:rsid w:val="00542FC8"/>
    <w:rsid w:val="00544458"/>
    <w:rsid w:val="0054688F"/>
    <w:rsid w:val="005501AD"/>
    <w:rsid w:val="005510A1"/>
    <w:rsid w:val="00552438"/>
    <w:rsid w:val="0055326F"/>
    <w:rsid w:val="005533C9"/>
    <w:rsid w:val="005557B2"/>
    <w:rsid w:val="00562648"/>
    <w:rsid w:val="005648BF"/>
    <w:rsid w:val="0056548F"/>
    <w:rsid w:val="00565A63"/>
    <w:rsid w:val="005673E7"/>
    <w:rsid w:val="005675F7"/>
    <w:rsid w:val="0056780F"/>
    <w:rsid w:val="0057084D"/>
    <w:rsid w:val="0057186E"/>
    <w:rsid w:val="00572C07"/>
    <w:rsid w:val="00573687"/>
    <w:rsid w:val="00574C02"/>
    <w:rsid w:val="0057687E"/>
    <w:rsid w:val="00576A05"/>
    <w:rsid w:val="0057710C"/>
    <w:rsid w:val="00580FCB"/>
    <w:rsid w:val="0058177E"/>
    <w:rsid w:val="00582804"/>
    <w:rsid w:val="00582C04"/>
    <w:rsid w:val="00583191"/>
    <w:rsid w:val="00585AED"/>
    <w:rsid w:val="005923D9"/>
    <w:rsid w:val="005925FA"/>
    <w:rsid w:val="00592924"/>
    <w:rsid w:val="00592A4D"/>
    <w:rsid w:val="005A0BC1"/>
    <w:rsid w:val="005A24C4"/>
    <w:rsid w:val="005A2855"/>
    <w:rsid w:val="005A2AE7"/>
    <w:rsid w:val="005A3246"/>
    <w:rsid w:val="005A446A"/>
    <w:rsid w:val="005A56B3"/>
    <w:rsid w:val="005A5F51"/>
    <w:rsid w:val="005A6924"/>
    <w:rsid w:val="005A782B"/>
    <w:rsid w:val="005A7ECA"/>
    <w:rsid w:val="005A7FB2"/>
    <w:rsid w:val="005B011D"/>
    <w:rsid w:val="005B11C2"/>
    <w:rsid w:val="005B2DF3"/>
    <w:rsid w:val="005B5EED"/>
    <w:rsid w:val="005B665F"/>
    <w:rsid w:val="005C2943"/>
    <w:rsid w:val="005C3BD5"/>
    <w:rsid w:val="005C43AE"/>
    <w:rsid w:val="005C5622"/>
    <w:rsid w:val="005D519B"/>
    <w:rsid w:val="005D6B9B"/>
    <w:rsid w:val="005E1C6B"/>
    <w:rsid w:val="005E26CD"/>
    <w:rsid w:val="005E2B7A"/>
    <w:rsid w:val="005E43B5"/>
    <w:rsid w:val="005E463A"/>
    <w:rsid w:val="005E5D59"/>
    <w:rsid w:val="005E6FEF"/>
    <w:rsid w:val="005F4F83"/>
    <w:rsid w:val="005F5EC1"/>
    <w:rsid w:val="005F6BAD"/>
    <w:rsid w:val="00600077"/>
    <w:rsid w:val="006033F7"/>
    <w:rsid w:val="00603C75"/>
    <w:rsid w:val="00607A57"/>
    <w:rsid w:val="00607CE2"/>
    <w:rsid w:val="00613202"/>
    <w:rsid w:val="0061361C"/>
    <w:rsid w:val="00613A11"/>
    <w:rsid w:val="00614A2C"/>
    <w:rsid w:val="00617BCD"/>
    <w:rsid w:val="00620BE8"/>
    <w:rsid w:val="00626B91"/>
    <w:rsid w:val="006273E5"/>
    <w:rsid w:val="00627960"/>
    <w:rsid w:val="00627C9E"/>
    <w:rsid w:val="00627FBC"/>
    <w:rsid w:val="006300BD"/>
    <w:rsid w:val="00630924"/>
    <w:rsid w:val="006309F0"/>
    <w:rsid w:val="00631450"/>
    <w:rsid w:val="00632FFD"/>
    <w:rsid w:val="006340AB"/>
    <w:rsid w:val="00635EC7"/>
    <w:rsid w:val="00636A5E"/>
    <w:rsid w:val="0064084B"/>
    <w:rsid w:val="00643417"/>
    <w:rsid w:val="00644D4D"/>
    <w:rsid w:val="00645826"/>
    <w:rsid w:val="00645952"/>
    <w:rsid w:val="0064732E"/>
    <w:rsid w:val="006501EC"/>
    <w:rsid w:val="006538F4"/>
    <w:rsid w:val="00655020"/>
    <w:rsid w:val="006569E9"/>
    <w:rsid w:val="0065740D"/>
    <w:rsid w:val="00661BAD"/>
    <w:rsid w:val="0066200E"/>
    <w:rsid w:val="006638A4"/>
    <w:rsid w:val="006638E9"/>
    <w:rsid w:val="006643FB"/>
    <w:rsid w:val="006660C0"/>
    <w:rsid w:val="00667857"/>
    <w:rsid w:val="0067427F"/>
    <w:rsid w:val="0067428F"/>
    <w:rsid w:val="00675504"/>
    <w:rsid w:val="00676637"/>
    <w:rsid w:val="00677DCA"/>
    <w:rsid w:val="0068193C"/>
    <w:rsid w:val="00681A2A"/>
    <w:rsid w:val="006841CB"/>
    <w:rsid w:val="00684669"/>
    <w:rsid w:val="00687EAD"/>
    <w:rsid w:val="00691746"/>
    <w:rsid w:val="00692774"/>
    <w:rsid w:val="00693489"/>
    <w:rsid w:val="00693B7F"/>
    <w:rsid w:val="00693EC0"/>
    <w:rsid w:val="006953F3"/>
    <w:rsid w:val="00695CC8"/>
    <w:rsid w:val="00695FD0"/>
    <w:rsid w:val="006964DD"/>
    <w:rsid w:val="00697A1D"/>
    <w:rsid w:val="006A0012"/>
    <w:rsid w:val="006A2F82"/>
    <w:rsid w:val="006A3DDE"/>
    <w:rsid w:val="006A4099"/>
    <w:rsid w:val="006A432F"/>
    <w:rsid w:val="006A44C4"/>
    <w:rsid w:val="006A4B2D"/>
    <w:rsid w:val="006A4DCE"/>
    <w:rsid w:val="006A5A91"/>
    <w:rsid w:val="006A5E31"/>
    <w:rsid w:val="006A5FE1"/>
    <w:rsid w:val="006A6599"/>
    <w:rsid w:val="006A7B70"/>
    <w:rsid w:val="006B189A"/>
    <w:rsid w:val="006B3E6E"/>
    <w:rsid w:val="006B486A"/>
    <w:rsid w:val="006B4F37"/>
    <w:rsid w:val="006C0221"/>
    <w:rsid w:val="006C07F0"/>
    <w:rsid w:val="006C1210"/>
    <w:rsid w:val="006C1F15"/>
    <w:rsid w:val="006C4330"/>
    <w:rsid w:val="006C486B"/>
    <w:rsid w:val="006C4DAB"/>
    <w:rsid w:val="006D040D"/>
    <w:rsid w:val="006D3B81"/>
    <w:rsid w:val="006D7945"/>
    <w:rsid w:val="006E1069"/>
    <w:rsid w:val="006E39DC"/>
    <w:rsid w:val="006E57D6"/>
    <w:rsid w:val="006E7C68"/>
    <w:rsid w:val="006F0B4C"/>
    <w:rsid w:val="006F1489"/>
    <w:rsid w:val="006F3F5F"/>
    <w:rsid w:val="006F66C0"/>
    <w:rsid w:val="00700016"/>
    <w:rsid w:val="007013DC"/>
    <w:rsid w:val="007026C2"/>
    <w:rsid w:val="007034B1"/>
    <w:rsid w:val="0070350C"/>
    <w:rsid w:val="00704097"/>
    <w:rsid w:val="00704656"/>
    <w:rsid w:val="00713CF4"/>
    <w:rsid w:val="00714A66"/>
    <w:rsid w:val="007157CB"/>
    <w:rsid w:val="00715E40"/>
    <w:rsid w:val="00716732"/>
    <w:rsid w:val="00722869"/>
    <w:rsid w:val="00723614"/>
    <w:rsid w:val="007239B7"/>
    <w:rsid w:val="00723CE8"/>
    <w:rsid w:val="00724990"/>
    <w:rsid w:val="00724F27"/>
    <w:rsid w:val="00726C0A"/>
    <w:rsid w:val="00731148"/>
    <w:rsid w:val="007327E1"/>
    <w:rsid w:val="00732C98"/>
    <w:rsid w:val="007330BE"/>
    <w:rsid w:val="00733364"/>
    <w:rsid w:val="007336AB"/>
    <w:rsid w:val="00735F06"/>
    <w:rsid w:val="00736188"/>
    <w:rsid w:val="00740E60"/>
    <w:rsid w:val="0074569A"/>
    <w:rsid w:val="00745855"/>
    <w:rsid w:val="00746644"/>
    <w:rsid w:val="0074687B"/>
    <w:rsid w:val="00747292"/>
    <w:rsid w:val="00747A22"/>
    <w:rsid w:val="0075029C"/>
    <w:rsid w:val="007525FF"/>
    <w:rsid w:val="00754295"/>
    <w:rsid w:val="00754E76"/>
    <w:rsid w:val="007554FD"/>
    <w:rsid w:val="007568EF"/>
    <w:rsid w:val="0075734A"/>
    <w:rsid w:val="00760685"/>
    <w:rsid w:val="007611A1"/>
    <w:rsid w:val="007617B4"/>
    <w:rsid w:val="00764FE2"/>
    <w:rsid w:val="00767703"/>
    <w:rsid w:val="0077032B"/>
    <w:rsid w:val="00771587"/>
    <w:rsid w:val="00775EC2"/>
    <w:rsid w:val="0077619F"/>
    <w:rsid w:val="007823A9"/>
    <w:rsid w:val="00783C24"/>
    <w:rsid w:val="007856D9"/>
    <w:rsid w:val="00785A2A"/>
    <w:rsid w:val="00786A6D"/>
    <w:rsid w:val="007876D2"/>
    <w:rsid w:val="00790A70"/>
    <w:rsid w:val="0079161E"/>
    <w:rsid w:val="00792FC4"/>
    <w:rsid w:val="0079301F"/>
    <w:rsid w:val="00796E04"/>
    <w:rsid w:val="007A131C"/>
    <w:rsid w:val="007A19CB"/>
    <w:rsid w:val="007A2AEC"/>
    <w:rsid w:val="007A40F1"/>
    <w:rsid w:val="007A4DD9"/>
    <w:rsid w:val="007A5000"/>
    <w:rsid w:val="007B0A0C"/>
    <w:rsid w:val="007B2C14"/>
    <w:rsid w:val="007B350E"/>
    <w:rsid w:val="007B52B4"/>
    <w:rsid w:val="007B5A33"/>
    <w:rsid w:val="007B61AC"/>
    <w:rsid w:val="007C4304"/>
    <w:rsid w:val="007D00CD"/>
    <w:rsid w:val="007D3ED4"/>
    <w:rsid w:val="007D52FC"/>
    <w:rsid w:val="007D55F4"/>
    <w:rsid w:val="007D7121"/>
    <w:rsid w:val="007E059D"/>
    <w:rsid w:val="007E0E20"/>
    <w:rsid w:val="007E12E6"/>
    <w:rsid w:val="007E2568"/>
    <w:rsid w:val="007E3AB6"/>
    <w:rsid w:val="007E5E1C"/>
    <w:rsid w:val="007E68A1"/>
    <w:rsid w:val="007F1067"/>
    <w:rsid w:val="007F19FE"/>
    <w:rsid w:val="007F36A0"/>
    <w:rsid w:val="007F39E8"/>
    <w:rsid w:val="00802119"/>
    <w:rsid w:val="00802B4D"/>
    <w:rsid w:val="008119E5"/>
    <w:rsid w:val="0081288B"/>
    <w:rsid w:val="00812B4D"/>
    <w:rsid w:val="00813F38"/>
    <w:rsid w:val="00814301"/>
    <w:rsid w:val="00816073"/>
    <w:rsid w:val="00816CFC"/>
    <w:rsid w:val="00820BEC"/>
    <w:rsid w:val="00820D4F"/>
    <w:rsid w:val="00821AF5"/>
    <w:rsid w:val="00822394"/>
    <w:rsid w:val="0082316B"/>
    <w:rsid w:val="008255B5"/>
    <w:rsid w:val="00825C4E"/>
    <w:rsid w:val="00827ACA"/>
    <w:rsid w:val="00830C44"/>
    <w:rsid w:val="00830CDF"/>
    <w:rsid w:val="00831B24"/>
    <w:rsid w:val="0083328F"/>
    <w:rsid w:val="0083351F"/>
    <w:rsid w:val="008347E4"/>
    <w:rsid w:val="00835816"/>
    <w:rsid w:val="008358C3"/>
    <w:rsid w:val="00836EAA"/>
    <w:rsid w:val="00837827"/>
    <w:rsid w:val="00840486"/>
    <w:rsid w:val="0084125C"/>
    <w:rsid w:val="008433FA"/>
    <w:rsid w:val="00844711"/>
    <w:rsid w:val="00846DFB"/>
    <w:rsid w:val="0084720B"/>
    <w:rsid w:val="00852216"/>
    <w:rsid w:val="00853220"/>
    <w:rsid w:val="008538FD"/>
    <w:rsid w:val="0085682C"/>
    <w:rsid w:val="00856D20"/>
    <w:rsid w:val="00860B19"/>
    <w:rsid w:val="00863C55"/>
    <w:rsid w:val="00866D60"/>
    <w:rsid w:val="0086752A"/>
    <w:rsid w:val="00870E5E"/>
    <w:rsid w:val="008710EC"/>
    <w:rsid w:val="0087201B"/>
    <w:rsid w:val="008738C3"/>
    <w:rsid w:val="00876E2E"/>
    <w:rsid w:val="00877CAE"/>
    <w:rsid w:val="008802D5"/>
    <w:rsid w:val="00880D58"/>
    <w:rsid w:val="008810B6"/>
    <w:rsid w:val="008839D8"/>
    <w:rsid w:val="00884176"/>
    <w:rsid w:val="00886E7A"/>
    <w:rsid w:val="00890188"/>
    <w:rsid w:val="00890BEF"/>
    <w:rsid w:val="00892C0B"/>
    <w:rsid w:val="008939E0"/>
    <w:rsid w:val="00894C74"/>
    <w:rsid w:val="00897607"/>
    <w:rsid w:val="008A0B30"/>
    <w:rsid w:val="008A0F4F"/>
    <w:rsid w:val="008A39C0"/>
    <w:rsid w:val="008A4E62"/>
    <w:rsid w:val="008A710B"/>
    <w:rsid w:val="008B15EE"/>
    <w:rsid w:val="008B2025"/>
    <w:rsid w:val="008B50C6"/>
    <w:rsid w:val="008B5327"/>
    <w:rsid w:val="008B725A"/>
    <w:rsid w:val="008C0F1C"/>
    <w:rsid w:val="008C23BA"/>
    <w:rsid w:val="008C299E"/>
    <w:rsid w:val="008C32FA"/>
    <w:rsid w:val="008C5362"/>
    <w:rsid w:val="008C6088"/>
    <w:rsid w:val="008C62BE"/>
    <w:rsid w:val="008C7A37"/>
    <w:rsid w:val="008C7C52"/>
    <w:rsid w:val="008C7DB5"/>
    <w:rsid w:val="008D0224"/>
    <w:rsid w:val="008D0CA5"/>
    <w:rsid w:val="008D404C"/>
    <w:rsid w:val="008D4BD3"/>
    <w:rsid w:val="008D4F8A"/>
    <w:rsid w:val="008D520E"/>
    <w:rsid w:val="008D52FE"/>
    <w:rsid w:val="008D53AF"/>
    <w:rsid w:val="008D6B8F"/>
    <w:rsid w:val="008D7323"/>
    <w:rsid w:val="008D776D"/>
    <w:rsid w:val="008E02AB"/>
    <w:rsid w:val="008E0A5D"/>
    <w:rsid w:val="008E0D2C"/>
    <w:rsid w:val="008E29A3"/>
    <w:rsid w:val="008E4382"/>
    <w:rsid w:val="008E460E"/>
    <w:rsid w:val="008E49DA"/>
    <w:rsid w:val="008E7725"/>
    <w:rsid w:val="008F3F57"/>
    <w:rsid w:val="008F5ECA"/>
    <w:rsid w:val="008F7482"/>
    <w:rsid w:val="00900157"/>
    <w:rsid w:val="00903833"/>
    <w:rsid w:val="00907844"/>
    <w:rsid w:val="0091026D"/>
    <w:rsid w:val="009124CB"/>
    <w:rsid w:val="009128D0"/>
    <w:rsid w:val="00915968"/>
    <w:rsid w:val="009177DD"/>
    <w:rsid w:val="009202DF"/>
    <w:rsid w:val="00920BAF"/>
    <w:rsid w:val="00921125"/>
    <w:rsid w:val="00921555"/>
    <w:rsid w:val="009215AC"/>
    <w:rsid w:val="00921E5A"/>
    <w:rsid w:val="0092267D"/>
    <w:rsid w:val="00922E8C"/>
    <w:rsid w:val="00924260"/>
    <w:rsid w:val="009242E3"/>
    <w:rsid w:val="00924C19"/>
    <w:rsid w:val="00926128"/>
    <w:rsid w:val="00930031"/>
    <w:rsid w:val="00932180"/>
    <w:rsid w:val="00934527"/>
    <w:rsid w:val="0093486A"/>
    <w:rsid w:val="00935645"/>
    <w:rsid w:val="00942EA7"/>
    <w:rsid w:val="00944F6F"/>
    <w:rsid w:val="00945965"/>
    <w:rsid w:val="00945CB9"/>
    <w:rsid w:val="00947277"/>
    <w:rsid w:val="009472DA"/>
    <w:rsid w:val="00952D51"/>
    <w:rsid w:val="00955A14"/>
    <w:rsid w:val="009560E6"/>
    <w:rsid w:val="009602E7"/>
    <w:rsid w:val="00960A11"/>
    <w:rsid w:val="00960EB2"/>
    <w:rsid w:val="009610AC"/>
    <w:rsid w:val="0096326B"/>
    <w:rsid w:val="00963949"/>
    <w:rsid w:val="0096467E"/>
    <w:rsid w:val="00964955"/>
    <w:rsid w:val="00965F30"/>
    <w:rsid w:val="00966461"/>
    <w:rsid w:val="00967E85"/>
    <w:rsid w:val="00970E8D"/>
    <w:rsid w:val="0097203F"/>
    <w:rsid w:val="0097221C"/>
    <w:rsid w:val="00973BF1"/>
    <w:rsid w:val="00974AC4"/>
    <w:rsid w:val="00981275"/>
    <w:rsid w:val="00981A43"/>
    <w:rsid w:val="00982326"/>
    <w:rsid w:val="00984F6B"/>
    <w:rsid w:val="00990CB1"/>
    <w:rsid w:val="009925BD"/>
    <w:rsid w:val="00993413"/>
    <w:rsid w:val="009943EB"/>
    <w:rsid w:val="00995515"/>
    <w:rsid w:val="00995C25"/>
    <w:rsid w:val="009A21A8"/>
    <w:rsid w:val="009A538C"/>
    <w:rsid w:val="009A64B8"/>
    <w:rsid w:val="009A705E"/>
    <w:rsid w:val="009B0391"/>
    <w:rsid w:val="009B0459"/>
    <w:rsid w:val="009B0F2E"/>
    <w:rsid w:val="009B1A0F"/>
    <w:rsid w:val="009B3C83"/>
    <w:rsid w:val="009B62F7"/>
    <w:rsid w:val="009C2607"/>
    <w:rsid w:val="009C39A4"/>
    <w:rsid w:val="009C3F31"/>
    <w:rsid w:val="009C4955"/>
    <w:rsid w:val="009C4AA5"/>
    <w:rsid w:val="009D186B"/>
    <w:rsid w:val="009D1DDE"/>
    <w:rsid w:val="009D1EF1"/>
    <w:rsid w:val="009D3E85"/>
    <w:rsid w:val="009E0A8F"/>
    <w:rsid w:val="009E1122"/>
    <w:rsid w:val="009E28BD"/>
    <w:rsid w:val="009E2DC4"/>
    <w:rsid w:val="009E324F"/>
    <w:rsid w:val="009E37E9"/>
    <w:rsid w:val="009E394B"/>
    <w:rsid w:val="009E44D2"/>
    <w:rsid w:val="009E5869"/>
    <w:rsid w:val="009E5A6E"/>
    <w:rsid w:val="009E603B"/>
    <w:rsid w:val="009E7313"/>
    <w:rsid w:val="009F3B0A"/>
    <w:rsid w:val="009F528E"/>
    <w:rsid w:val="009F68D3"/>
    <w:rsid w:val="00A00682"/>
    <w:rsid w:val="00A009B8"/>
    <w:rsid w:val="00A017EB"/>
    <w:rsid w:val="00A02DB5"/>
    <w:rsid w:val="00A06FB1"/>
    <w:rsid w:val="00A073C5"/>
    <w:rsid w:val="00A07AE0"/>
    <w:rsid w:val="00A12F64"/>
    <w:rsid w:val="00A152A0"/>
    <w:rsid w:val="00A1538B"/>
    <w:rsid w:val="00A15BD6"/>
    <w:rsid w:val="00A166DE"/>
    <w:rsid w:val="00A16F4B"/>
    <w:rsid w:val="00A225BA"/>
    <w:rsid w:val="00A234E8"/>
    <w:rsid w:val="00A239E6"/>
    <w:rsid w:val="00A23BC0"/>
    <w:rsid w:val="00A24919"/>
    <w:rsid w:val="00A30500"/>
    <w:rsid w:val="00A3085E"/>
    <w:rsid w:val="00A30EBC"/>
    <w:rsid w:val="00A325D8"/>
    <w:rsid w:val="00A34CD5"/>
    <w:rsid w:val="00A34F73"/>
    <w:rsid w:val="00A37F26"/>
    <w:rsid w:val="00A40334"/>
    <w:rsid w:val="00A4058F"/>
    <w:rsid w:val="00A4070B"/>
    <w:rsid w:val="00A408BA"/>
    <w:rsid w:val="00A40E3D"/>
    <w:rsid w:val="00A427E5"/>
    <w:rsid w:val="00A42F12"/>
    <w:rsid w:val="00A443B2"/>
    <w:rsid w:val="00A445D9"/>
    <w:rsid w:val="00A44948"/>
    <w:rsid w:val="00A47303"/>
    <w:rsid w:val="00A47FDF"/>
    <w:rsid w:val="00A51496"/>
    <w:rsid w:val="00A51E10"/>
    <w:rsid w:val="00A52DEF"/>
    <w:rsid w:val="00A53994"/>
    <w:rsid w:val="00A540C2"/>
    <w:rsid w:val="00A5440A"/>
    <w:rsid w:val="00A5695E"/>
    <w:rsid w:val="00A56A8F"/>
    <w:rsid w:val="00A56B93"/>
    <w:rsid w:val="00A56F13"/>
    <w:rsid w:val="00A57F1D"/>
    <w:rsid w:val="00A625EC"/>
    <w:rsid w:val="00A65333"/>
    <w:rsid w:val="00A660F1"/>
    <w:rsid w:val="00A71151"/>
    <w:rsid w:val="00A71BB1"/>
    <w:rsid w:val="00A7247E"/>
    <w:rsid w:val="00A75443"/>
    <w:rsid w:val="00A76604"/>
    <w:rsid w:val="00A77E56"/>
    <w:rsid w:val="00A80D01"/>
    <w:rsid w:val="00A82B86"/>
    <w:rsid w:val="00A837D9"/>
    <w:rsid w:val="00A8395E"/>
    <w:rsid w:val="00A8425C"/>
    <w:rsid w:val="00A845A8"/>
    <w:rsid w:val="00A85908"/>
    <w:rsid w:val="00A870E1"/>
    <w:rsid w:val="00A90860"/>
    <w:rsid w:val="00A90EA3"/>
    <w:rsid w:val="00A9147C"/>
    <w:rsid w:val="00A92476"/>
    <w:rsid w:val="00A92682"/>
    <w:rsid w:val="00A96F8C"/>
    <w:rsid w:val="00AA16BB"/>
    <w:rsid w:val="00AA1AE9"/>
    <w:rsid w:val="00AA233D"/>
    <w:rsid w:val="00AA2E86"/>
    <w:rsid w:val="00AA350D"/>
    <w:rsid w:val="00AA3F15"/>
    <w:rsid w:val="00AA4686"/>
    <w:rsid w:val="00AA4728"/>
    <w:rsid w:val="00AA4B25"/>
    <w:rsid w:val="00AA5271"/>
    <w:rsid w:val="00AA57D1"/>
    <w:rsid w:val="00AA6152"/>
    <w:rsid w:val="00AA62CB"/>
    <w:rsid w:val="00AA6565"/>
    <w:rsid w:val="00AB0B07"/>
    <w:rsid w:val="00AB1FFC"/>
    <w:rsid w:val="00AB2911"/>
    <w:rsid w:val="00AB3459"/>
    <w:rsid w:val="00AB41C5"/>
    <w:rsid w:val="00AB57E8"/>
    <w:rsid w:val="00AB5F73"/>
    <w:rsid w:val="00AB788A"/>
    <w:rsid w:val="00AC0F18"/>
    <w:rsid w:val="00AC253F"/>
    <w:rsid w:val="00AC3609"/>
    <w:rsid w:val="00AC4171"/>
    <w:rsid w:val="00AC4AF7"/>
    <w:rsid w:val="00AC7641"/>
    <w:rsid w:val="00AD1513"/>
    <w:rsid w:val="00AD1B70"/>
    <w:rsid w:val="00AD208E"/>
    <w:rsid w:val="00AD2FA4"/>
    <w:rsid w:val="00AD417C"/>
    <w:rsid w:val="00AE372B"/>
    <w:rsid w:val="00AE4D36"/>
    <w:rsid w:val="00AE5D56"/>
    <w:rsid w:val="00AE6FF2"/>
    <w:rsid w:val="00AF27C3"/>
    <w:rsid w:val="00AF41E5"/>
    <w:rsid w:val="00AF629C"/>
    <w:rsid w:val="00AF63B5"/>
    <w:rsid w:val="00AF707D"/>
    <w:rsid w:val="00B00CF4"/>
    <w:rsid w:val="00B015C5"/>
    <w:rsid w:val="00B026CB"/>
    <w:rsid w:val="00B036FF"/>
    <w:rsid w:val="00B04004"/>
    <w:rsid w:val="00B0430C"/>
    <w:rsid w:val="00B04623"/>
    <w:rsid w:val="00B052A6"/>
    <w:rsid w:val="00B0577E"/>
    <w:rsid w:val="00B05B88"/>
    <w:rsid w:val="00B06ABE"/>
    <w:rsid w:val="00B10AFF"/>
    <w:rsid w:val="00B128B9"/>
    <w:rsid w:val="00B131EE"/>
    <w:rsid w:val="00B13377"/>
    <w:rsid w:val="00B135C3"/>
    <w:rsid w:val="00B13D8C"/>
    <w:rsid w:val="00B14961"/>
    <w:rsid w:val="00B154CD"/>
    <w:rsid w:val="00B16BB3"/>
    <w:rsid w:val="00B21F91"/>
    <w:rsid w:val="00B22EB9"/>
    <w:rsid w:val="00B2493E"/>
    <w:rsid w:val="00B255B1"/>
    <w:rsid w:val="00B265DB"/>
    <w:rsid w:val="00B26A98"/>
    <w:rsid w:val="00B27615"/>
    <w:rsid w:val="00B3024D"/>
    <w:rsid w:val="00B32218"/>
    <w:rsid w:val="00B32B45"/>
    <w:rsid w:val="00B33AC8"/>
    <w:rsid w:val="00B359ED"/>
    <w:rsid w:val="00B36DDC"/>
    <w:rsid w:val="00B4238E"/>
    <w:rsid w:val="00B433A3"/>
    <w:rsid w:val="00B4363D"/>
    <w:rsid w:val="00B43A71"/>
    <w:rsid w:val="00B43C99"/>
    <w:rsid w:val="00B446F4"/>
    <w:rsid w:val="00B44D0D"/>
    <w:rsid w:val="00B466FD"/>
    <w:rsid w:val="00B470C1"/>
    <w:rsid w:val="00B501FB"/>
    <w:rsid w:val="00B51FEC"/>
    <w:rsid w:val="00B52D97"/>
    <w:rsid w:val="00B5332B"/>
    <w:rsid w:val="00B53A7D"/>
    <w:rsid w:val="00B53BE1"/>
    <w:rsid w:val="00B54597"/>
    <w:rsid w:val="00B5791C"/>
    <w:rsid w:val="00B60B10"/>
    <w:rsid w:val="00B6161D"/>
    <w:rsid w:val="00B6256F"/>
    <w:rsid w:val="00B62779"/>
    <w:rsid w:val="00B62CC0"/>
    <w:rsid w:val="00B635A8"/>
    <w:rsid w:val="00B64F5F"/>
    <w:rsid w:val="00B651DF"/>
    <w:rsid w:val="00B6526E"/>
    <w:rsid w:val="00B6547E"/>
    <w:rsid w:val="00B65B5A"/>
    <w:rsid w:val="00B66479"/>
    <w:rsid w:val="00B71203"/>
    <w:rsid w:val="00B72752"/>
    <w:rsid w:val="00B73064"/>
    <w:rsid w:val="00B74410"/>
    <w:rsid w:val="00B74AFA"/>
    <w:rsid w:val="00B7505C"/>
    <w:rsid w:val="00B75E25"/>
    <w:rsid w:val="00B769A1"/>
    <w:rsid w:val="00B776B1"/>
    <w:rsid w:val="00B810CD"/>
    <w:rsid w:val="00B830EB"/>
    <w:rsid w:val="00B839A3"/>
    <w:rsid w:val="00B83A31"/>
    <w:rsid w:val="00B83E87"/>
    <w:rsid w:val="00B84140"/>
    <w:rsid w:val="00B85B34"/>
    <w:rsid w:val="00B92F18"/>
    <w:rsid w:val="00B9327B"/>
    <w:rsid w:val="00B939F4"/>
    <w:rsid w:val="00B942A5"/>
    <w:rsid w:val="00B94D07"/>
    <w:rsid w:val="00B957DD"/>
    <w:rsid w:val="00B96DBC"/>
    <w:rsid w:val="00BA35BD"/>
    <w:rsid w:val="00BA550B"/>
    <w:rsid w:val="00BA6685"/>
    <w:rsid w:val="00BA6B24"/>
    <w:rsid w:val="00BA7EAE"/>
    <w:rsid w:val="00BB06BD"/>
    <w:rsid w:val="00BB0BFA"/>
    <w:rsid w:val="00BB46AF"/>
    <w:rsid w:val="00BB4D29"/>
    <w:rsid w:val="00BB5199"/>
    <w:rsid w:val="00BB540D"/>
    <w:rsid w:val="00BB584E"/>
    <w:rsid w:val="00BB5ECA"/>
    <w:rsid w:val="00BB760D"/>
    <w:rsid w:val="00BC0E48"/>
    <w:rsid w:val="00BC2F5B"/>
    <w:rsid w:val="00BC32E1"/>
    <w:rsid w:val="00BC333D"/>
    <w:rsid w:val="00BC3370"/>
    <w:rsid w:val="00BC47E7"/>
    <w:rsid w:val="00BC5919"/>
    <w:rsid w:val="00BC61BB"/>
    <w:rsid w:val="00BD03BD"/>
    <w:rsid w:val="00BD3726"/>
    <w:rsid w:val="00BD4452"/>
    <w:rsid w:val="00BD737E"/>
    <w:rsid w:val="00BD7C5B"/>
    <w:rsid w:val="00BE0367"/>
    <w:rsid w:val="00BE4F4C"/>
    <w:rsid w:val="00BE50D0"/>
    <w:rsid w:val="00BE6E55"/>
    <w:rsid w:val="00BE6ECD"/>
    <w:rsid w:val="00BF002B"/>
    <w:rsid w:val="00BF011E"/>
    <w:rsid w:val="00BF0207"/>
    <w:rsid w:val="00BF1062"/>
    <w:rsid w:val="00BF2C8A"/>
    <w:rsid w:val="00BF2D0B"/>
    <w:rsid w:val="00BF497C"/>
    <w:rsid w:val="00BF4D13"/>
    <w:rsid w:val="00BF5801"/>
    <w:rsid w:val="00BF6264"/>
    <w:rsid w:val="00C0102D"/>
    <w:rsid w:val="00C0162E"/>
    <w:rsid w:val="00C039B2"/>
    <w:rsid w:val="00C0406C"/>
    <w:rsid w:val="00C04671"/>
    <w:rsid w:val="00C05167"/>
    <w:rsid w:val="00C0659B"/>
    <w:rsid w:val="00C07089"/>
    <w:rsid w:val="00C07430"/>
    <w:rsid w:val="00C1053A"/>
    <w:rsid w:val="00C105E8"/>
    <w:rsid w:val="00C127FE"/>
    <w:rsid w:val="00C12F77"/>
    <w:rsid w:val="00C16D9C"/>
    <w:rsid w:val="00C17127"/>
    <w:rsid w:val="00C177B1"/>
    <w:rsid w:val="00C23A21"/>
    <w:rsid w:val="00C23E8D"/>
    <w:rsid w:val="00C265EB"/>
    <w:rsid w:val="00C27292"/>
    <w:rsid w:val="00C30684"/>
    <w:rsid w:val="00C31D76"/>
    <w:rsid w:val="00C32E49"/>
    <w:rsid w:val="00C33F68"/>
    <w:rsid w:val="00C34C9A"/>
    <w:rsid w:val="00C3556F"/>
    <w:rsid w:val="00C40DF5"/>
    <w:rsid w:val="00C4269C"/>
    <w:rsid w:val="00C42BE5"/>
    <w:rsid w:val="00C438AC"/>
    <w:rsid w:val="00C44282"/>
    <w:rsid w:val="00C4666A"/>
    <w:rsid w:val="00C46672"/>
    <w:rsid w:val="00C47137"/>
    <w:rsid w:val="00C47515"/>
    <w:rsid w:val="00C520E7"/>
    <w:rsid w:val="00C55169"/>
    <w:rsid w:val="00C60079"/>
    <w:rsid w:val="00C62EA0"/>
    <w:rsid w:val="00C641A1"/>
    <w:rsid w:val="00C6529A"/>
    <w:rsid w:val="00C67D26"/>
    <w:rsid w:val="00C71819"/>
    <w:rsid w:val="00C72A6E"/>
    <w:rsid w:val="00C734E4"/>
    <w:rsid w:val="00C74F36"/>
    <w:rsid w:val="00C74F4E"/>
    <w:rsid w:val="00C756B0"/>
    <w:rsid w:val="00C77B5E"/>
    <w:rsid w:val="00C807D9"/>
    <w:rsid w:val="00C80844"/>
    <w:rsid w:val="00C82656"/>
    <w:rsid w:val="00C8292D"/>
    <w:rsid w:val="00C83624"/>
    <w:rsid w:val="00C83629"/>
    <w:rsid w:val="00C84D2E"/>
    <w:rsid w:val="00C85BCF"/>
    <w:rsid w:val="00C85EAC"/>
    <w:rsid w:val="00C85FD4"/>
    <w:rsid w:val="00C862F2"/>
    <w:rsid w:val="00C877B3"/>
    <w:rsid w:val="00C91A72"/>
    <w:rsid w:val="00C94B8A"/>
    <w:rsid w:val="00C94C53"/>
    <w:rsid w:val="00C94DF8"/>
    <w:rsid w:val="00C95B58"/>
    <w:rsid w:val="00C97020"/>
    <w:rsid w:val="00C97839"/>
    <w:rsid w:val="00CA0D37"/>
    <w:rsid w:val="00CA15E9"/>
    <w:rsid w:val="00CA1850"/>
    <w:rsid w:val="00CA27A6"/>
    <w:rsid w:val="00CA2FC0"/>
    <w:rsid w:val="00CA3D92"/>
    <w:rsid w:val="00CA45EE"/>
    <w:rsid w:val="00CA536E"/>
    <w:rsid w:val="00CA63DD"/>
    <w:rsid w:val="00CA7795"/>
    <w:rsid w:val="00CA7B46"/>
    <w:rsid w:val="00CB02A0"/>
    <w:rsid w:val="00CB04BF"/>
    <w:rsid w:val="00CB0BAC"/>
    <w:rsid w:val="00CB18FD"/>
    <w:rsid w:val="00CB2B1D"/>
    <w:rsid w:val="00CB545E"/>
    <w:rsid w:val="00CB551E"/>
    <w:rsid w:val="00CB63B6"/>
    <w:rsid w:val="00CB6912"/>
    <w:rsid w:val="00CB7B2F"/>
    <w:rsid w:val="00CC16D6"/>
    <w:rsid w:val="00CC69DC"/>
    <w:rsid w:val="00CC6A63"/>
    <w:rsid w:val="00CC6F31"/>
    <w:rsid w:val="00CD229D"/>
    <w:rsid w:val="00CD2BD0"/>
    <w:rsid w:val="00CD3547"/>
    <w:rsid w:val="00CD3F2F"/>
    <w:rsid w:val="00CD5A2B"/>
    <w:rsid w:val="00CE0A89"/>
    <w:rsid w:val="00CE15D1"/>
    <w:rsid w:val="00CE2843"/>
    <w:rsid w:val="00CE6985"/>
    <w:rsid w:val="00CF158F"/>
    <w:rsid w:val="00CF3CE1"/>
    <w:rsid w:val="00CF43C0"/>
    <w:rsid w:val="00CF5077"/>
    <w:rsid w:val="00CF57C2"/>
    <w:rsid w:val="00CF5A2D"/>
    <w:rsid w:val="00CF766F"/>
    <w:rsid w:val="00CF7742"/>
    <w:rsid w:val="00D00508"/>
    <w:rsid w:val="00D018EC"/>
    <w:rsid w:val="00D02A5B"/>
    <w:rsid w:val="00D03CE1"/>
    <w:rsid w:val="00D047AB"/>
    <w:rsid w:val="00D1016A"/>
    <w:rsid w:val="00D10787"/>
    <w:rsid w:val="00D138F6"/>
    <w:rsid w:val="00D1410F"/>
    <w:rsid w:val="00D14BB1"/>
    <w:rsid w:val="00D15904"/>
    <w:rsid w:val="00D20926"/>
    <w:rsid w:val="00D2175B"/>
    <w:rsid w:val="00D22437"/>
    <w:rsid w:val="00D228C7"/>
    <w:rsid w:val="00D2429B"/>
    <w:rsid w:val="00D26BC0"/>
    <w:rsid w:val="00D2720B"/>
    <w:rsid w:val="00D2732A"/>
    <w:rsid w:val="00D275EB"/>
    <w:rsid w:val="00D30691"/>
    <w:rsid w:val="00D32B88"/>
    <w:rsid w:val="00D34D4E"/>
    <w:rsid w:val="00D3605B"/>
    <w:rsid w:val="00D3622E"/>
    <w:rsid w:val="00D367EC"/>
    <w:rsid w:val="00D36BB3"/>
    <w:rsid w:val="00D4335F"/>
    <w:rsid w:val="00D439C9"/>
    <w:rsid w:val="00D45084"/>
    <w:rsid w:val="00D464DB"/>
    <w:rsid w:val="00D467B9"/>
    <w:rsid w:val="00D46B77"/>
    <w:rsid w:val="00D47348"/>
    <w:rsid w:val="00D5206E"/>
    <w:rsid w:val="00D54C08"/>
    <w:rsid w:val="00D550EE"/>
    <w:rsid w:val="00D56913"/>
    <w:rsid w:val="00D57E9C"/>
    <w:rsid w:val="00D57F08"/>
    <w:rsid w:val="00D61A93"/>
    <w:rsid w:val="00D63A7B"/>
    <w:rsid w:val="00D64330"/>
    <w:rsid w:val="00D65D73"/>
    <w:rsid w:val="00D66F61"/>
    <w:rsid w:val="00D71683"/>
    <w:rsid w:val="00D71900"/>
    <w:rsid w:val="00D74F85"/>
    <w:rsid w:val="00D75025"/>
    <w:rsid w:val="00D759A8"/>
    <w:rsid w:val="00D76556"/>
    <w:rsid w:val="00D779AA"/>
    <w:rsid w:val="00D77D85"/>
    <w:rsid w:val="00D814D0"/>
    <w:rsid w:val="00D83EC3"/>
    <w:rsid w:val="00D840F6"/>
    <w:rsid w:val="00D852AD"/>
    <w:rsid w:val="00D87BC1"/>
    <w:rsid w:val="00D90A98"/>
    <w:rsid w:val="00D914D0"/>
    <w:rsid w:val="00D92114"/>
    <w:rsid w:val="00D924FD"/>
    <w:rsid w:val="00D93322"/>
    <w:rsid w:val="00D9415B"/>
    <w:rsid w:val="00D950CF"/>
    <w:rsid w:val="00D956E6"/>
    <w:rsid w:val="00D963E0"/>
    <w:rsid w:val="00DA0091"/>
    <w:rsid w:val="00DA2177"/>
    <w:rsid w:val="00DA3EC0"/>
    <w:rsid w:val="00DA43DE"/>
    <w:rsid w:val="00DA5B8B"/>
    <w:rsid w:val="00DA5D0C"/>
    <w:rsid w:val="00DA79AC"/>
    <w:rsid w:val="00DB2035"/>
    <w:rsid w:val="00DB2472"/>
    <w:rsid w:val="00DB651D"/>
    <w:rsid w:val="00DB79E4"/>
    <w:rsid w:val="00DB7F68"/>
    <w:rsid w:val="00DC14D0"/>
    <w:rsid w:val="00DC1C57"/>
    <w:rsid w:val="00DC292D"/>
    <w:rsid w:val="00DC33B8"/>
    <w:rsid w:val="00DC3FA1"/>
    <w:rsid w:val="00DC442D"/>
    <w:rsid w:val="00DC4DE0"/>
    <w:rsid w:val="00DC5D36"/>
    <w:rsid w:val="00DC76C7"/>
    <w:rsid w:val="00DD102B"/>
    <w:rsid w:val="00DD1D5D"/>
    <w:rsid w:val="00DD2043"/>
    <w:rsid w:val="00DD232F"/>
    <w:rsid w:val="00DD2E49"/>
    <w:rsid w:val="00DD6C13"/>
    <w:rsid w:val="00DE0990"/>
    <w:rsid w:val="00DE1AC3"/>
    <w:rsid w:val="00DE2366"/>
    <w:rsid w:val="00DE2A31"/>
    <w:rsid w:val="00DE3E1E"/>
    <w:rsid w:val="00DE4A71"/>
    <w:rsid w:val="00DE67F2"/>
    <w:rsid w:val="00DE745C"/>
    <w:rsid w:val="00DF090A"/>
    <w:rsid w:val="00DF2275"/>
    <w:rsid w:val="00DF3165"/>
    <w:rsid w:val="00DF36D8"/>
    <w:rsid w:val="00DF39D8"/>
    <w:rsid w:val="00DF495C"/>
    <w:rsid w:val="00DF5C9A"/>
    <w:rsid w:val="00DF61C6"/>
    <w:rsid w:val="00E00840"/>
    <w:rsid w:val="00E00BE6"/>
    <w:rsid w:val="00E011B4"/>
    <w:rsid w:val="00E01497"/>
    <w:rsid w:val="00E021AB"/>
    <w:rsid w:val="00E05DB7"/>
    <w:rsid w:val="00E07C8B"/>
    <w:rsid w:val="00E1231C"/>
    <w:rsid w:val="00E1325B"/>
    <w:rsid w:val="00E146C6"/>
    <w:rsid w:val="00E15E91"/>
    <w:rsid w:val="00E16077"/>
    <w:rsid w:val="00E17180"/>
    <w:rsid w:val="00E172CD"/>
    <w:rsid w:val="00E20A04"/>
    <w:rsid w:val="00E20AE4"/>
    <w:rsid w:val="00E21287"/>
    <w:rsid w:val="00E233E8"/>
    <w:rsid w:val="00E23A4A"/>
    <w:rsid w:val="00E26045"/>
    <w:rsid w:val="00E32937"/>
    <w:rsid w:val="00E33829"/>
    <w:rsid w:val="00E33A01"/>
    <w:rsid w:val="00E33E56"/>
    <w:rsid w:val="00E343CA"/>
    <w:rsid w:val="00E35182"/>
    <w:rsid w:val="00E378A3"/>
    <w:rsid w:val="00E37FC3"/>
    <w:rsid w:val="00E401D6"/>
    <w:rsid w:val="00E42FBD"/>
    <w:rsid w:val="00E436A5"/>
    <w:rsid w:val="00E45564"/>
    <w:rsid w:val="00E46163"/>
    <w:rsid w:val="00E476DC"/>
    <w:rsid w:val="00E478AF"/>
    <w:rsid w:val="00E50600"/>
    <w:rsid w:val="00E51B35"/>
    <w:rsid w:val="00E531DF"/>
    <w:rsid w:val="00E55919"/>
    <w:rsid w:val="00E56353"/>
    <w:rsid w:val="00E571B7"/>
    <w:rsid w:val="00E57D36"/>
    <w:rsid w:val="00E60A7E"/>
    <w:rsid w:val="00E62B75"/>
    <w:rsid w:val="00E62B99"/>
    <w:rsid w:val="00E6438D"/>
    <w:rsid w:val="00E64EFD"/>
    <w:rsid w:val="00E6502C"/>
    <w:rsid w:val="00E672DE"/>
    <w:rsid w:val="00E715F4"/>
    <w:rsid w:val="00E72F17"/>
    <w:rsid w:val="00E7320A"/>
    <w:rsid w:val="00E747E3"/>
    <w:rsid w:val="00E760F6"/>
    <w:rsid w:val="00E76425"/>
    <w:rsid w:val="00E7695C"/>
    <w:rsid w:val="00E8007A"/>
    <w:rsid w:val="00E80922"/>
    <w:rsid w:val="00E81543"/>
    <w:rsid w:val="00E83391"/>
    <w:rsid w:val="00E83561"/>
    <w:rsid w:val="00E838D9"/>
    <w:rsid w:val="00E8443E"/>
    <w:rsid w:val="00E8507B"/>
    <w:rsid w:val="00E854C6"/>
    <w:rsid w:val="00E8579D"/>
    <w:rsid w:val="00E8679B"/>
    <w:rsid w:val="00E91A76"/>
    <w:rsid w:val="00E92B85"/>
    <w:rsid w:val="00E93076"/>
    <w:rsid w:val="00E9394A"/>
    <w:rsid w:val="00E9698C"/>
    <w:rsid w:val="00EA0ABD"/>
    <w:rsid w:val="00EA1202"/>
    <w:rsid w:val="00EA3BD6"/>
    <w:rsid w:val="00EA3FF1"/>
    <w:rsid w:val="00EA4DCB"/>
    <w:rsid w:val="00EA4FBF"/>
    <w:rsid w:val="00EA5010"/>
    <w:rsid w:val="00EA59DF"/>
    <w:rsid w:val="00EA6FB4"/>
    <w:rsid w:val="00EA72AE"/>
    <w:rsid w:val="00EB1AE7"/>
    <w:rsid w:val="00EB305B"/>
    <w:rsid w:val="00EB3D08"/>
    <w:rsid w:val="00EB47C9"/>
    <w:rsid w:val="00EB4FBB"/>
    <w:rsid w:val="00EB63C7"/>
    <w:rsid w:val="00EC0008"/>
    <w:rsid w:val="00EC2C9C"/>
    <w:rsid w:val="00EC41AD"/>
    <w:rsid w:val="00EC64E4"/>
    <w:rsid w:val="00EC6F70"/>
    <w:rsid w:val="00EC73F4"/>
    <w:rsid w:val="00EC7E8E"/>
    <w:rsid w:val="00ED172A"/>
    <w:rsid w:val="00ED1865"/>
    <w:rsid w:val="00ED3C37"/>
    <w:rsid w:val="00ED41C9"/>
    <w:rsid w:val="00ED42C9"/>
    <w:rsid w:val="00ED5657"/>
    <w:rsid w:val="00EE0F51"/>
    <w:rsid w:val="00EE334D"/>
    <w:rsid w:val="00EE3B9D"/>
    <w:rsid w:val="00EE47AE"/>
    <w:rsid w:val="00EE7599"/>
    <w:rsid w:val="00EF0D24"/>
    <w:rsid w:val="00EF2917"/>
    <w:rsid w:val="00EF3A0C"/>
    <w:rsid w:val="00EF44D3"/>
    <w:rsid w:val="00F0320E"/>
    <w:rsid w:val="00F03A34"/>
    <w:rsid w:val="00F04CA5"/>
    <w:rsid w:val="00F067BB"/>
    <w:rsid w:val="00F13226"/>
    <w:rsid w:val="00F13AFF"/>
    <w:rsid w:val="00F14A28"/>
    <w:rsid w:val="00F15659"/>
    <w:rsid w:val="00F20CDF"/>
    <w:rsid w:val="00F21030"/>
    <w:rsid w:val="00F21DE5"/>
    <w:rsid w:val="00F224ED"/>
    <w:rsid w:val="00F22941"/>
    <w:rsid w:val="00F23099"/>
    <w:rsid w:val="00F237C3"/>
    <w:rsid w:val="00F237C9"/>
    <w:rsid w:val="00F249B9"/>
    <w:rsid w:val="00F25B50"/>
    <w:rsid w:val="00F25E2C"/>
    <w:rsid w:val="00F2638F"/>
    <w:rsid w:val="00F26A80"/>
    <w:rsid w:val="00F33A43"/>
    <w:rsid w:val="00F353CA"/>
    <w:rsid w:val="00F360C6"/>
    <w:rsid w:val="00F36585"/>
    <w:rsid w:val="00F36876"/>
    <w:rsid w:val="00F36D19"/>
    <w:rsid w:val="00F36D79"/>
    <w:rsid w:val="00F414FB"/>
    <w:rsid w:val="00F41C61"/>
    <w:rsid w:val="00F421DB"/>
    <w:rsid w:val="00F455DC"/>
    <w:rsid w:val="00F469F0"/>
    <w:rsid w:val="00F470FF"/>
    <w:rsid w:val="00F4718F"/>
    <w:rsid w:val="00F47199"/>
    <w:rsid w:val="00F5334C"/>
    <w:rsid w:val="00F5742D"/>
    <w:rsid w:val="00F60ECE"/>
    <w:rsid w:val="00F64C9B"/>
    <w:rsid w:val="00F65564"/>
    <w:rsid w:val="00F66CEE"/>
    <w:rsid w:val="00F677CE"/>
    <w:rsid w:val="00F67813"/>
    <w:rsid w:val="00F70D4F"/>
    <w:rsid w:val="00F70DC4"/>
    <w:rsid w:val="00F71063"/>
    <w:rsid w:val="00F71304"/>
    <w:rsid w:val="00F72586"/>
    <w:rsid w:val="00F731CB"/>
    <w:rsid w:val="00F733C7"/>
    <w:rsid w:val="00F75AAB"/>
    <w:rsid w:val="00F76615"/>
    <w:rsid w:val="00F77A31"/>
    <w:rsid w:val="00F83609"/>
    <w:rsid w:val="00F878B9"/>
    <w:rsid w:val="00F90AAC"/>
    <w:rsid w:val="00F92674"/>
    <w:rsid w:val="00F95827"/>
    <w:rsid w:val="00F96222"/>
    <w:rsid w:val="00FA0845"/>
    <w:rsid w:val="00FA091C"/>
    <w:rsid w:val="00FA0F29"/>
    <w:rsid w:val="00FA0F70"/>
    <w:rsid w:val="00FA1841"/>
    <w:rsid w:val="00FA1B09"/>
    <w:rsid w:val="00FA1B5C"/>
    <w:rsid w:val="00FA2F3B"/>
    <w:rsid w:val="00FA47A8"/>
    <w:rsid w:val="00FA6017"/>
    <w:rsid w:val="00FA66CD"/>
    <w:rsid w:val="00FB032E"/>
    <w:rsid w:val="00FB65F0"/>
    <w:rsid w:val="00FB6690"/>
    <w:rsid w:val="00FB7876"/>
    <w:rsid w:val="00FB7A03"/>
    <w:rsid w:val="00FC3D7E"/>
    <w:rsid w:val="00FC5DC5"/>
    <w:rsid w:val="00FC6439"/>
    <w:rsid w:val="00FC6FCF"/>
    <w:rsid w:val="00FC754D"/>
    <w:rsid w:val="00FD0A06"/>
    <w:rsid w:val="00FD301F"/>
    <w:rsid w:val="00FD485C"/>
    <w:rsid w:val="00FD4D92"/>
    <w:rsid w:val="00FD6E12"/>
    <w:rsid w:val="00FE27A3"/>
    <w:rsid w:val="00FE3007"/>
    <w:rsid w:val="00FE3044"/>
    <w:rsid w:val="00FE71CD"/>
    <w:rsid w:val="00FF085C"/>
    <w:rsid w:val="00FF101B"/>
    <w:rsid w:val="00FF2E6B"/>
    <w:rsid w:val="00FF4E19"/>
    <w:rsid w:val="00FF61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1F55DB-C0AE-4091-AB58-373D1FFE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rsid w:val="002371DB"/>
    <w:pPr>
      <w:keepNext/>
      <w:outlineLvl w:val="0"/>
    </w:pPr>
    <w:rPr>
      <w:b/>
      <w:sz w:val="28"/>
    </w:rPr>
  </w:style>
  <w:style w:type="paragraph" w:styleId="Ttulo2">
    <w:name w:val="heading 2"/>
    <w:basedOn w:val="Normal"/>
    <w:next w:val="Normal"/>
    <w:link w:val="Ttulo2Char"/>
    <w:uiPriority w:val="9"/>
    <w:qFormat/>
    <w:pPr>
      <w:keepNext/>
      <w:spacing w:after="240"/>
      <w:jc w:val="both"/>
      <w:outlineLvl w:val="1"/>
    </w:pPr>
    <w:rPr>
      <w:b/>
      <w:sz w:val="28"/>
      <w:szCs w:val="20"/>
    </w:rPr>
  </w:style>
  <w:style w:type="paragraph" w:styleId="Ttulo3">
    <w:name w:val="heading 3"/>
    <w:basedOn w:val="Normal"/>
    <w:next w:val="Normal"/>
    <w:link w:val="Ttulo3Char"/>
    <w:uiPriority w:val="9"/>
    <w:qFormat/>
    <w:rsid w:val="00767703"/>
    <w:pPr>
      <w:keepNext/>
      <w:ind w:firstLine="1440"/>
      <w:outlineLvl w:val="2"/>
    </w:pPr>
    <w:rPr>
      <w:b/>
      <w:sz w:val="28"/>
    </w:rPr>
  </w:style>
  <w:style w:type="paragraph" w:styleId="Ttulo4">
    <w:name w:val="heading 4"/>
    <w:basedOn w:val="Normal"/>
    <w:next w:val="Normal"/>
    <w:link w:val="Ttulo4Char"/>
    <w:uiPriority w:val="9"/>
    <w:qFormat/>
    <w:rsid w:val="00E17180"/>
    <w:pPr>
      <w:keepNext/>
      <w:ind w:right="-420" w:firstLine="1418"/>
      <w:jc w:val="both"/>
      <w:outlineLvl w:val="3"/>
    </w:pPr>
    <w:rPr>
      <w:b/>
      <w:sz w:val="28"/>
      <w:szCs w:val="20"/>
    </w:rPr>
  </w:style>
  <w:style w:type="paragraph" w:styleId="Ttulo5">
    <w:name w:val="heading 5"/>
    <w:basedOn w:val="Normal"/>
    <w:next w:val="Normal"/>
    <w:link w:val="Ttulo5Char"/>
    <w:uiPriority w:val="9"/>
    <w:qFormat/>
    <w:pPr>
      <w:keepNext/>
      <w:jc w:val="center"/>
      <w:outlineLvl w:val="4"/>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semiHidden/>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locked/>
    <w:rsid w:val="00C85EAC"/>
    <w:rPr>
      <w:rFonts w:cs="Times New Roman"/>
      <w:b/>
      <w:sz w:val="28"/>
    </w:rPr>
  </w:style>
  <w:style w:type="paragraph" w:styleId="Cabealho">
    <w:name w:val="header"/>
    <w:basedOn w:val="Normal"/>
    <w:link w:val="CabealhoChar"/>
    <w:uiPriority w:val="99"/>
    <w:pPr>
      <w:tabs>
        <w:tab w:val="center" w:pos="4419"/>
        <w:tab w:val="right" w:pos="8838"/>
      </w:tabs>
    </w:pPr>
    <w:rPr>
      <w:sz w:val="20"/>
      <w:szCs w:val="20"/>
    </w:rPr>
  </w:style>
  <w:style w:type="character" w:customStyle="1" w:styleId="CabealhoChar">
    <w:name w:val="Cabeçalho Char"/>
    <w:basedOn w:val="Fontepargpadro"/>
    <w:link w:val="Cabealho"/>
    <w:uiPriority w:val="99"/>
    <w:semiHidden/>
    <w:locked/>
    <w:rPr>
      <w:rFonts w:cs="Times New Roman"/>
      <w:sz w:val="24"/>
      <w:szCs w:val="24"/>
    </w:rPr>
  </w:style>
  <w:style w:type="paragraph" w:styleId="Rodap">
    <w:name w:val="footer"/>
    <w:basedOn w:val="Normal"/>
    <w:link w:val="RodapChar"/>
    <w:uiPriority w:val="99"/>
    <w:pPr>
      <w:tabs>
        <w:tab w:val="center" w:pos="4419"/>
        <w:tab w:val="right" w:pos="8838"/>
      </w:tabs>
    </w:pPr>
    <w:rPr>
      <w:sz w:val="20"/>
      <w:szCs w:val="20"/>
    </w:rPr>
  </w:style>
  <w:style w:type="character" w:customStyle="1" w:styleId="RodapChar">
    <w:name w:val="Rodapé Char"/>
    <w:basedOn w:val="Fontepargpadro"/>
    <w:link w:val="Rodap"/>
    <w:uiPriority w:val="99"/>
    <w:semiHidden/>
    <w:locked/>
    <w:rPr>
      <w:rFonts w:cs="Times New Roman"/>
      <w:sz w:val="24"/>
      <w:szCs w:val="24"/>
    </w:rPr>
  </w:style>
  <w:style w:type="character" w:styleId="Nmerodepgina">
    <w:name w:val="page number"/>
    <w:basedOn w:val="Fontepargpadro"/>
    <w:uiPriority w:val="99"/>
    <w:rPr>
      <w:rFonts w:cs="Times New Roman"/>
    </w:rPr>
  </w:style>
  <w:style w:type="paragraph" w:styleId="Recuodecorpodetexto2">
    <w:name w:val="Body Text Indent 2"/>
    <w:basedOn w:val="Normal"/>
    <w:link w:val="Recuodecorpodetexto2Char"/>
    <w:uiPriority w:val="99"/>
    <w:pPr>
      <w:spacing w:after="120" w:line="380" w:lineRule="exact"/>
      <w:ind w:firstLine="1701"/>
      <w:jc w:val="both"/>
    </w:pPr>
    <w:rPr>
      <w:sz w:val="28"/>
      <w:szCs w:val="20"/>
    </w:rPr>
  </w:style>
  <w:style w:type="character" w:customStyle="1" w:styleId="Recuodecorpodetexto2Char">
    <w:name w:val="Recuo de corpo de texto 2 Char"/>
    <w:basedOn w:val="Fontepargpadro"/>
    <w:link w:val="Recuodecorpodetexto2"/>
    <w:uiPriority w:val="99"/>
    <w:semiHidden/>
    <w:locked/>
    <w:rPr>
      <w:rFonts w:cs="Times New Roman"/>
      <w:sz w:val="24"/>
      <w:szCs w:val="24"/>
    </w:rPr>
  </w:style>
  <w:style w:type="paragraph" w:customStyle="1" w:styleId="BodyText21">
    <w:name w:val="Body Text 21"/>
    <w:basedOn w:val="Normal"/>
    <w:pPr>
      <w:tabs>
        <w:tab w:val="left" w:pos="4253"/>
      </w:tabs>
      <w:ind w:firstLine="1701"/>
      <w:jc w:val="both"/>
    </w:pPr>
    <w:rPr>
      <w:sz w:val="28"/>
      <w:szCs w:val="20"/>
    </w:rPr>
  </w:style>
  <w:style w:type="paragraph" w:styleId="Ttulo">
    <w:name w:val="Title"/>
    <w:basedOn w:val="Normal"/>
    <w:link w:val="TtuloChar"/>
    <w:uiPriority w:val="10"/>
    <w:qFormat/>
    <w:pPr>
      <w:spacing w:after="720"/>
      <w:jc w:val="center"/>
    </w:pPr>
    <w:rPr>
      <w:b/>
      <w:sz w:val="32"/>
      <w:szCs w:val="20"/>
    </w:rPr>
  </w:style>
  <w:style w:type="character" w:customStyle="1" w:styleId="TtuloChar">
    <w:name w:val="Título Char"/>
    <w:basedOn w:val="Fontepargpadro"/>
    <w:link w:val="Ttulo"/>
    <w:uiPriority w:val="10"/>
    <w:locked/>
    <w:rPr>
      <w:rFonts w:asciiTheme="majorHAnsi" w:eastAsiaTheme="majorEastAsia" w:hAnsiTheme="majorHAnsi" w:cs="Times New Roman"/>
      <w:b/>
      <w:bCs/>
      <w:kern w:val="28"/>
      <w:sz w:val="32"/>
      <w:szCs w:val="32"/>
    </w:rPr>
  </w:style>
  <w:style w:type="paragraph" w:styleId="Textodenotaderodap">
    <w:name w:val="footnote text"/>
    <w:basedOn w:val="Normal"/>
    <w:link w:val="TextodenotaderodapChar"/>
    <w:uiPriority w:val="99"/>
    <w:semiHidden/>
    <w:rPr>
      <w:sz w:val="20"/>
      <w:szCs w:val="20"/>
    </w:rPr>
  </w:style>
  <w:style w:type="character" w:customStyle="1" w:styleId="TextodenotaderodapChar">
    <w:name w:val="Texto de nota de rodapé Char"/>
    <w:basedOn w:val="Fontepargpadro"/>
    <w:link w:val="Textodenotaderodap"/>
    <w:uiPriority w:val="99"/>
    <w:semiHidden/>
    <w:locked/>
    <w:rsid w:val="00EC2C9C"/>
    <w:rPr>
      <w:rFonts w:cs="Times New Roman"/>
    </w:rPr>
  </w:style>
  <w:style w:type="character" w:styleId="Refdenotaderodap">
    <w:name w:val="footnote reference"/>
    <w:basedOn w:val="Fontepargpadro"/>
    <w:uiPriority w:val="99"/>
    <w:semiHidden/>
    <w:rPr>
      <w:rFonts w:cs="Times New Roman"/>
      <w:vertAlign w:val="superscript"/>
    </w:rPr>
  </w:style>
  <w:style w:type="paragraph" w:styleId="Recuodecorpodetexto">
    <w:name w:val="Body Text Indent"/>
    <w:basedOn w:val="Normal"/>
    <w:link w:val="RecuodecorpodetextoChar"/>
    <w:uiPriority w:val="99"/>
    <w:pPr>
      <w:spacing w:line="360" w:lineRule="auto"/>
      <w:ind w:firstLine="1418"/>
      <w:jc w:val="both"/>
    </w:pPr>
    <w:rPr>
      <w:sz w:val="28"/>
    </w:rPr>
  </w:style>
  <w:style w:type="character" w:customStyle="1" w:styleId="RecuodecorpodetextoChar">
    <w:name w:val="Recuo de corpo de texto Char"/>
    <w:basedOn w:val="Fontepargpadro"/>
    <w:link w:val="Recuodecorpodetexto"/>
    <w:uiPriority w:val="99"/>
    <w:semiHidden/>
    <w:locked/>
    <w:rPr>
      <w:rFonts w:cs="Times New Roman"/>
      <w:sz w:val="24"/>
      <w:szCs w:val="24"/>
    </w:rPr>
  </w:style>
  <w:style w:type="paragraph" w:styleId="Recuodecorpodetexto3">
    <w:name w:val="Body Text Indent 3"/>
    <w:basedOn w:val="Normal"/>
    <w:link w:val="Recuodecorpodetexto3Char"/>
    <w:uiPriority w:val="99"/>
    <w:pPr>
      <w:spacing w:after="240" w:line="360" w:lineRule="auto"/>
      <w:ind w:firstLine="1260"/>
      <w:jc w:val="both"/>
    </w:pPr>
    <w:rPr>
      <w:sz w:val="28"/>
    </w:rPr>
  </w:style>
  <w:style w:type="character" w:customStyle="1" w:styleId="Recuodecorpodetexto3Char">
    <w:name w:val="Recuo de corpo de texto 3 Char"/>
    <w:basedOn w:val="Fontepargpadro"/>
    <w:link w:val="Recuodecorpodetexto3"/>
    <w:uiPriority w:val="99"/>
    <w:semiHidden/>
    <w:locked/>
    <w:rPr>
      <w:rFonts w:cs="Times New Roman"/>
      <w:sz w:val="16"/>
      <w:szCs w:val="16"/>
    </w:rPr>
  </w:style>
  <w:style w:type="character" w:customStyle="1" w:styleId="Heading9Char">
    <w:name w:val="Heading 9 Char"/>
    <w:semiHidden/>
    <w:locked/>
    <w:rPr>
      <w:rFonts w:ascii="Cambria" w:hAnsi="Cambria"/>
      <w:sz w:val="2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Corpodetexto">
    <w:name w:val="Body Text"/>
    <w:basedOn w:val="Normal"/>
    <w:link w:val="CorpodetextoChar"/>
    <w:uiPriority w:val="99"/>
    <w:pPr>
      <w:jc w:val="both"/>
    </w:pPr>
    <w:rPr>
      <w:sz w:val="28"/>
      <w:szCs w:val="20"/>
    </w:rPr>
  </w:style>
  <w:style w:type="character" w:customStyle="1" w:styleId="CorpodetextoChar">
    <w:name w:val="Corpo de texto Char"/>
    <w:basedOn w:val="Fontepargpadro"/>
    <w:link w:val="Corpodetexto"/>
    <w:uiPriority w:val="99"/>
    <w:semiHidden/>
    <w:locked/>
    <w:rPr>
      <w:rFonts w:cs="Times New Roman"/>
      <w:sz w:val="24"/>
      <w:szCs w:val="24"/>
    </w:rPr>
  </w:style>
  <w:style w:type="paragraph" w:styleId="Corpodetexto3">
    <w:name w:val="Body Text 3"/>
    <w:basedOn w:val="Normal"/>
    <w:link w:val="Corpodetexto3Char"/>
    <w:uiPriority w:val="99"/>
    <w:pPr>
      <w:spacing w:before="100" w:beforeAutospacing="1" w:after="100" w:afterAutospacing="1"/>
    </w:pPr>
    <w:rPr>
      <w:rFonts w:ascii="Arial Unicode MS" w:eastAsia="Arial Unicode MS" w:hAnsi="Arial Unicode MS" w:cs="Arial Unicode MS"/>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Textodebalo">
    <w:name w:val="Balloon Text"/>
    <w:basedOn w:val="Normal"/>
    <w:link w:val="TextodebaloChar"/>
    <w:uiPriority w:val="99"/>
    <w:semiHidden/>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Segoe UI" w:hAnsi="Segoe UI" w:cs="Segoe UI"/>
      <w:sz w:val="18"/>
      <w:szCs w:val="18"/>
    </w:rPr>
  </w:style>
  <w:style w:type="paragraph" w:customStyle="1" w:styleId="texto1">
    <w:name w:val="texto1"/>
    <w:basedOn w:val="Normal"/>
    <w:pPr>
      <w:spacing w:before="100" w:beforeAutospacing="1" w:after="100" w:afterAutospacing="1"/>
    </w:pPr>
    <w:rPr>
      <w:rFonts w:ascii="Arial Unicode MS" w:eastAsia="Arial Unicode MS" w:hAnsi="Arial Unicode MS" w:cs="Arial Unicode MS"/>
    </w:rPr>
  </w:style>
  <w:style w:type="character" w:styleId="Hyperlink">
    <w:name w:val="Hyperlink"/>
    <w:basedOn w:val="Fontepargpadro"/>
    <w:uiPriority w:val="99"/>
    <w:rPr>
      <w:rFonts w:cs="Times New Roman"/>
      <w:color w:val="0000FF"/>
      <w:u w:val="single"/>
    </w:rPr>
  </w:style>
  <w:style w:type="paragraph" w:customStyle="1" w:styleId="texto2">
    <w:name w:val="texto2"/>
    <w:basedOn w:val="Normal"/>
    <w:pPr>
      <w:spacing w:before="100" w:beforeAutospacing="1" w:after="100" w:afterAutospacing="1"/>
    </w:pPr>
    <w:rPr>
      <w:rFonts w:ascii="Arial Unicode MS" w:eastAsia="Arial Unicode MS" w:hAnsi="Arial Unicode MS" w:cs="Arial Unicode MS"/>
    </w:rPr>
  </w:style>
  <w:style w:type="character" w:styleId="HiperlinkVisitado">
    <w:name w:val="FollowedHyperlink"/>
    <w:basedOn w:val="Fontepargpadro"/>
    <w:uiPriority w:val="99"/>
    <w:rPr>
      <w:rFonts w:cs="Times New Roman"/>
      <w:color w:val="800080"/>
      <w:u w:val="single"/>
    </w:rPr>
  </w:style>
  <w:style w:type="paragraph" w:customStyle="1" w:styleId="texto">
    <w:name w:val="texto"/>
    <w:basedOn w:val="Normal"/>
    <w:pPr>
      <w:ind w:firstLine="709"/>
      <w:jc w:val="both"/>
    </w:pPr>
    <w:rPr>
      <w:szCs w:val="20"/>
    </w:rPr>
  </w:style>
  <w:style w:type="paragraph" w:customStyle="1" w:styleId="Default">
    <w:name w:val="Default"/>
    <w:rsid w:val="00491C11"/>
    <w:pPr>
      <w:autoSpaceDE w:val="0"/>
      <w:autoSpaceDN w:val="0"/>
      <w:adjustRightInd w:val="0"/>
    </w:pPr>
    <w:rPr>
      <w:rFonts w:ascii="Arial" w:hAnsi="Arial" w:cs="Arial"/>
      <w:color w:val="000000"/>
      <w:sz w:val="24"/>
      <w:szCs w:val="24"/>
    </w:rPr>
  </w:style>
  <w:style w:type="character" w:customStyle="1" w:styleId="textoacao1">
    <w:name w:val="textoacao1"/>
    <w:rsid w:val="000406D9"/>
    <w:rPr>
      <w:rFonts w:ascii="Trebuchet MS" w:hAnsi="Trebuchet MS"/>
      <w:color w:val="444444"/>
      <w:sz w:val="26"/>
    </w:rPr>
  </w:style>
  <w:style w:type="paragraph" w:customStyle="1" w:styleId="04-PargrafodetextoEstudoNotas-CLG">
    <w:name w:val="04 - Parágrafo de texto Estudo Notas - CLG"/>
    <w:link w:val="04-PargrafodetextoEstudoNotas-CLGChar"/>
    <w:rsid w:val="006A7B70"/>
    <w:pPr>
      <w:spacing w:after="360" w:line="360" w:lineRule="auto"/>
      <w:ind w:firstLine="1418"/>
      <w:jc w:val="both"/>
    </w:pPr>
    <w:rPr>
      <w:sz w:val="28"/>
    </w:rPr>
  </w:style>
  <w:style w:type="character" w:customStyle="1" w:styleId="04-PargrafodetextoEstudoNotas-CLGChar">
    <w:name w:val="04 - Parágrafo de texto Estudo Notas - CLG Char"/>
    <w:link w:val="04-PargrafodetextoEstudoNotas-CLG"/>
    <w:locked/>
    <w:rsid w:val="006A7B70"/>
    <w:rPr>
      <w:sz w:val="28"/>
      <w:lang w:val="pt-BR" w:eastAsia="pt-BR"/>
    </w:rPr>
  </w:style>
  <w:style w:type="table" w:styleId="Tabelacomgrade">
    <w:name w:val="Table Grid"/>
    <w:basedOn w:val="Tabelanormal"/>
    <w:uiPriority w:val="39"/>
    <w:rsid w:val="00552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rsid w:val="00055B3C"/>
    <w:rPr>
      <w:rFonts w:cs="Times New Roman"/>
      <w:sz w:val="16"/>
    </w:rPr>
  </w:style>
  <w:style w:type="paragraph" w:styleId="Textodecomentrio">
    <w:name w:val="annotation text"/>
    <w:basedOn w:val="Normal"/>
    <w:link w:val="TextodecomentrioChar"/>
    <w:uiPriority w:val="99"/>
    <w:semiHidden/>
    <w:rsid w:val="00055B3C"/>
    <w:rPr>
      <w:sz w:val="20"/>
      <w:szCs w:val="20"/>
    </w:rPr>
  </w:style>
  <w:style w:type="character" w:customStyle="1" w:styleId="TextodecomentrioChar">
    <w:name w:val="Texto de comentário Char"/>
    <w:basedOn w:val="Fontepargpadro"/>
    <w:link w:val="Textodecomentrio"/>
    <w:uiPriority w:val="99"/>
    <w:semiHidden/>
    <w:locked/>
    <w:rsid w:val="006C486B"/>
    <w:rPr>
      <w:rFonts w:cs="Times New Roman"/>
    </w:rPr>
  </w:style>
  <w:style w:type="paragraph" w:styleId="Assuntodocomentrio">
    <w:name w:val="annotation subject"/>
    <w:basedOn w:val="Textodecomentrio"/>
    <w:next w:val="Textodecomentrio"/>
    <w:link w:val="AssuntodocomentrioChar"/>
    <w:uiPriority w:val="99"/>
    <w:semiHidden/>
    <w:rsid w:val="00055B3C"/>
    <w:rPr>
      <w:b/>
      <w:bCs/>
    </w:rPr>
  </w:style>
  <w:style w:type="character" w:customStyle="1" w:styleId="AssuntodocomentrioChar">
    <w:name w:val="Assunto do comentário Char"/>
    <w:basedOn w:val="TextodecomentrioChar"/>
    <w:link w:val="Assuntodocomentrio"/>
    <w:uiPriority w:val="99"/>
    <w:semiHidden/>
    <w:locked/>
    <w:rPr>
      <w:rFonts w:cs="Times New Roman"/>
      <w:b/>
      <w:bCs/>
    </w:rPr>
  </w:style>
  <w:style w:type="character" w:customStyle="1" w:styleId="Normal-EscribaChar">
    <w:name w:val="Normal-Escriba Char"/>
    <w:link w:val="Normal-Escriba"/>
    <w:uiPriority w:val="99"/>
    <w:locked/>
    <w:rsid w:val="001E39D2"/>
    <w:rPr>
      <w:rFonts w:ascii="Arial" w:hAnsi="Arial"/>
      <w:sz w:val="24"/>
      <w:lang w:val="x-none" w:eastAsia="en-US"/>
    </w:rPr>
  </w:style>
  <w:style w:type="paragraph" w:customStyle="1" w:styleId="Normal-Escriba">
    <w:name w:val="Normal-Escriba"/>
    <w:basedOn w:val="Normal"/>
    <w:link w:val="Normal-EscribaChar"/>
    <w:uiPriority w:val="99"/>
    <w:rsid w:val="001E39D2"/>
    <w:pPr>
      <w:ind w:firstLine="1440"/>
      <w:jc w:val="both"/>
    </w:pPr>
    <w:rPr>
      <w:rFonts w:ascii="Arial" w:hAnsi="Arial"/>
      <w:lang w:eastAsia="en-US"/>
    </w:rPr>
  </w:style>
  <w:style w:type="character" w:customStyle="1" w:styleId="st">
    <w:name w:val="st"/>
    <w:uiPriority w:val="99"/>
    <w:rsid w:val="00A06FB1"/>
  </w:style>
  <w:style w:type="character" w:customStyle="1" w:styleId="principalstyle1">
    <w:name w:val="principalstyle1"/>
    <w:rsid w:val="00170405"/>
    <w:rPr>
      <w:rFonts w:ascii="Arial" w:hAnsi="Arial"/>
      <w:sz w:val="22"/>
    </w:rPr>
  </w:style>
  <w:style w:type="character" w:customStyle="1" w:styleId="citacaostyle1">
    <w:name w:val="citacaostyle1"/>
    <w:rsid w:val="006340AB"/>
    <w:rPr>
      <w:i/>
      <w:vanish/>
    </w:rPr>
  </w:style>
  <w:style w:type="paragraph" w:customStyle="1" w:styleId="04-PargrafodeTextoQA-CLG">
    <w:name w:val="04 - Parágrafo de Texto QA - CLG"/>
    <w:rsid w:val="00E83391"/>
    <w:pPr>
      <w:spacing w:after="360"/>
      <w:ind w:firstLine="1418"/>
      <w:jc w:val="both"/>
    </w:pPr>
    <w:rPr>
      <w:sz w:val="28"/>
    </w:rPr>
  </w:style>
  <w:style w:type="paragraph" w:customStyle="1" w:styleId="03-EmentaQA-CLG">
    <w:name w:val="03 - Ementa QA - CLG"/>
    <w:rsid w:val="00E83391"/>
    <w:pPr>
      <w:spacing w:after="1080"/>
      <w:ind w:left="3686"/>
      <w:jc w:val="both"/>
    </w:pPr>
    <w:rPr>
      <w:sz w:val="24"/>
    </w:rPr>
  </w:style>
  <w:style w:type="paragraph" w:customStyle="1" w:styleId="01-TtuloEstudoNota-CLG">
    <w:name w:val="01 - Título Estudo Nota - CLG"/>
    <w:link w:val="01-TtuloEstudoNota-CLGChar"/>
    <w:rsid w:val="00AF707D"/>
    <w:pPr>
      <w:spacing w:after="1200"/>
      <w:jc w:val="center"/>
    </w:pPr>
    <w:rPr>
      <w:b/>
      <w:bCs/>
      <w:sz w:val="34"/>
      <w:lang w:val="en-US" w:eastAsia="en-US"/>
    </w:rPr>
  </w:style>
  <w:style w:type="character" w:customStyle="1" w:styleId="01-TtuloEstudoNota-CLGChar">
    <w:name w:val="01 - Título Estudo Nota - CLG Char"/>
    <w:link w:val="01-TtuloEstudoNota-CLG"/>
    <w:locked/>
    <w:rsid w:val="00AF707D"/>
    <w:rPr>
      <w:b/>
      <w:sz w:val="34"/>
    </w:rPr>
  </w:style>
  <w:style w:type="paragraph" w:customStyle="1" w:styleId="06-Pargrafodetexto-CLG">
    <w:name w:val="06 - Parágrafo de texto - CLG"/>
    <w:link w:val="06-Pargrafodetexto-CLGChar"/>
    <w:rsid w:val="00DF5C9A"/>
    <w:pPr>
      <w:spacing w:after="360"/>
      <w:ind w:firstLine="1418"/>
      <w:jc w:val="both"/>
    </w:pPr>
    <w:rPr>
      <w:sz w:val="28"/>
      <w:lang w:val="en-US" w:eastAsia="en-US"/>
    </w:rPr>
  </w:style>
  <w:style w:type="character" w:customStyle="1" w:styleId="06-Pargrafodetexto-CLGChar">
    <w:name w:val="06 - Parágrafo de texto - CLG Char"/>
    <w:link w:val="06-Pargrafodetexto-CLG"/>
    <w:locked/>
    <w:rsid w:val="00DF5C9A"/>
    <w:rPr>
      <w:sz w:val="28"/>
    </w:rPr>
  </w:style>
  <w:style w:type="paragraph" w:customStyle="1" w:styleId="05-PargrafoNumeradoQA-CLG">
    <w:name w:val="05 - Parágrafo Numerado QA - CLG"/>
    <w:rsid w:val="00A82B86"/>
    <w:pPr>
      <w:numPr>
        <w:numId w:val="1"/>
      </w:numPr>
      <w:spacing w:after="360"/>
      <w:jc w:val="both"/>
    </w:pPr>
    <w:rPr>
      <w:sz w:val="28"/>
    </w:rPr>
  </w:style>
  <w:style w:type="paragraph" w:customStyle="1" w:styleId="TOCHeading2">
    <w:name w:val="TOC Heading2"/>
    <w:basedOn w:val="Ttulo1"/>
    <w:next w:val="Normal"/>
    <w:uiPriority w:val="39"/>
    <w:qFormat/>
    <w:rsid w:val="003F2A25"/>
    <w:pPr>
      <w:keepLines/>
      <w:spacing w:before="480" w:line="276" w:lineRule="auto"/>
      <w:outlineLvl w:val="9"/>
    </w:pPr>
    <w:rPr>
      <w:rFonts w:ascii="Cambria" w:hAnsi="Cambria"/>
      <w:b w:val="0"/>
      <w:bCs/>
      <w:color w:val="365F91"/>
      <w:szCs w:val="28"/>
    </w:rPr>
  </w:style>
  <w:style w:type="paragraph" w:styleId="Sumrio2">
    <w:name w:val="toc 2"/>
    <w:basedOn w:val="Normal"/>
    <w:next w:val="Normal"/>
    <w:autoRedefine/>
    <w:uiPriority w:val="39"/>
    <w:unhideWhenUsed/>
    <w:qFormat/>
    <w:rsid w:val="003F2A25"/>
    <w:pPr>
      <w:spacing w:before="240"/>
    </w:pPr>
    <w:rPr>
      <w:rFonts w:ascii="Calibri" w:hAnsi="Calibri"/>
      <w:b/>
      <w:bCs/>
      <w:sz w:val="20"/>
      <w:szCs w:val="20"/>
    </w:rPr>
  </w:style>
  <w:style w:type="paragraph" w:styleId="Sumrio1">
    <w:name w:val="toc 1"/>
    <w:basedOn w:val="Normal"/>
    <w:next w:val="Normal"/>
    <w:autoRedefine/>
    <w:uiPriority w:val="39"/>
    <w:unhideWhenUsed/>
    <w:qFormat/>
    <w:rsid w:val="003935F6"/>
    <w:pPr>
      <w:tabs>
        <w:tab w:val="right" w:leader="dot" w:pos="8779"/>
      </w:tabs>
      <w:spacing w:before="360"/>
    </w:pPr>
    <w:rPr>
      <w:b/>
      <w:bCs/>
      <w:caps/>
      <w:noProof/>
    </w:rPr>
  </w:style>
  <w:style w:type="paragraph" w:styleId="Sumrio3">
    <w:name w:val="toc 3"/>
    <w:basedOn w:val="Normal"/>
    <w:next w:val="Normal"/>
    <w:autoRedefine/>
    <w:uiPriority w:val="39"/>
    <w:unhideWhenUsed/>
    <w:qFormat/>
    <w:rsid w:val="003F2A25"/>
    <w:pPr>
      <w:ind w:left="240"/>
    </w:pPr>
    <w:rPr>
      <w:rFonts w:ascii="Calibri" w:hAnsi="Calibri"/>
      <w:sz w:val="20"/>
      <w:szCs w:val="20"/>
    </w:rPr>
  </w:style>
  <w:style w:type="paragraph" w:customStyle="1" w:styleId="01-Minuta-CLG">
    <w:name w:val="01 - Minuta - CLG"/>
    <w:link w:val="01-Minuta-CLGChar"/>
    <w:rsid w:val="00A44948"/>
    <w:pPr>
      <w:spacing w:after="180"/>
      <w:jc w:val="center"/>
    </w:pPr>
    <w:rPr>
      <w:sz w:val="24"/>
    </w:rPr>
  </w:style>
  <w:style w:type="paragraph" w:customStyle="1" w:styleId="02-TtuloPrincipal-CLG">
    <w:name w:val="02 - Título Principal - CLG"/>
    <w:link w:val="02-TtuloPrincipal-CLGChar"/>
    <w:rsid w:val="00A44948"/>
    <w:pPr>
      <w:spacing w:after="960"/>
      <w:jc w:val="center"/>
    </w:pPr>
    <w:rPr>
      <w:b/>
      <w:bCs/>
      <w:sz w:val="32"/>
    </w:rPr>
  </w:style>
  <w:style w:type="paragraph" w:customStyle="1" w:styleId="03-Ementa-CLG">
    <w:name w:val="03 - Ementa - CLG"/>
    <w:link w:val="03-Ementa-CLGChar"/>
    <w:rsid w:val="00A44948"/>
    <w:pPr>
      <w:spacing w:after="1440"/>
      <w:ind w:left="3686"/>
      <w:jc w:val="both"/>
    </w:pPr>
    <w:rPr>
      <w:sz w:val="24"/>
    </w:rPr>
  </w:style>
  <w:style w:type="paragraph" w:customStyle="1" w:styleId="06-Justificao-CLG">
    <w:name w:val="06 - Justificação - CLG"/>
    <w:link w:val="06-Justificao-CLGChar"/>
    <w:rsid w:val="00A44948"/>
    <w:pPr>
      <w:spacing w:before="600" w:after="480"/>
      <w:jc w:val="center"/>
    </w:pPr>
    <w:rPr>
      <w:b/>
      <w:bCs/>
      <w:sz w:val="28"/>
    </w:rPr>
  </w:style>
  <w:style w:type="paragraph" w:customStyle="1" w:styleId="05-Pargrafodetexto-CLG">
    <w:name w:val="05 - Parágrafo de texto - CLG"/>
    <w:link w:val="05-Pargrafodetexto-CLGChar"/>
    <w:rsid w:val="00A44948"/>
    <w:pPr>
      <w:spacing w:after="360"/>
      <w:ind w:firstLine="1418"/>
      <w:jc w:val="both"/>
    </w:pPr>
    <w:rPr>
      <w:sz w:val="28"/>
    </w:rPr>
  </w:style>
  <w:style w:type="paragraph" w:customStyle="1" w:styleId="09-Local-CLG">
    <w:name w:val="09 - Local - CLG"/>
    <w:link w:val="09-Local-CLGChar"/>
    <w:rsid w:val="00A44948"/>
    <w:pPr>
      <w:spacing w:before="960" w:after="720"/>
      <w:ind w:firstLine="2520"/>
      <w:jc w:val="both"/>
    </w:pPr>
    <w:rPr>
      <w:sz w:val="28"/>
    </w:rPr>
  </w:style>
  <w:style w:type="paragraph" w:customStyle="1" w:styleId="10-IdentificaoParlamentar-CLG">
    <w:name w:val="10 - Identificação Parlamentar - CLG"/>
    <w:link w:val="10-IdentificaoParlamentar-CLGChar"/>
    <w:rsid w:val="00A44948"/>
    <w:pPr>
      <w:spacing w:line="360" w:lineRule="auto"/>
      <w:ind w:left="3402"/>
    </w:pPr>
    <w:rPr>
      <w:color w:val="000000"/>
      <w:sz w:val="28"/>
      <w:szCs w:val="9"/>
    </w:rPr>
  </w:style>
  <w:style w:type="character" w:customStyle="1" w:styleId="01-Minuta-CLGChar">
    <w:name w:val="01 - Minuta - CLG Char"/>
    <w:link w:val="01-Minuta-CLG"/>
    <w:locked/>
    <w:rsid w:val="00A44948"/>
    <w:rPr>
      <w:sz w:val="24"/>
      <w:lang w:val="pt-BR" w:eastAsia="pt-BR"/>
    </w:rPr>
  </w:style>
  <w:style w:type="character" w:customStyle="1" w:styleId="02-TtuloPrincipal-CLGChar">
    <w:name w:val="02 - Título Principal - CLG Char"/>
    <w:link w:val="02-TtuloPrincipal-CLG"/>
    <w:locked/>
    <w:rsid w:val="00A44948"/>
    <w:rPr>
      <w:b/>
      <w:sz w:val="32"/>
      <w:lang w:val="pt-BR" w:eastAsia="pt-BR"/>
    </w:rPr>
  </w:style>
  <w:style w:type="character" w:customStyle="1" w:styleId="03-Ementa-CLGChar">
    <w:name w:val="03 - Ementa - CLG Char"/>
    <w:link w:val="03-Ementa-CLG"/>
    <w:locked/>
    <w:rsid w:val="00A44948"/>
    <w:rPr>
      <w:sz w:val="24"/>
      <w:lang w:val="pt-BR" w:eastAsia="pt-BR"/>
    </w:rPr>
  </w:style>
  <w:style w:type="character" w:customStyle="1" w:styleId="05-Pargrafodetexto-CLGChar">
    <w:name w:val="05 - Parágrafo de texto - CLG Char"/>
    <w:link w:val="05-Pargrafodetexto-CLG"/>
    <w:locked/>
    <w:rsid w:val="00A44948"/>
    <w:rPr>
      <w:sz w:val="28"/>
      <w:lang w:val="pt-BR" w:eastAsia="pt-BR"/>
    </w:rPr>
  </w:style>
  <w:style w:type="character" w:customStyle="1" w:styleId="06-Justificao-CLGChar">
    <w:name w:val="06 - Justificação - CLG Char"/>
    <w:link w:val="06-Justificao-CLG"/>
    <w:locked/>
    <w:rsid w:val="00A44948"/>
    <w:rPr>
      <w:b/>
      <w:sz w:val="28"/>
      <w:lang w:val="pt-BR" w:eastAsia="pt-BR"/>
    </w:rPr>
  </w:style>
  <w:style w:type="character" w:customStyle="1" w:styleId="09-Local-CLGChar">
    <w:name w:val="09 - Local - CLG Char"/>
    <w:link w:val="09-Local-CLG"/>
    <w:locked/>
    <w:rsid w:val="00A44948"/>
    <w:rPr>
      <w:sz w:val="28"/>
      <w:lang w:val="pt-BR" w:eastAsia="pt-BR"/>
    </w:rPr>
  </w:style>
  <w:style w:type="character" w:customStyle="1" w:styleId="10-IdentificaoParlamentar-CLGChar">
    <w:name w:val="10 - Identificação Parlamentar - CLG Char"/>
    <w:link w:val="10-IdentificaoParlamentar-CLG"/>
    <w:locked/>
    <w:rsid w:val="00A44948"/>
    <w:rPr>
      <w:color w:val="000000"/>
      <w:sz w:val="9"/>
      <w:lang w:val="pt-BR" w:eastAsia="pt-BR"/>
    </w:rPr>
  </w:style>
  <w:style w:type="paragraph" w:customStyle="1" w:styleId="07-Citaolegal-CLG">
    <w:name w:val="07 - Citação legal - CLG"/>
    <w:rsid w:val="009B0391"/>
    <w:pPr>
      <w:spacing w:after="120"/>
      <w:ind w:left="1985" w:firstLine="567"/>
      <w:jc w:val="both"/>
    </w:pPr>
    <w:rPr>
      <w:bCs/>
      <w:sz w:val="24"/>
    </w:rPr>
  </w:style>
  <w:style w:type="character" w:customStyle="1" w:styleId="03-Ementa-CLGCharChar">
    <w:name w:val="03 - Ementa - CLG Char Char"/>
    <w:rsid w:val="009B0391"/>
    <w:rPr>
      <w:sz w:val="24"/>
      <w:lang w:val="pt-BR" w:eastAsia="pt-BR"/>
    </w:rPr>
  </w:style>
  <w:style w:type="paragraph" w:customStyle="1" w:styleId="p12">
    <w:name w:val="p12"/>
    <w:basedOn w:val="Normal"/>
    <w:rsid w:val="009B0391"/>
    <w:pPr>
      <w:spacing w:before="120" w:after="120"/>
      <w:ind w:left="1134" w:firstLine="284"/>
      <w:jc w:val="both"/>
    </w:pPr>
    <w:rPr>
      <w:rFonts w:ascii="Arial" w:hAnsi="Arial" w:cs="Arial"/>
      <w:sz w:val="20"/>
      <w:szCs w:val="20"/>
    </w:rPr>
  </w:style>
  <w:style w:type="paragraph" w:customStyle="1" w:styleId="ListaColorida-nfase11">
    <w:name w:val="Lista Colorida - Ênfase 11"/>
    <w:basedOn w:val="Normal"/>
    <w:uiPriority w:val="34"/>
    <w:qFormat/>
    <w:rsid w:val="00396F58"/>
    <w:pPr>
      <w:spacing w:after="200" w:line="276" w:lineRule="auto"/>
      <w:ind w:left="720"/>
      <w:contextualSpacing/>
    </w:pPr>
    <w:rPr>
      <w:rFonts w:ascii="Calibri" w:hAnsi="Calibri"/>
      <w:sz w:val="22"/>
      <w:szCs w:val="22"/>
      <w:lang w:eastAsia="en-US"/>
    </w:rPr>
  </w:style>
  <w:style w:type="paragraph" w:styleId="Textodenotadefim">
    <w:name w:val="endnote text"/>
    <w:basedOn w:val="Normal"/>
    <w:link w:val="TextodenotadefimChar"/>
    <w:uiPriority w:val="99"/>
    <w:rsid w:val="00A71151"/>
    <w:rPr>
      <w:sz w:val="20"/>
      <w:szCs w:val="20"/>
    </w:rPr>
  </w:style>
  <w:style w:type="character" w:customStyle="1" w:styleId="TextodenotadefimChar">
    <w:name w:val="Texto de nota de fim Char"/>
    <w:basedOn w:val="Fontepargpadro"/>
    <w:link w:val="Textodenotadefim"/>
    <w:uiPriority w:val="99"/>
    <w:locked/>
    <w:rsid w:val="00A71151"/>
    <w:rPr>
      <w:rFonts w:cs="Times New Roman"/>
    </w:rPr>
  </w:style>
  <w:style w:type="character" w:styleId="Refdenotadefim">
    <w:name w:val="endnote reference"/>
    <w:basedOn w:val="Fontepargpadro"/>
    <w:uiPriority w:val="99"/>
    <w:rsid w:val="00A71151"/>
    <w:rPr>
      <w:rFonts w:cs="Times New Roman"/>
      <w:vertAlign w:val="superscript"/>
    </w:rPr>
  </w:style>
  <w:style w:type="paragraph" w:customStyle="1" w:styleId="TOCHeading1">
    <w:name w:val="TOC Heading1"/>
    <w:basedOn w:val="Ttulo1"/>
    <w:next w:val="Normal"/>
    <w:uiPriority w:val="39"/>
    <w:semiHidden/>
    <w:unhideWhenUsed/>
    <w:qFormat/>
    <w:rsid w:val="00FB7A03"/>
    <w:pPr>
      <w:keepLines/>
      <w:spacing w:before="480" w:line="276" w:lineRule="auto"/>
      <w:outlineLvl w:val="9"/>
    </w:pPr>
    <w:rPr>
      <w:rFonts w:ascii="Cambria" w:hAnsi="Cambria"/>
      <w:b w:val="0"/>
      <w:bCs/>
      <w:color w:val="365F91"/>
      <w:szCs w:val="28"/>
      <w:lang w:eastAsia="en-US"/>
    </w:rPr>
  </w:style>
  <w:style w:type="paragraph" w:customStyle="1" w:styleId="ListaColorida-nfase12">
    <w:name w:val="Lista Colorida - Ênfase 12"/>
    <w:basedOn w:val="Normal"/>
    <w:uiPriority w:val="34"/>
    <w:qFormat/>
    <w:rsid w:val="00BC0E48"/>
    <w:pPr>
      <w:spacing w:after="200" w:line="276" w:lineRule="auto"/>
      <w:ind w:left="720"/>
      <w:contextualSpacing/>
    </w:pPr>
    <w:rPr>
      <w:rFonts w:ascii="Calibri" w:hAnsi="Calibri"/>
      <w:sz w:val="22"/>
      <w:szCs w:val="22"/>
      <w:lang w:eastAsia="en-US"/>
    </w:rPr>
  </w:style>
  <w:style w:type="paragraph" w:styleId="ndicedeilustraes">
    <w:name w:val="table of figures"/>
    <w:basedOn w:val="Normal"/>
    <w:next w:val="Normal"/>
    <w:uiPriority w:val="99"/>
    <w:rsid w:val="00697A1D"/>
    <w:pPr>
      <w:spacing w:before="60" w:after="60"/>
    </w:pPr>
    <w:rPr>
      <w:smallCaps/>
      <w:sz w:val="28"/>
    </w:rPr>
  </w:style>
  <w:style w:type="paragraph" w:customStyle="1" w:styleId="Ttulo0">
    <w:name w:val="Título +"/>
    <w:basedOn w:val="Ttulo"/>
    <w:rsid w:val="00697A1D"/>
    <w:pPr>
      <w:keepNext/>
      <w:overflowPunct w:val="0"/>
      <w:autoSpaceDE w:val="0"/>
      <w:autoSpaceDN w:val="0"/>
      <w:adjustRightInd w:val="0"/>
      <w:spacing w:before="480" w:after="480"/>
      <w:jc w:val="both"/>
      <w:textAlignment w:val="baseline"/>
      <w:outlineLvl w:val="0"/>
    </w:pPr>
    <w:rPr>
      <w:bCs/>
      <w:smallCaps/>
      <w:sz w:val="28"/>
      <w:szCs w:val="28"/>
    </w:rPr>
  </w:style>
  <w:style w:type="character" w:customStyle="1" w:styleId="style11">
    <w:name w:val="style11"/>
    <w:rsid w:val="005B2DF3"/>
    <w:rPr>
      <w:rFonts w:ascii="Arial" w:hAnsi="Arial"/>
      <w:color w:val="666666"/>
      <w:sz w:val="12"/>
    </w:rPr>
  </w:style>
  <w:style w:type="paragraph" w:styleId="CabealhodoSumrio">
    <w:name w:val="TOC Heading"/>
    <w:basedOn w:val="Ttulo1"/>
    <w:next w:val="Normal"/>
    <w:uiPriority w:val="39"/>
    <w:unhideWhenUsed/>
    <w:qFormat/>
    <w:rsid w:val="000A25EE"/>
    <w:pPr>
      <w:keepLines/>
      <w:spacing w:before="480" w:line="276" w:lineRule="auto"/>
      <w:outlineLvl w:val="9"/>
    </w:pPr>
    <w:rPr>
      <w:rFonts w:ascii="Cambria" w:hAnsi="Cambria"/>
      <w:b w:val="0"/>
      <w:bCs/>
      <w:color w:val="365F91"/>
      <w:szCs w:val="28"/>
      <w:lang w:eastAsia="en-US"/>
    </w:rPr>
  </w:style>
  <w:style w:type="paragraph" w:styleId="Sumrio4">
    <w:name w:val="toc 4"/>
    <w:basedOn w:val="Normal"/>
    <w:next w:val="Normal"/>
    <w:autoRedefine/>
    <w:uiPriority w:val="39"/>
    <w:rsid w:val="002C784A"/>
    <w:pPr>
      <w:ind w:left="480"/>
    </w:pPr>
    <w:rPr>
      <w:rFonts w:ascii="Calibri" w:hAnsi="Calibri"/>
      <w:sz w:val="20"/>
      <w:szCs w:val="20"/>
    </w:rPr>
  </w:style>
  <w:style w:type="paragraph" w:styleId="Sumrio5">
    <w:name w:val="toc 5"/>
    <w:basedOn w:val="Normal"/>
    <w:next w:val="Normal"/>
    <w:autoRedefine/>
    <w:uiPriority w:val="39"/>
    <w:rsid w:val="002C784A"/>
    <w:pPr>
      <w:ind w:left="720"/>
    </w:pPr>
    <w:rPr>
      <w:rFonts w:ascii="Calibri" w:hAnsi="Calibri"/>
      <w:sz w:val="20"/>
      <w:szCs w:val="20"/>
    </w:rPr>
  </w:style>
  <w:style w:type="paragraph" w:styleId="Sumrio6">
    <w:name w:val="toc 6"/>
    <w:basedOn w:val="Normal"/>
    <w:next w:val="Normal"/>
    <w:autoRedefine/>
    <w:uiPriority w:val="39"/>
    <w:rsid w:val="002C784A"/>
    <w:pPr>
      <w:ind w:left="960"/>
    </w:pPr>
    <w:rPr>
      <w:rFonts w:ascii="Calibri" w:hAnsi="Calibri"/>
      <w:sz w:val="20"/>
      <w:szCs w:val="20"/>
    </w:rPr>
  </w:style>
  <w:style w:type="paragraph" w:styleId="Sumrio7">
    <w:name w:val="toc 7"/>
    <w:basedOn w:val="Normal"/>
    <w:next w:val="Normal"/>
    <w:autoRedefine/>
    <w:uiPriority w:val="39"/>
    <w:rsid w:val="002C784A"/>
    <w:pPr>
      <w:ind w:left="1200"/>
    </w:pPr>
    <w:rPr>
      <w:rFonts w:ascii="Calibri" w:hAnsi="Calibri"/>
      <w:sz w:val="20"/>
      <w:szCs w:val="20"/>
    </w:rPr>
  </w:style>
  <w:style w:type="paragraph" w:styleId="Sumrio8">
    <w:name w:val="toc 8"/>
    <w:basedOn w:val="Normal"/>
    <w:next w:val="Normal"/>
    <w:autoRedefine/>
    <w:uiPriority w:val="39"/>
    <w:rsid w:val="002C784A"/>
    <w:pPr>
      <w:ind w:left="1440"/>
    </w:pPr>
    <w:rPr>
      <w:rFonts w:ascii="Calibri" w:hAnsi="Calibri"/>
      <w:sz w:val="20"/>
      <w:szCs w:val="20"/>
    </w:rPr>
  </w:style>
  <w:style w:type="paragraph" w:styleId="Sumrio9">
    <w:name w:val="toc 9"/>
    <w:basedOn w:val="Normal"/>
    <w:next w:val="Normal"/>
    <w:autoRedefine/>
    <w:uiPriority w:val="39"/>
    <w:rsid w:val="002C784A"/>
    <w:pPr>
      <w:ind w:left="1680"/>
    </w:pPr>
    <w:rPr>
      <w:rFonts w:ascii="Calibri" w:hAnsi="Calibri"/>
      <w:sz w:val="20"/>
      <w:szCs w:val="20"/>
    </w:rPr>
  </w:style>
  <w:style w:type="paragraph" w:styleId="Reviso">
    <w:name w:val="Revision"/>
    <w:hidden/>
    <w:uiPriority w:val="99"/>
    <w:semiHidden/>
    <w:rsid w:val="0012700A"/>
    <w:rPr>
      <w:sz w:val="24"/>
      <w:szCs w:val="24"/>
    </w:rPr>
  </w:style>
  <w:style w:type="paragraph" w:customStyle="1" w:styleId="11-Assinaturas-CLG">
    <w:name w:val="11 - Assinaturas - CLG"/>
    <w:link w:val="11-Assinaturas-CLGChar"/>
    <w:rsid w:val="008358C3"/>
    <w:pPr>
      <w:spacing w:after="960"/>
      <w:ind w:left="6240"/>
      <w:jc w:val="both"/>
    </w:pPr>
    <w:rPr>
      <w:rFonts w:eastAsiaTheme="minorEastAsia"/>
      <w:sz w:val="28"/>
    </w:rPr>
  </w:style>
  <w:style w:type="character" w:customStyle="1" w:styleId="11-Assinaturas-CLGChar">
    <w:name w:val="11 - Assinaturas - CLG Char"/>
    <w:basedOn w:val="Fontepargpadro"/>
    <w:link w:val="11-Assinaturas-CLG"/>
    <w:locked/>
    <w:rsid w:val="008358C3"/>
    <w:rPr>
      <w:rFonts w:eastAsiaTheme="minorEastAsia"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188923">
      <w:marLeft w:val="0"/>
      <w:marRight w:val="0"/>
      <w:marTop w:val="0"/>
      <w:marBottom w:val="0"/>
      <w:divBdr>
        <w:top w:val="none" w:sz="0" w:space="0" w:color="auto"/>
        <w:left w:val="none" w:sz="0" w:space="0" w:color="auto"/>
        <w:bottom w:val="none" w:sz="0" w:space="0" w:color="auto"/>
        <w:right w:val="none" w:sz="0" w:space="0" w:color="auto"/>
      </w:divBdr>
    </w:div>
    <w:div w:id="1013188929">
      <w:marLeft w:val="0"/>
      <w:marRight w:val="0"/>
      <w:marTop w:val="0"/>
      <w:marBottom w:val="0"/>
      <w:divBdr>
        <w:top w:val="none" w:sz="0" w:space="0" w:color="auto"/>
        <w:left w:val="none" w:sz="0" w:space="0" w:color="auto"/>
        <w:bottom w:val="none" w:sz="0" w:space="0" w:color="auto"/>
        <w:right w:val="none" w:sz="0" w:space="0" w:color="auto"/>
      </w:divBdr>
      <w:divsChild>
        <w:div w:id="1013189005">
          <w:marLeft w:val="0"/>
          <w:marRight w:val="0"/>
          <w:marTop w:val="0"/>
          <w:marBottom w:val="0"/>
          <w:divBdr>
            <w:top w:val="none" w:sz="0" w:space="0" w:color="auto"/>
            <w:left w:val="none" w:sz="0" w:space="0" w:color="auto"/>
            <w:bottom w:val="none" w:sz="0" w:space="0" w:color="auto"/>
            <w:right w:val="none" w:sz="0" w:space="0" w:color="auto"/>
          </w:divBdr>
        </w:div>
      </w:divsChild>
    </w:div>
    <w:div w:id="1013188948">
      <w:marLeft w:val="0"/>
      <w:marRight w:val="0"/>
      <w:marTop w:val="0"/>
      <w:marBottom w:val="0"/>
      <w:divBdr>
        <w:top w:val="none" w:sz="0" w:space="0" w:color="auto"/>
        <w:left w:val="none" w:sz="0" w:space="0" w:color="auto"/>
        <w:bottom w:val="none" w:sz="0" w:space="0" w:color="auto"/>
        <w:right w:val="none" w:sz="0" w:space="0" w:color="auto"/>
      </w:divBdr>
      <w:divsChild>
        <w:div w:id="1013189103">
          <w:marLeft w:val="0"/>
          <w:marRight w:val="0"/>
          <w:marTop w:val="0"/>
          <w:marBottom w:val="0"/>
          <w:divBdr>
            <w:top w:val="none" w:sz="0" w:space="0" w:color="auto"/>
            <w:left w:val="none" w:sz="0" w:space="0" w:color="auto"/>
            <w:bottom w:val="none" w:sz="0" w:space="0" w:color="auto"/>
            <w:right w:val="none" w:sz="0" w:space="0" w:color="auto"/>
          </w:divBdr>
          <w:divsChild>
            <w:div w:id="1013188926">
              <w:marLeft w:val="0"/>
              <w:marRight w:val="0"/>
              <w:marTop w:val="0"/>
              <w:marBottom w:val="0"/>
              <w:divBdr>
                <w:top w:val="none" w:sz="0" w:space="0" w:color="auto"/>
                <w:left w:val="none" w:sz="0" w:space="0" w:color="auto"/>
                <w:bottom w:val="none" w:sz="0" w:space="0" w:color="auto"/>
                <w:right w:val="none" w:sz="0" w:space="0" w:color="auto"/>
              </w:divBdr>
            </w:div>
            <w:div w:id="10131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8949">
      <w:marLeft w:val="0"/>
      <w:marRight w:val="0"/>
      <w:marTop w:val="0"/>
      <w:marBottom w:val="0"/>
      <w:divBdr>
        <w:top w:val="none" w:sz="0" w:space="0" w:color="auto"/>
        <w:left w:val="none" w:sz="0" w:space="0" w:color="auto"/>
        <w:bottom w:val="none" w:sz="0" w:space="0" w:color="auto"/>
        <w:right w:val="none" w:sz="0" w:space="0" w:color="auto"/>
      </w:divBdr>
      <w:divsChild>
        <w:div w:id="1013188974">
          <w:marLeft w:val="0"/>
          <w:marRight w:val="0"/>
          <w:marTop w:val="240"/>
          <w:marBottom w:val="0"/>
          <w:divBdr>
            <w:top w:val="none" w:sz="0" w:space="0" w:color="auto"/>
            <w:left w:val="none" w:sz="0" w:space="0" w:color="auto"/>
            <w:bottom w:val="none" w:sz="0" w:space="0" w:color="auto"/>
            <w:right w:val="none" w:sz="0" w:space="0" w:color="auto"/>
          </w:divBdr>
        </w:div>
        <w:div w:id="1013189068">
          <w:marLeft w:val="0"/>
          <w:marRight w:val="0"/>
          <w:marTop w:val="240"/>
          <w:marBottom w:val="0"/>
          <w:divBdr>
            <w:top w:val="none" w:sz="0" w:space="0" w:color="auto"/>
            <w:left w:val="none" w:sz="0" w:space="0" w:color="auto"/>
            <w:bottom w:val="none" w:sz="0" w:space="0" w:color="auto"/>
            <w:right w:val="none" w:sz="0" w:space="0" w:color="auto"/>
          </w:divBdr>
        </w:div>
        <w:div w:id="1013189082">
          <w:marLeft w:val="0"/>
          <w:marRight w:val="0"/>
          <w:marTop w:val="240"/>
          <w:marBottom w:val="0"/>
          <w:divBdr>
            <w:top w:val="none" w:sz="0" w:space="0" w:color="auto"/>
            <w:left w:val="none" w:sz="0" w:space="0" w:color="auto"/>
            <w:bottom w:val="none" w:sz="0" w:space="0" w:color="auto"/>
            <w:right w:val="none" w:sz="0" w:space="0" w:color="auto"/>
          </w:divBdr>
        </w:div>
        <w:div w:id="1013189192">
          <w:marLeft w:val="0"/>
          <w:marRight w:val="0"/>
          <w:marTop w:val="240"/>
          <w:marBottom w:val="0"/>
          <w:divBdr>
            <w:top w:val="none" w:sz="0" w:space="0" w:color="auto"/>
            <w:left w:val="none" w:sz="0" w:space="0" w:color="auto"/>
            <w:bottom w:val="none" w:sz="0" w:space="0" w:color="auto"/>
            <w:right w:val="none" w:sz="0" w:space="0" w:color="auto"/>
          </w:divBdr>
        </w:div>
      </w:divsChild>
    </w:div>
    <w:div w:id="1013188953">
      <w:marLeft w:val="0"/>
      <w:marRight w:val="0"/>
      <w:marTop w:val="0"/>
      <w:marBottom w:val="0"/>
      <w:divBdr>
        <w:top w:val="none" w:sz="0" w:space="0" w:color="auto"/>
        <w:left w:val="none" w:sz="0" w:space="0" w:color="auto"/>
        <w:bottom w:val="none" w:sz="0" w:space="0" w:color="auto"/>
        <w:right w:val="none" w:sz="0" w:space="0" w:color="auto"/>
      </w:divBdr>
    </w:div>
    <w:div w:id="1013188955">
      <w:marLeft w:val="0"/>
      <w:marRight w:val="0"/>
      <w:marTop w:val="0"/>
      <w:marBottom w:val="0"/>
      <w:divBdr>
        <w:top w:val="none" w:sz="0" w:space="0" w:color="auto"/>
        <w:left w:val="none" w:sz="0" w:space="0" w:color="auto"/>
        <w:bottom w:val="none" w:sz="0" w:space="0" w:color="auto"/>
        <w:right w:val="none" w:sz="0" w:space="0" w:color="auto"/>
      </w:divBdr>
      <w:divsChild>
        <w:div w:id="1013188990">
          <w:marLeft w:val="0"/>
          <w:marRight w:val="0"/>
          <w:marTop w:val="0"/>
          <w:marBottom w:val="0"/>
          <w:divBdr>
            <w:top w:val="none" w:sz="0" w:space="0" w:color="auto"/>
            <w:left w:val="none" w:sz="0" w:space="0" w:color="auto"/>
            <w:bottom w:val="none" w:sz="0" w:space="0" w:color="auto"/>
            <w:right w:val="none" w:sz="0" w:space="0" w:color="auto"/>
          </w:divBdr>
        </w:div>
      </w:divsChild>
    </w:div>
    <w:div w:id="1013188960">
      <w:marLeft w:val="0"/>
      <w:marRight w:val="0"/>
      <w:marTop w:val="0"/>
      <w:marBottom w:val="0"/>
      <w:divBdr>
        <w:top w:val="none" w:sz="0" w:space="0" w:color="auto"/>
        <w:left w:val="none" w:sz="0" w:space="0" w:color="auto"/>
        <w:bottom w:val="none" w:sz="0" w:space="0" w:color="auto"/>
        <w:right w:val="none" w:sz="0" w:space="0" w:color="auto"/>
      </w:divBdr>
      <w:divsChild>
        <w:div w:id="1013189029">
          <w:marLeft w:val="0"/>
          <w:marRight w:val="0"/>
          <w:marTop w:val="0"/>
          <w:marBottom w:val="0"/>
          <w:divBdr>
            <w:top w:val="none" w:sz="0" w:space="0" w:color="auto"/>
            <w:left w:val="none" w:sz="0" w:space="0" w:color="auto"/>
            <w:bottom w:val="none" w:sz="0" w:space="0" w:color="auto"/>
            <w:right w:val="none" w:sz="0" w:space="0" w:color="auto"/>
          </w:divBdr>
          <w:divsChild>
            <w:div w:id="1013188965">
              <w:marLeft w:val="0"/>
              <w:marRight w:val="0"/>
              <w:marTop w:val="0"/>
              <w:marBottom w:val="0"/>
              <w:divBdr>
                <w:top w:val="none" w:sz="0" w:space="0" w:color="auto"/>
                <w:left w:val="none" w:sz="0" w:space="0" w:color="auto"/>
                <w:bottom w:val="none" w:sz="0" w:space="0" w:color="auto"/>
                <w:right w:val="none" w:sz="0" w:space="0" w:color="auto"/>
              </w:divBdr>
            </w:div>
            <w:div w:id="1013188977">
              <w:marLeft w:val="0"/>
              <w:marRight w:val="0"/>
              <w:marTop w:val="0"/>
              <w:marBottom w:val="0"/>
              <w:divBdr>
                <w:top w:val="none" w:sz="0" w:space="0" w:color="auto"/>
                <w:left w:val="none" w:sz="0" w:space="0" w:color="auto"/>
                <w:bottom w:val="none" w:sz="0" w:space="0" w:color="auto"/>
                <w:right w:val="none" w:sz="0" w:space="0" w:color="auto"/>
              </w:divBdr>
            </w:div>
            <w:div w:id="1013189062">
              <w:marLeft w:val="0"/>
              <w:marRight w:val="0"/>
              <w:marTop w:val="0"/>
              <w:marBottom w:val="0"/>
              <w:divBdr>
                <w:top w:val="none" w:sz="0" w:space="0" w:color="auto"/>
                <w:left w:val="none" w:sz="0" w:space="0" w:color="auto"/>
                <w:bottom w:val="none" w:sz="0" w:space="0" w:color="auto"/>
                <w:right w:val="none" w:sz="0" w:space="0" w:color="auto"/>
              </w:divBdr>
            </w:div>
            <w:div w:id="10131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8961">
      <w:marLeft w:val="0"/>
      <w:marRight w:val="0"/>
      <w:marTop w:val="0"/>
      <w:marBottom w:val="0"/>
      <w:divBdr>
        <w:top w:val="none" w:sz="0" w:space="0" w:color="auto"/>
        <w:left w:val="none" w:sz="0" w:space="0" w:color="auto"/>
        <w:bottom w:val="none" w:sz="0" w:space="0" w:color="auto"/>
        <w:right w:val="none" w:sz="0" w:space="0" w:color="auto"/>
      </w:divBdr>
      <w:divsChild>
        <w:div w:id="1013188954">
          <w:marLeft w:val="0"/>
          <w:marRight w:val="0"/>
          <w:marTop w:val="0"/>
          <w:marBottom w:val="0"/>
          <w:divBdr>
            <w:top w:val="none" w:sz="0" w:space="0" w:color="auto"/>
            <w:left w:val="none" w:sz="0" w:space="0" w:color="auto"/>
            <w:bottom w:val="none" w:sz="0" w:space="0" w:color="auto"/>
            <w:right w:val="none" w:sz="0" w:space="0" w:color="auto"/>
          </w:divBdr>
        </w:div>
      </w:divsChild>
    </w:div>
    <w:div w:id="1013188967">
      <w:marLeft w:val="0"/>
      <w:marRight w:val="0"/>
      <w:marTop w:val="0"/>
      <w:marBottom w:val="0"/>
      <w:divBdr>
        <w:top w:val="none" w:sz="0" w:space="0" w:color="auto"/>
        <w:left w:val="none" w:sz="0" w:space="0" w:color="auto"/>
        <w:bottom w:val="none" w:sz="0" w:space="0" w:color="auto"/>
        <w:right w:val="none" w:sz="0" w:space="0" w:color="auto"/>
      </w:divBdr>
    </w:div>
    <w:div w:id="1013188968">
      <w:marLeft w:val="0"/>
      <w:marRight w:val="0"/>
      <w:marTop w:val="0"/>
      <w:marBottom w:val="0"/>
      <w:divBdr>
        <w:top w:val="none" w:sz="0" w:space="0" w:color="auto"/>
        <w:left w:val="none" w:sz="0" w:space="0" w:color="auto"/>
        <w:bottom w:val="none" w:sz="0" w:space="0" w:color="auto"/>
        <w:right w:val="none" w:sz="0" w:space="0" w:color="auto"/>
      </w:divBdr>
      <w:divsChild>
        <w:div w:id="1013188927">
          <w:marLeft w:val="0"/>
          <w:marRight w:val="0"/>
          <w:marTop w:val="0"/>
          <w:marBottom w:val="0"/>
          <w:divBdr>
            <w:top w:val="none" w:sz="0" w:space="0" w:color="auto"/>
            <w:left w:val="none" w:sz="0" w:space="0" w:color="auto"/>
            <w:bottom w:val="none" w:sz="0" w:space="0" w:color="auto"/>
            <w:right w:val="none" w:sz="0" w:space="0" w:color="auto"/>
          </w:divBdr>
          <w:divsChild>
            <w:div w:id="1013188931">
              <w:marLeft w:val="0"/>
              <w:marRight w:val="0"/>
              <w:marTop w:val="0"/>
              <w:marBottom w:val="0"/>
              <w:divBdr>
                <w:top w:val="none" w:sz="0" w:space="0" w:color="auto"/>
                <w:left w:val="none" w:sz="0" w:space="0" w:color="auto"/>
                <w:bottom w:val="none" w:sz="0" w:space="0" w:color="auto"/>
                <w:right w:val="none" w:sz="0" w:space="0" w:color="auto"/>
              </w:divBdr>
            </w:div>
            <w:div w:id="1013188997">
              <w:marLeft w:val="0"/>
              <w:marRight w:val="0"/>
              <w:marTop w:val="0"/>
              <w:marBottom w:val="0"/>
              <w:divBdr>
                <w:top w:val="none" w:sz="0" w:space="0" w:color="auto"/>
                <w:left w:val="none" w:sz="0" w:space="0" w:color="auto"/>
                <w:bottom w:val="none" w:sz="0" w:space="0" w:color="auto"/>
                <w:right w:val="none" w:sz="0" w:space="0" w:color="auto"/>
              </w:divBdr>
            </w:div>
            <w:div w:id="1013189048">
              <w:marLeft w:val="0"/>
              <w:marRight w:val="0"/>
              <w:marTop w:val="0"/>
              <w:marBottom w:val="0"/>
              <w:divBdr>
                <w:top w:val="none" w:sz="0" w:space="0" w:color="auto"/>
                <w:left w:val="none" w:sz="0" w:space="0" w:color="auto"/>
                <w:bottom w:val="none" w:sz="0" w:space="0" w:color="auto"/>
                <w:right w:val="none" w:sz="0" w:space="0" w:color="auto"/>
              </w:divBdr>
            </w:div>
            <w:div w:id="1013189067">
              <w:marLeft w:val="0"/>
              <w:marRight w:val="0"/>
              <w:marTop w:val="0"/>
              <w:marBottom w:val="0"/>
              <w:divBdr>
                <w:top w:val="none" w:sz="0" w:space="0" w:color="auto"/>
                <w:left w:val="none" w:sz="0" w:space="0" w:color="auto"/>
                <w:bottom w:val="none" w:sz="0" w:space="0" w:color="auto"/>
                <w:right w:val="none" w:sz="0" w:space="0" w:color="auto"/>
              </w:divBdr>
            </w:div>
            <w:div w:id="1013189092">
              <w:marLeft w:val="0"/>
              <w:marRight w:val="0"/>
              <w:marTop w:val="0"/>
              <w:marBottom w:val="0"/>
              <w:divBdr>
                <w:top w:val="none" w:sz="0" w:space="0" w:color="auto"/>
                <w:left w:val="none" w:sz="0" w:space="0" w:color="auto"/>
                <w:bottom w:val="none" w:sz="0" w:space="0" w:color="auto"/>
                <w:right w:val="none" w:sz="0" w:space="0" w:color="auto"/>
              </w:divBdr>
            </w:div>
            <w:div w:id="1013189114">
              <w:marLeft w:val="0"/>
              <w:marRight w:val="0"/>
              <w:marTop w:val="0"/>
              <w:marBottom w:val="0"/>
              <w:divBdr>
                <w:top w:val="none" w:sz="0" w:space="0" w:color="auto"/>
                <w:left w:val="none" w:sz="0" w:space="0" w:color="auto"/>
                <w:bottom w:val="none" w:sz="0" w:space="0" w:color="auto"/>
                <w:right w:val="none" w:sz="0" w:space="0" w:color="auto"/>
              </w:divBdr>
            </w:div>
            <w:div w:id="1013189129">
              <w:marLeft w:val="0"/>
              <w:marRight w:val="0"/>
              <w:marTop w:val="0"/>
              <w:marBottom w:val="0"/>
              <w:divBdr>
                <w:top w:val="none" w:sz="0" w:space="0" w:color="auto"/>
                <w:left w:val="none" w:sz="0" w:space="0" w:color="auto"/>
                <w:bottom w:val="none" w:sz="0" w:space="0" w:color="auto"/>
                <w:right w:val="none" w:sz="0" w:space="0" w:color="auto"/>
              </w:divBdr>
            </w:div>
            <w:div w:id="1013189164">
              <w:marLeft w:val="0"/>
              <w:marRight w:val="0"/>
              <w:marTop w:val="0"/>
              <w:marBottom w:val="0"/>
              <w:divBdr>
                <w:top w:val="none" w:sz="0" w:space="0" w:color="auto"/>
                <w:left w:val="none" w:sz="0" w:space="0" w:color="auto"/>
                <w:bottom w:val="none" w:sz="0" w:space="0" w:color="auto"/>
                <w:right w:val="none" w:sz="0" w:space="0" w:color="auto"/>
              </w:divBdr>
            </w:div>
            <w:div w:id="10131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8969">
      <w:marLeft w:val="0"/>
      <w:marRight w:val="0"/>
      <w:marTop w:val="0"/>
      <w:marBottom w:val="0"/>
      <w:divBdr>
        <w:top w:val="none" w:sz="0" w:space="0" w:color="auto"/>
        <w:left w:val="none" w:sz="0" w:space="0" w:color="auto"/>
        <w:bottom w:val="none" w:sz="0" w:space="0" w:color="auto"/>
        <w:right w:val="none" w:sz="0" w:space="0" w:color="auto"/>
      </w:divBdr>
      <w:divsChild>
        <w:div w:id="1013189031">
          <w:marLeft w:val="0"/>
          <w:marRight w:val="0"/>
          <w:marTop w:val="0"/>
          <w:marBottom w:val="0"/>
          <w:divBdr>
            <w:top w:val="none" w:sz="0" w:space="0" w:color="auto"/>
            <w:left w:val="none" w:sz="0" w:space="0" w:color="auto"/>
            <w:bottom w:val="none" w:sz="0" w:space="0" w:color="auto"/>
            <w:right w:val="none" w:sz="0" w:space="0" w:color="auto"/>
          </w:divBdr>
          <w:divsChild>
            <w:div w:id="1013188936">
              <w:marLeft w:val="0"/>
              <w:marRight w:val="0"/>
              <w:marTop w:val="0"/>
              <w:marBottom w:val="0"/>
              <w:divBdr>
                <w:top w:val="none" w:sz="0" w:space="0" w:color="auto"/>
                <w:left w:val="none" w:sz="0" w:space="0" w:color="auto"/>
                <w:bottom w:val="none" w:sz="0" w:space="0" w:color="auto"/>
                <w:right w:val="none" w:sz="0" w:space="0" w:color="auto"/>
              </w:divBdr>
            </w:div>
            <w:div w:id="1013188945">
              <w:marLeft w:val="0"/>
              <w:marRight w:val="0"/>
              <w:marTop w:val="0"/>
              <w:marBottom w:val="0"/>
              <w:divBdr>
                <w:top w:val="none" w:sz="0" w:space="0" w:color="auto"/>
                <w:left w:val="none" w:sz="0" w:space="0" w:color="auto"/>
                <w:bottom w:val="none" w:sz="0" w:space="0" w:color="auto"/>
                <w:right w:val="none" w:sz="0" w:space="0" w:color="auto"/>
              </w:divBdr>
            </w:div>
            <w:div w:id="1013188981">
              <w:marLeft w:val="0"/>
              <w:marRight w:val="0"/>
              <w:marTop w:val="0"/>
              <w:marBottom w:val="0"/>
              <w:divBdr>
                <w:top w:val="none" w:sz="0" w:space="0" w:color="auto"/>
                <w:left w:val="none" w:sz="0" w:space="0" w:color="auto"/>
                <w:bottom w:val="none" w:sz="0" w:space="0" w:color="auto"/>
                <w:right w:val="none" w:sz="0" w:space="0" w:color="auto"/>
              </w:divBdr>
            </w:div>
            <w:div w:id="1013189073">
              <w:marLeft w:val="0"/>
              <w:marRight w:val="0"/>
              <w:marTop w:val="0"/>
              <w:marBottom w:val="0"/>
              <w:divBdr>
                <w:top w:val="none" w:sz="0" w:space="0" w:color="auto"/>
                <w:left w:val="none" w:sz="0" w:space="0" w:color="auto"/>
                <w:bottom w:val="none" w:sz="0" w:space="0" w:color="auto"/>
                <w:right w:val="none" w:sz="0" w:space="0" w:color="auto"/>
              </w:divBdr>
            </w:div>
            <w:div w:id="1013189147">
              <w:marLeft w:val="0"/>
              <w:marRight w:val="0"/>
              <w:marTop w:val="0"/>
              <w:marBottom w:val="0"/>
              <w:divBdr>
                <w:top w:val="none" w:sz="0" w:space="0" w:color="auto"/>
                <w:left w:val="none" w:sz="0" w:space="0" w:color="auto"/>
                <w:bottom w:val="none" w:sz="0" w:space="0" w:color="auto"/>
                <w:right w:val="none" w:sz="0" w:space="0" w:color="auto"/>
              </w:divBdr>
            </w:div>
            <w:div w:id="1013189152">
              <w:marLeft w:val="0"/>
              <w:marRight w:val="0"/>
              <w:marTop w:val="0"/>
              <w:marBottom w:val="0"/>
              <w:divBdr>
                <w:top w:val="none" w:sz="0" w:space="0" w:color="auto"/>
                <w:left w:val="none" w:sz="0" w:space="0" w:color="auto"/>
                <w:bottom w:val="none" w:sz="0" w:space="0" w:color="auto"/>
                <w:right w:val="none" w:sz="0" w:space="0" w:color="auto"/>
              </w:divBdr>
            </w:div>
            <w:div w:id="1013189169">
              <w:marLeft w:val="0"/>
              <w:marRight w:val="0"/>
              <w:marTop w:val="0"/>
              <w:marBottom w:val="0"/>
              <w:divBdr>
                <w:top w:val="none" w:sz="0" w:space="0" w:color="auto"/>
                <w:left w:val="none" w:sz="0" w:space="0" w:color="auto"/>
                <w:bottom w:val="none" w:sz="0" w:space="0" w:color="auto"/>
                <w:right w:val="none" w:sz="0" w:space="0" w:color="auto"/>
              </w:divBdr>
            </w:div>
            <w:div w:id="1013189181">
              <w:marLeft w:val="0"/>
              <w:marRight w:val="0"/>
              <w:marTop w:val="0"/>
              <w:marBottom w:val="0"/>
              <w:divBdr>
                <w:top w:val="none" w:sz="0" w:space="0" w:color="auto"/>
                <w:left w:val="none" w:sz="0" w:space="0" w:color="auto"/>
                <w:bottom w:val="none" w:sz="0" w:space="0" w:color="auto"/>
                <w:right w:val="none" w:sz="0" w:space="0" w:color="auto"/>
              </w:divBdr>
            </w:div>
            <w:div w:id="10131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8970">
      <w:marLeft w:val="0"/>
      <w:marRight w:val="0"/>
      <w:marTop w:val="0"/>
      <w:marBottom w:val="0"/>
      <w:divBdr>
        <w:top w:val="none" w:sz="0" w:space="0" w:color="auto"/>
        <w:left w:val="none" w:sz="0" w:space="0" w:color="auto"/>
        <w:bottom w:val="none" w:sz="0" w:space="0" w:color="auto"/>
        <w:right w:val="none" w:sz="0" w:space="0" w:color="auto"/>
      </w:divBdr>
      <w:divsChild>
        <w:div w:id="1013189125">
          <w:marLeft w:val="0"/>
          <w:marRight w:val="0"/>
          <w:marTop w:val="0"/>
          <w:marBottom w:val="0"/>
          <w:divBdr>
            <w:top w:val="none" w:sz="0" w:space="0" w:color="auto"/>
            <w:left w:val="none" w:sz="0" w:space="0" w:color="auto"/>
            <w:bottom w:val="none" w:sz="0" w:space="0" w:color="auto"/>
            <w:right w:val="none" w:sz="0" w:space="0" w:color="auto"/>
          </w:divBdr>
          <w:divsChild>
            <w:div w:id="10131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8971">
      <w:marLeft w:val="0"/>
      <w:marRight w:val="0"/>
      <w:marTop w:val="0"/>
      <w:marBottom w:val="0"/>
      <w:divBdr>
        <w:top w:val="none" w:sz="0" w:space="0" w:color="auto"/>
        <w:left w:val="none" w:sz="0" w:space="0" w:color="auto"/>
        <w:bottom w:val="none" w:sz="0" w:space="0" w:color="auto"/>
        <w:right w:val="none" w:sz="0" w:space="0" w:color="auto"/>
      </w:divBdr>
      <w:divsChild>
        <w:div w:id="1013189014">
          <w:marLeft w:val="0"/>
          <w:marRight w:val="0"/>
          <w:marTop w:val="0"/>
          <w:marBottom w:val="0"/>
          <w:divBdr>
            <w:top w:val="none" w:sz="0" w:space="0" w:color="auto"/>
            <w:left w:val="none" w:sz="0" w:space="0" w:color="auto"/>
            <w:bottom w:val="none" w:sz="0" w:space="0" w:color="auto"/>
            <w:right w:val="none" w:sz="0" w:space="0" w:color="auto"/>
          </w:divBdr>
        </w:div>
      </w:divsChild>
    </w:div>
    <w:div w:id="1013188978">
      <w:marLeft w:val="0"/>
      <w:marRight w:val="0"/>
      <w:marTop w:val="0"/>
      <w:marBottom w:val="0"/>
      <w:divBdr>
        <w:top w:val="none" w:sz="0" w:space="0" w:color="auto"/>
        <w:left w:val="none" w:sz="0" w:space="0" w:color="auto"/>
        <w:bottom w:val="none" w:sz="0" w:space="0" w:color="auto"/>
        <w:right w:val="none" w:sz="0" w:space="0" w:color="auto"/>
      </w:divBdr>
      <w:divsChild>
        <w:div w:id="1013188951">
          <w:marLeft w:val="0"/>
          <w:marRight w:val="0"/>
          <w:marTop w:val="0"/>
          <w:marBottom w:val="0"/>
          <w:divBdr>
            <w:top w:val="none" w:sz="0" w:space="0" w:color="auto"/>
            <w:left w:val="none" w:sz="0" w:space="0" w:color="auto"/>
            <w:bottom w:val="none" w:sz="0" w:space="0" w:color="auto"/>
            <w:right w:val="none" w:sz="0" w:space="0" w:color="auto"/>
          </w:divBdr>
        </w:div>
      </w:divsChild>
    </w:div>
    <w:div w:id="1013188982">
      <w:marLeft w:val="0"/>
      <w:marRight w:val="0"/>
      <w:marTop w:val="0"/>
      <w:marBottom w:val="0"/>
      <w:divBdr>
        <w:top w:val="none" w:sz="0" w:space="0" w:color="auto"/>
        <w:left w:val="none" w:sz="0" w:space="0" w:color="auto"/>
        <w:bottom w:val="none" w:sz="0" w:space="0" w:color="auto"/>
        <w:right w:val="none" w:sz="0" w:space="0" w:color="auto"/>
      </w:divBdr>
      <w:divsChild>
        <w:div w:id="1013188958">
          <w:marLeft w:val="576"/>
          <w:marRight w:val="0"/>
          <w:marTop w:val="79"/>
          <w:marBottom w:val="0"/>
          <w:divBdr>
            <w:top w:val="none" w:sz="0" w:space="0" w:color="auto"/>
            <w:left w:val="none" w:sz="0" w:space="0" w:color="auto"/>
            <w:bottom w:val="none" w:sz="0" w:space="0" w:color="auto"/>
            <w:right w:val="none" w:sz="0" w:space="0" w:color="auto"/>
          </w:divBdr>
        </w:div>
        <w:div w:id="1013188963">
          <w:marLeft w:val="576"/>
          <w:marRight w:val="0"/>
          <w:marTop w:val="79"/>
          <w:marBottom w:val="0"/>
          <w:divBdr>
            <w:top w:val="none" w:sz="0" w:space="0" w:color="auto"/>
            <w:left w:val="none" w:sz="0" w:space="0" w:color="auto"/>
            <w:bottom w:val="none" w:sz="0" w:space="0" w:color="auto"/>
            <w:right w:val="none" w:sz="0" w:space="0" w:color="auto"/>
          </w:divBdr>
        </w:div>
        <w:div w:id="1013189155">
          <w:marLeft w:val="576"/>
          <w:marRight w:val="0"/>
          <w:marTop w:val="79"/>
          <w:marBottom w:val="0"/>
          <w:divBdr>
            <w:top w:val="none" w:sz="0" w:space="0" w:color="auto"/>
            <w:left w:val="none" w:sz="0" w:space="0" w:color="auto"/>
            <w:bottom w:val="none" w:sz="0" w:space="0" w:color="auto"/>
            <w:right w:val="none" w:sz="0" w:space="0" w:color="auto"/>
          </w:divBdr>
        </w:div>
        <w:div w:id="1013189188">
          <w:marLeft w:val="576"/>
          <w:marRight w:val="0"/>
          <w:marTop w:val="79"/>
          <w:marBottom w:val="0"/>
          <w:divBdr>
            <w:top w:val="none" w:sz="0" w:space="0" w:color="auto"/>
            <w:left w:val="none" w:sz="0" w:space="0" w:color="auto"/>
            <w:bottom w:val="none" w:sz="0" w:space="0" w:color="auto"/>
            <w:right w:val="none" w:sz="0" w:space="0" w:color="auto"/>
          </w:divBdr>
        </w:div>
      </w:divsChild>
    </w:div>
    <w:div w:id="1013188983">
      <w:marLeft w:val="0"/>
      <w:marRight w:val="0"/>
      <w:marTop w:val="0"/>
      <w:marBottom w:val="0"/>
      <w:divBdr>
        <w:top w:val="none" w:sz="0" w:space="0" w:color="auto"/>
        <w:left w:val="none" w:sz="0" w:space="0" w:color="auto"/>
        <w:bottom w:val="none" w:sz="0" w:space="0" w:color="auto"/>
        <w:right w:val="none" w:sz="0" w:space="0" w:color="auto"/>
      </w:divBdr>
    </w:div>
    <w:div w:id="1013188985">
      <w:marLeft w:val="0"/>
      <w:marRight w:val="0"/>
      <w:marTop w:val="0"/>
      <w:marBottom w:val="0"/>
      <w:divBdr>
        <w:top w:val="none" w:sz="0" w:space="0" w:color="auto"/>
        <w:left w:val="none" w:sz="0" w:space="0" w:color="auto"/>
        <w:bottom w:val="none" w:sz="0" w:space="0" w:color="auto"/>
        <w:right w:val="none" w:sz="0" w:space="0" w:color="auto"/>
      </w:divBdr>
    </w:div>
    <w:div w:id="1013188987">
      <w:marLeft w:val="0"/>
      <w:marRight w:val="0"/>
      <w:marTop w:val="0"/>
      <w:marBottom w:val="0"/>
      <w:divBdr>
        <w:top w:val="none" w:sz="0" w:space="0" w:color="auto"/>
        <w:left w:val="none" w:sz="0" w:space="0" w:color="auto"/>
        <w:bottom w:val="none" w:sz="0" w:space="0" w:color="auto"/>
        <w:right w:val="none" w:sz="0" w:space="0" w:color="auto"/>
      </w:divBdr>
    </w:div>
    <w:div w:id="1013188988">
      <w:marLeft w:val="0"/>
      <w:marRight w:val="0"/>
      <w:marTop w:val="0"/>
      <w:marBottom w:val="0"/>
      <w:divBdr>
        <w:top w:val="none" w:sz="0" w:space="0" w:color="auto"/>
        <w:left w:val="none" w:sz="0" w:space="0" w:color="auto"/>
        <w:bottom w:val="none" w:sz="0" w:space="0" w:color="auto"/>
        <w:right w:val="none" w:sz="0" w:space="0" w:color="auto"/>
      </w:divBdr>
      <w:divsChild>
        <w:div w:id="1013188973">
          <w:marLeft w:val="0"/>
          <w:marRight w:val="0"/>
          <w:marTop w:val="0"/>
          <w:marBottom w:val="0"/>
          <w:divBdr>
            <w:top w:val="none" w:sz="0" w:space="0" w:color="auto"/>
            <w:left w:val="none" w:sz="0" w:space="0" w:color="auto"/>
            <w:bottom w:val="none" w:sz="0" w:space="0" w:color="auto"/>
            <w:right w:val="none" w:sz="0" w:space="0" w:color="auto"/>
          </w:divBdr>
        </w:div>
      </w:divsChild>
    </w:div>
    <w:div w:id="1013188996">
      <w:marLeft w:val="0"/>
      <w:marRight w:val="0"/>
      <w:marTop w:val="0"/>
      <w:marBottom w:val="0"/>
      <w:divBdr>
        <w:top w:val="none" w:sz="0" w:space="0" w:color="auto"/>
        <w:left w:val="none" w:sz="0" w:space="0" w:color="auto"/>
        <w:bottom w:val="none" w:sz="0" w:space="0" w:color="auto"/>
        <w:right w:val="none" w:sz="0" w:space="0" w:color="auto"/>
      </w:divBdr>
    </w:div>
    <w:div w:id="1013189000">
      <w:marLeft w:val="0"/>
      <w:marRight w:val="0"/>
      <w:marTop w:val="0"/>
      <w:marBottom w:val="0"/>
      <w:divBdr>
        <w:top w:val="none" w:sz="0" w:space="0" w:color="auto"/>
        <w:left w:val="none" w:sz="0" w:space="0" w:color="auto"/>
        <w:bottom w:val="none" w:sz="0" w:space="0" w:color="auto"/>
        <w:right w:val="none" w:sz="0" w:space="0" w:color="auto"/>
      </w:divBdr>
      <w:divsChild>
        <w:div w:id="1013188976">
          <w:marLeft w:val="547"/>
          <w:marRight w:val="0"/>
          <w:marTop w:val="120"/>
          <w:marBottom w:val="120"/>
          <w:divBdr>
            <w:top w:val="none" w:sz="0" w:space="0" w:color="auto"/>
            <w:left w:val="none" w:sz="0" w:space="0" w:color="auto"/>
            <w:bottom w:val="none" w:sz="0" w:space="0" w:color="auto"/>
            <w:right w:val="none" w:sz="0" w:space="0" w:color="auto"/>
          </w:divBdr>
        </w:div>
        <w:div w:id="1013188991">
          <w:marLeft w:val="547"/>
          <w:marRight w:val="0"/>
          <w:marTop w:val="120"/>
          <w:marBottom w:val="120"/>
          <w:divBdr>
            <w:top w:val="none" w:sz="0" w:space="0" w:color="auto"/>
            <w:left w:val="none" w:sz="0" w:space="0" w:color="auto"/>
            <w:bottom w:val="none" w:sz="0" w:space="0" w:color="auto"/>
            <w:right w:val="none" w:sz="0" w:space="0" w:color="auto"/>
          </w:divBdr>
        </w:div>
        <w:div w:id="1013189024">
          <w:marLeft w:val="547"/>
          <w:marRight w:val="0"/>
          <w:marTop w:val="120"/>
          <w:marBottom w:val="120"/>
          <w:divBdr>
            <w:top w:val="none" w:sz="0" w:space="0" w:color="auto"/>
            <w:left w:val="none" w:sz="0" w:space="0" w:color="auto"/>
            <w:bottom w:val="none" w:sz="0" w:space="0" w:color="auto"/>
            <w:right w:val="none" w:sz="0" w:space="0" w:color="auto"/>
          </w:divBdr>
        </w:div>
        <w:div w:id="1013189057">
          <w:marLeft w:val="547"/>
          <w:marRight w:val="0"/>
          <w:marTop w:val="120"/>
          <w:marBottom w:val="120"/>
          <w:divBdr>
            <w:top w:val="none" w:sz="0" w:space="0" w:color="auto"/>
            <w:left w:val="none" w:sz="0" w:space="0" w:color="auto"/>
            <w:bottom w:val="none" w:sz="0" w:space="0" w:color="auto"/>
            <w:right w:val="none" w:sz="0" w:space="0" w:color="auto"/>
          </w:divBdr>
        </w:div>
        <w:div w:id="1013189070">
          <w:marLeft w:val="547"/>
          <w:marRight w:val="0"/>
          <w:marTop w:val="120"/>
          <w:marBottom w:val="120"/>
          <w:divBdr>
            <w:top w:val="none" w:sz="0" w:space="0" w:color="auto"/>
            <w:left w:val="none" w:sz="0" w:space="0" w:color="auto"/>
            <w:bottom w:val="none" w:sz="0" w:space="0" w:color="auto"/>
            <w:right w:val="none" w:sz="0" w:space="0" w:color="auto"/>
          </w:divBdr>
        </w:div>
        <w:div w:id="1013189088">
          <w:marLeft w:val="547"/>
          <w:marRight w:val="0"/>
          <w:marTop w:val="120"/>
          <w:marBottom w:val="120"/>
          <w:divBdr>
            <w:top w:val="none" w:sz="0" w:space="0" w:color="auto"/>
            <w:left w:val="none" w:sz="0" w:space="0" w:color="auto"/>
            <w:bottom w:val="none" w:sz="0" w:space="0" w:color="auto"/>
            <w:right w:val="none" w:sz="0" w:space="0" w:color="auto"/>
          </w:divBdr>
        </w:div>
        <w:div w:id="1013189157">
          <w:marLeft w:val="547"/>
          <w:marRight w:val="0"/>
          <w:marTop w:val="120"/>
          <w:marBottom w:val="120"/>
          <w:divBdr>
            <w:top w:val="none" w:sz="0" w:space="0" w:color="auto"/>
            <w:left w:val="none" w:sz="0" w:space="0" w:color="auto"/>
            <w:bottom w:val="none" w:sz="0" w:space="0" w:color="auto"/>
            <w:right w:val="none" w:sz="0" w:space="0" w:color="auto"/>
          </w:divBdr>
        </w:div>
        <w:div w:id="1013189191">
          <w:marLeft w:val="547"/>
          <w:marRight w:val="0"/>
          <w:marTop w:val="120"/>
          <w:marBottom w:val="120"/>
          <w:divBdr>
            <w:top w:val="none" w:sz="0" w:space="0" w:color="auto"/>
            <w:left w:val="none" w:sz="0" w:space="0" w:color="auto"/>
            <w:bottom w:val="none" w:sz="0" w:space="0" w:color="auto"/>
            <w:right w:val="none" w:sz="0" w:space="0" w:color="auto"/>
          </w:divBdr>
        </w:div>
      </w:divsChild>
    </w:div>
    <w:div w:id="1013189002">
      <w:marLeft w:val="0"/>
      <w:marRight w:val="0"/>
      <w:marTop w:val="0"/>
      <w:marBottom w:val="0"/>
      <w:divBdr>
        <w:top w:val="none" w:sz="0" w:space="0" w:color="auto"/>
        <w:left w:val="none" w:sz="0" w:space="0" w:color="auto"/>
        <w:bottom w:val="none" w:sz="0" w:space="0" w:color="auto"/>
        <w:right w:val="none" w:sz="0" w:space="0" w:color="auto"/>
      </w:divBdr>
      <w:divsChild>
        <w:div w:id="1013188952">
          <w:marLeft w:val="0"/>
          <w:marRight w:val="0"/>
          <w:marTop w:val="0"/>
          <w:marBottom w:val="0"/>
          <w:divBdr>
            <w:top w:val="none" w:sz="0" w:space="0" w:color="auto"/>
            <w:left w:val="none" w:sz="0" w:space="0" w:color="auto"/>
            <w:bottom w:val="none" w:sz="0" w:space="0" w:color="auto"/>
            <w:right w:val="none" w:sz="0" w:space="0" w:color="auto"/>
          </w:divBdr>
        </w:div>
      </w:divsChild>
    </w:div>
    <w:div w:id="1013189007">
      <w:marLeft w:val="0"/>
      <w:marRight w:val="0"/>
      <w:marTop w:val="0"/>
      <w:marBottom w:val="0"/>
      <w:divBdr>
        <w:top w:val="none" w:sz="0" w:space="0" w:color="auto"/>
        <w:left w:val="none" w:sz="0" w:space="0" w:color="auto"/>
        <w:bottom w:val="none" w:sz="0" w:space="0" w:color="auto"/>
        <w:right w:val="none" w:sz="0" w:space="0" w:color="auto"/>
      </w:divBdr>
      <w:divsChild>
        <w:div w:id="1013189018">
          <w:marLeft w:val="0"/>
          <w:marRight w:val="0"/>
          <w:marTop w:val="0"/>
          <w:marBottom w:val="0"/>
          <w:divBdr>
            <w:top w:val="none" w:sz="0" w:space="0" w:color="auto"/>
            <w:left w:val="none" w:sz="0" w:space="0" w:color="auto"/>
            <w:bottom w:val="none" w:sz="0" w:space="0" w:color="auto"/>
            <w:right w:val="none" w:sz="0" w:space="0" w:color="auto"/>
          </w:divBdr>
          <w:divsChild>
            <w:div w:id="1013189006">
              <w:marLeft w:val="0"/>
              <w:marRight w:val="0"/>
              <w:marTop w:val="0"/>
              <w:marBottom w:val="0"/>
              <w:divBdr>
                <w:top w:val="none" w:sz="0" w:space="0" w:color="auto"/>
                <w:left w:val="none" w:sz="0" w:space="0" w:color="auto"/>
                <w:bottom w:val="none" w:sz="0" w:space="0" w:color="auto"/>
                <w:right w:val="none" w:sz="0" w:space="0" w:color="auto"/>
              </w:divBdr>
            </w:div>
            <w:div w:id="1013189015">
              <w:marLeft w:val="0"/>
              <w:marRight w:val="0"/>
              <w:marTop w:val="0"/>
              <w:marBottom w:val="0"/>
              <w:divBdr>
                <w:top w:val="none" w:sz="0" w:space="0" w:color="auto"/>
                <w:left w:val="none" w:sz="0" w:space="0" w:color="auto"/>
                <w:bottom w:val="none" w:sz="0" w:space="0" w:color="auto"/>
                <w:right w:val="none" w:sz="0" w:space="0" w:color="auto"/>
              </w:divBdr>
            </w:div>
            <w:div w:id="1013189019">
              <w:marLeft w:val="0"/>
              <w:marRight w:val="0"/>
              <w:marTop w:val="0"/>
              <w:marBottom w:val="0"/>
              <w:divBdr>
                <w:top w:val="none" w:sz="0" w:space="0" w:color="auto"/>
                <w:left w:val="none" w:sz="0" w:space="0" w:color="auto"/>
                <w:bottom w:val="none" w:sz="0" w:space="0" w:color="auto"/>
                <w:right w:val="none" w:sz="0" w:space="0" w:color="auto"/>
              </w:divBdr>
            </w:div>
            <w:div w:id="1013189054">
              <w:marLeft w:val="0"/>
              <w:marRight w:val="0"/>
              <w:marTop w:val="0"/>
              <w:marBottom w:val="0"/>
              <w:divBdr>
                <w:top w:val="none" w:sz="0" w:space="0" w:color="auto"/>
                <w:left w:val="none" w:sz="0" w:space="0" w:color="auto"/>
                <w:bottom w:val="none" w:sz="0" w:space="0" w:color="auto"/>
                <w:right w:val="none" w:sz="0" w:space="0" w:color="auto"/>
              </w:divBdr>
            </w:div>
            <w:div w:id="1013189069">
              <w:marLeft w:val="0"/>
              <w:marRight w:val="0"/>
              <w:marTop w:val="0"/>
              <w:marBottom w:val="0"/>
              <w:divBdr>
                <w:top w:val="none" w:sz="0" w:space="0" w:color="auto"/>
                <w:left w:val="none" w:sz="0" w:space="0" w:color="auto"/>
                <w:bottom w:val="none" w:sz="0" w:space="0" w:color="auto"/>
                <w:right w:val="none" w:sz="0" w:space="0" w:color="auto"/>
              </w:divBdr>
            </w:div>
            <w:div w:id="1013189080">
              <w:marLeft w:val="0"/>
              <w:marRight w:val="0"/>
              <w:marTop w:val="0"/>
              <w:marBottom w:val="0"/>
              <w:divBdr>
                <w:top w:val="none" w:sz="0" w:space="0" w:color="auto"/>
                <w:left w:val="none" w:sz="0" w:space="0" w:color="auto"/>
                <w:bottom w:val="none" w:sz="0" w:space="0" w:color="auto"/>
                <w:right w:val="none" w:sz="0" w:space="0" w:color="auto"/>
              </w:divBdr>
            </w:div>
            <w:div w:id="1013189108">
              <w:marLeft w:val="0"/>
              <w:marRight w:val="0"/>
              <w:marTop w:val="0"/>
              <w:marBottom w:val="0"/>
              <w:divBdr>
                <w:top w:val="none" w:sz="0" w:space="0" w:color="auto"/>
                <w:left w:val="none" w:sz="0" w:space="0" w:color="auto"/>
                <w:bottom w:val="none" w:sz="0" w:space="0" w:color="auto"/>
                <w:right w:val="none" w:sz="0" w:space="0" w:color="auto"/>
              </w:divBdr>
            </w:div>
            <w:div w:id="1013189131">
              <w:marLeft w:val="0"/>
              <w:marRight w:val="0"/>
              <w:marTop w:val="0"/>
              <w:marBottom w:val="0"/>
              <w:divBdr>
                <w:top w:val="none" w:sz="0" w:space="0" w:color="auto"/>
                <w:left w:val="none" w:sz="0" w:space="0" w:color="auto"/>
                <w:bottom w:val="none" w:sz="0" w:space="0" w:color="auto"/>
                <w:right w:val="none" w:sz="0" w:space="0" w:color="auto"/>
              </w:divBdr>
            </w:div>
            <w:div w:id="1013189135">
              <w:marLeft w:val="0"/>
              <w:marRight w:val="0"/>
              <w:marTop w:val="0"/>
              <w:marBottom w:val="0"/>
              <w:divBdr>
                <w:top w:val="none" w:sz="0" w:space="0" w:color="auto"/>
                <w:left w:val="none" w:sz="0" w:space="0" w:color="auto"/>
                <w:bottom w:val="none" w:sz="0" w:space="0" w:color="auto"/>
                <w:right w:val="none" w:sz="0" w:space="0" w:color="auto"/>
              </w:divBdr>
            </w:div>
            <w:div w:id="1013189137">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0131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009">
      <w:marLeft w:val="0"/>
      <w:marRight w:val="0"/>
      <w:marTop w:val="0"/>
      <w:marBottom w:val="0"/>
      <w:divBdr>
        <w:top w:val="none" w:sz="0" w:space="0" w:color="auto"/>
        <w:left w:val="none" w:sz="0" w:space="0" w:color="auto"/>
        <w:bottom w:val="none" w:sz="0" w:space="0" w:color="auto"/>
        <w:right w:val="none" w:sz="0" w:space="0" w:color="auto"/>
      </w:divBdr>
    </w:div>
    <w:div w:id="1013189012">
      <w:marLeft w:val="0"/>
      <w:marRight w:val="0"/>
      <w:marTop w:val="0"/>
      <w:marBottom w:val="0"/>
      <w:divBdr>
        <w:top w:val="none" w:sz="0" w:space="0" w:color="auto"/>
        <w:left w:val="none" w:sz="0" w:space="0" w:color="auto"/>
        <w:bottom w:val="none" w:sz="0" w:space="0" w:color="auto"/>
        <w:right w:val="none" w:sz="0" w:space="0" w:color="auto"/>
      </w:divBdr>
      <w:divsChild>
        <w:div w:id="1013188947">
          <w:marLeft w:val="0"/>
          <w:marRight w:val="0"/>
          <w:marTop w:val="0"/>
          <w:marBottom w:val="0"/>
          <w:divBdr>
            <w:top w:val="none" w:sz="0" w:space="0" w:color="auto"/>
            <w:left w:val="none" w:sz="0" w:space="0" w:color="auto"/>
            <w:bottom w:val="none" w:sz="0" w:space="0" w:color="auto"/>
            <w:right w:val="none" w:sz="0" w:space="0" w:color="auto"/>
          </w:divBdr>
          <w:divsChild>
            <w:div w:id="1013189026">
              <w:marLeft w:val="0"/>
              <w:marRight w:val="0"/>
              <w:marTop w:val="0"/>
              <w:marBottom w:val="0"/>
              <w:divBdr>
                <w:top w:val="none" w:sz="0" w:space="0" w:color="auto"/>
                <w:left w:val="none" w:sz="0" w:space="0" w:color="auto"/>
                <w:bottom w:val="none" w:sz="0" w:space="0" w:color="auto"/>
                <w:right w:val="none" w:sz="0" w:space="0" w:color="auto"/>
              </w:divBdr>
            </w:div>
            <w:div w:id="1013189055">
              <w:marLeft w:val="0"/>
              <w:marRight w:val="0"/>
              <w:marTop w:val="0"/>
              <w:marBottom w:val="0"/>
              <w:divBdr>
                <w:top w:val="none" w:sz="0" w:space="0" w:color="auto"/>
                <w:left w:val="none" w:sz="0" w:space="0" w:color="auto"/>
                <w:bottom w:val="none" w:sz="0" w:space="0" w:color="auto"/>
                <w:right w:val="none" w:sz="0" w:space="0" w:color="auto"/>
              </w:divBdr>
            </w:div>
            <w:div w:id="1013189065">
              <w:marLeft w:val="0"/>
              <w:marRight w:val="0"/>
              <w:marTop w:val="0"/>
              <w:marBottom w:val="0"/>
              <w:divBdr>
                <w:top w:val="none" w:sz="0" w:space="0" w:color="auto"/>
                <w:left w:val="none" w:sz="0" w:space="0" w:color="auto"/>
                <w:bottom w:val="none" w:sz="0" w:space="0" w:color="auto"/>
                <w:right w:val="none" w:sz="0" w:space="0" w:color="auto"/>
              </w:divBdr>
            </w:div>
            <w:div w:id="1013189077">
              <w:marLeft w:val="0"/>
              <w:marRight w:val="0"/>
              <w:marTop w:val="0"/>
              <w:marBottom w:val="0"/>
              <w:divBdr>
                <w:top w:val="none" w:sz="0" w:space="0" w:color="auto"/>
                <w:left w:val="none" w:sz="0" w:space="0" w:color="auto"/>
                <w:bottom w:val="none" w:sz="0" w:space="0" w:color="auto"/>
                <w:right w:val="none" w:sz="0" w:space="0" w:color="auto"/>
              </w:divBdr>
            </w:div>
            <w:div w:id="1013189118">
              <w:marLeft w:val="0"/>
              <w:marRight w:val="0"/>
              <w:marTop w:val="0"/>
              <w:marBottom w:val="0"/>
              <w:divBdr>
                <w:top w:val="none" w:sz="0" w:space="0" w:color="auto"/>
                <w:left w:val="none" w:sz="0" w:space="0" w:color="auto"/>
                <w:bottom w:val="none" w:sz="0" w:space="0" w:color="auto"/>
                <w:right w:val="none" w:sz="0" w:space="0" w:color="auto"/>
              </w:divBdr>
            </w:div>
            <w:div w:id="1013189144">
              <w:marLeft w:val="0"/>
              <w:marRight w:val="0"/>
              <w:marTop w:val="0"/>
              <w:marBottom w:val="0"/>
              <w:divBdr>
                <w:top w:val="none" w:sz="0" w:space="0" w:color="auto"/>
                <w:left w:val="none" w:sz="0" w:space="0" w:color="auto"/>
                <w:bottom w:val="none" w:sz="0" w:space="0" w:color="auto"/>
                <w:right w:val="none" w:sz="0" w:space="0" w:color="auto"/>
              </w:divBdr>
            </w:div>
            <w:div w:id="1013189150">
              <w:marLeft w:val="0"/>
              <w:marRight w:val="0"/>
              <w:marTop w:val="0"/>
              <w:marBottom w:val="0"/>
              <w:divBdr>
                <w:top w:val="none" w:sz="0" w:space="0" w:color="auto"/>
                <w:left w:val="none" w:sz="0" w:space="0" w:color="auto"/>
                <w:bottom w:val="none" w:sz="0" w:space="0" w:color="auto"/>
                <w:right w:val="none" w:sz="0" w:space="0" w:color="auto"/>
              </w:divBdr>
            </w:div>
            <w:div w:id="1013189175">
              <w:marLeft w:val="0"/>
              <w:marRight w:val="0"/>
              <w:marTop w:val="0"/>
              <w:marBottom w:val="0"/>
              <w:divBdr>
                <w:top w:val="none" w:sz="0" w:space="0" w:color="auto"/>
                <w:left w:val="none" w:sz="0" w:space="0" w:color="auto"/>
                <w:bottom w:val="none" w:sz="0" w:space="0" w:color="auto"/>
                <w:right w:val="none" w:sz="0" w:space="0" w:color="auto"/>
              </w:divBdr>
            </w:div>
            <w:div w:id="1013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017">
      <w:marLeft w:val="0"/>
      <w:marRight w:val="0"/>
      <w:marTop w:val="0"/>
      <w:marBottom w:val="0"/>
      <w:divBdr>
        <w:top w:val="none" w:sz="0" w:space="0" w:color="auto"/>
        <w:left w:val="none" w:sz="0" w:space="0" w:color="auto"/>
        <w:bottom w:val="none" w:sz="0" w:space="0" w:color="auto"/>
        <w:right w:val="none" w:sz="0" w:space="0" w:color="auto"/>
      </w:divBdr>
      <w:divsChild>
        <w:div w:id="1013189003">
          <w:marLeft w:val="0"/>
          <w:marRight w:val="0"/>
          <w:marTop w:val="0"/>
          <w:marBottom w:val="0"/>
          <w:divBdr>
            <w:top w:val="none" w:sz="0" w:space="0" w:color="auto"/>
            <w:left w:val="none" w:sz="0" w:space="0" w:color="auto"/>
            <w:bottom w:val="none" w:sz="0" w:space="0" w:color="auto"/>
            <w:right w:val="none" w:sz="0" w:space="0" w:color="auto"/>
          </w:divBdr>
          <w:divsChild>
            <w:div w:id="10131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020">
      <w:marLeft w:val="0"/>
      <w:marRight w:val="0"/>
      <w:marTop w:val="0"/>
      <w:marBottom w:val="0"/>
      <w:divBdr>
        <w:top w:val="none" w:sz="0" w:space="0" w:color="auto"/>
        <w:left w:val="none" w:sz="0" w:space="0" w:color="auto"/>
        <w:bottom w:val="none" w:sz="0" w:space="0" w:color="auto"/>
        <w:right w:val="none" w:sz="0" w:space="0" w:color="auto"/>
      </w:divBdr>
      <w:divsChild>
        <w:div w:id="1013188964">
          <w:marLeft w:val="0"/>
          <w:marRight w:val="0"/>
          <w:marTop w:val="0"/>
          <w:marBottom w:val="0"/>
          <w:divBdr>
            <w:top w:val="none" w:sz="0" w:space="0" w:color="auto"/>
            <w:left w:val="none" w:sz="0" w:space="0" w:color="auto"/>
            <w:bottom w:val="none" w:sz="0" w:space="0" w:color="auto"/>
            <w:right w:val="none" w:sz="0" w:space="0" w:color="auto"/>
          </w:divBdr>
          <w:divsChild>
            <w:div w:id="1013188943">
              <w:marLeft w:val="0"/>
              <w:marRight w:val="0"/>
              <w:marTop w:val="0"/>
              <w:marBottom w:val="0"/>
              <w:divBdr>
                <w:top w:val="none" w:sz="0" w:space="0" w:color="auto"/>
                <w:left w:val="none" w:sz="0" w:space="0" w:color="auto"/>
                <w:bottom w:val="none" w:sz="0" w:space="0" w:color="auto"/>
                <w:right w:val="none" w:sz="0" w:space="0" w:color="auto"/>
              </w:divBdr>
            </w:div>
            <w:div w:id="1013188980">
              <w:marLeft w:val="0"/>
              <w:marRight w:val="0"/>
              <w:marTop w:val="0"/>
              <w:marBottom w:val="0"/>
              <w:divBdr>
                <w:top w:val="none" w:sz="0" w:space="0" w:color="auto"/>
                <w:left w:val="none" w:sz="0" w:space="0" w:color="auto"/>
                <w:bottom w:val="none" w:sz="0" w:space="0" w:color="auto"/>
                <w:right w:val="none" w:sz="0" w:space="0" w:color="auto"/>
              </w:divBdr>
            </w:div>
            <w:div w:id="1013189001">
              <w:marLeft w:val="0"/>
              <w:marRight w:val="0"/>
              <w:marTop w:val="0"/>
              <w:marBottom w:val="0"/>
              <w:divBdr>
                <w:top w:val="none" w:sz="0" w:space="0" w:color="auto"/>
                <w:left w:val="none" w:sz="0" w:space="0" w:color="auto"/>
                <w:bottom w:val="none" w:sz="0" w:space="0" w:color="auto"/>
                <w:right w:val="none" w:sz="0" w:space="0" w:color="auto"/>
              </w:divBdr>
            </w:div>
            <w:div w:id="1013189010">
              <w:marLeft w:val="0"/>
              <w:marRight w:val="0"/>
              <w:marTop w:val="0"/>
              <w:marBottom w:val="0"/>
              <w:divBdr>
                <w:top w:val="none" w:sz="0" w:space="0" w:color="auto"/>
                <w:left w:val="none" w:sz="0" w:space="0" w:color="auto"/>
                <w:bottom w:val="none" w:sz="0" w:space="0" w:color="auto"/>
                <w:right w:val="none" w:sz="0" w:space="0" w:color="auto"/>
              </w:divBdr>
            </w:div>
            <w:div w:id="1013189122">
              <w:marLeft w:val="0"/>
              <w:marRight w:val="0"/>
              <w:marTop w:val="0"/>
              <w:marBottom w:val="0"/>
              <w:divBdr>
                <w:top w:val="none" w:sz="0" w:space="0" w:color="auto"/>
                <w:left w:val="none" w:sz="0" w:space="0" w:color="auto"/>
                <w:bottom w:val="none" w:sz="0" w:space="0" w:color="auto"/>
                <w:right w:val="none" w:sz="0" w:space="0" w:color="auto"/>
              </w:divBdr>
            </w:div>
            <w:div w:id="10131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022">
      <w:marLeft w:val="0"/>
      <w:marRight w:val="0"/>
      <w:marTop w:val="0"/>
      <w:marBottom w:val="0"/>
      <w:divBdr>
        <w:top w:val="none" w:sz="0" w:space="0" w:color="auto"/>
        <w:left w:val="none" w:sz="0" w:space="0" w:color="auto"/>
        <w:bottom w:val="none" w:sz="0" w:space="0" w:color="auto"/>
        <w:right w:val="none" w:sz="0" w:space="0" w:color="auto"/>
      </w:divBdr>
      <w:divsChild>
        <w:div w:id="1013189083">
          <w:marLeft w:val="0"/>
          <w:marRight w:val="0"/>
          <w:marTop w:val="0"/>
          <w:marBottom w:val="0"/>
          <w:divBdr>
            <w:top w:val="none" w:sz="0" w:space="0" w:color="auto"/>
            <w:left w:val="none" w:sz="0" w:space="0" w:color="auto"/>
            <w:bottom w:val="none" w:sz="0" w:space="0" w:color="auto"/>
            <w:right w:val="none" w:sz="0" w:space="0" w:color="auto"/>
          </w:divBdr>
        </w:div>
      </w:divsChild>
    </w:div>
    <w:div w:id="1013189025">
      <w:marLeft w:val="0"/>
      <w:marRight w:val="0"/>
      <w:marTop w:val="0"/>
      <w:marBottom w:val="0"/>
      <w:divBdr>
        <w:top w:val="none" w:sz="0" w:space="0" w:color="auto"/>
        <w:left w:val="none" w:sz="0" w:space="0" w:color="auto"/>
        <w:bottom w:val="none" w:sz="0" w:space="0" w:color="auto"/>
        <w:right w:val="none" w:sz="0" w:space="0" w:color="auto"/>
      </w:divBdr>
      <w:divsChild>
        <w:div w:id="1013189072">
          <w:marLeft w:val="0"/>
          <w:marRight w:val="0"/>
          <w:marTop w:val="0"/>
          <w:marBottom w:val="0"/>
          <w:divBdr>
            <w:top w:val="none" w:sz="0" w:space="0" w:color="auto"/>
            <w:left w:val="none" w:sz="0" w:space="0" w:color="auto"/>
            <w:bottom w:val="none" w:sz="0" w:space="0" w:color="auto"/>
            <w:right w:val="none" w:sz="0" w:space="0" w:color="auto"/>
          </w:divBdr>
        </w:div>
      </w:divsChild>
    </w:div>
    <w:div w:id="1013189033">
      <w:marLeft w:val="0"/>
      <w:marRight w:val="0"/>
      <w:marTop w:val="0"/>
      <w:marBottom w:val="0"/>
      <w:divBdr>
        <w:top w:val="none" w:sz="0" w:space="0" w:color="auto"/>
        <w:left w:val="none" w:sz="0" w:space="0" w:color="auto"/>
        <w:bottom w:val="none" w:sz="0" w:space="0" w:color="auto"/>
        <w:right w:val="none" w:sz="0" w:space="0" w:color="auto"/>
      </w:divBdr>
      <w:divsChild>
        <w:div w:id="1013188932">
          <w:marLeft w:val="0"/>
          <w:marRight w:val="0"/>
          <w:marTop w:val="0"/>
          <w:marBottom w:val="0"/>
          <w:divBdr>
            <w:top w:val="none" w:sz="0" w:space="0" w:color="auto"/>
            <w:left w:val="none" w:sz="0" w:space="0" w:color="auto"/>
            <w:bottom w:val="none" w:sz="0" w:space="0" w:color="auto"/>
            <w:right w:val="none" w:sz="0" w:space="0" w:color="auto"/>
          </w:divBdr>
        </w:div>
      </w:divsChild>
    </w:div>
    <w:div w:id="1013189034">
      <w:marLeft w:val="0"/>
      <w:marRight w:val="0"/>
      <w:marTop w:val="0"/>
      <w:marBottom w:val="0"/>
      <w:divBdr>
        <w:top w:val="none" w:sz="0" w:space="0" w:color="auto"/>
        <w:left w:val="none" w:sz="0" w:space="0" w:color="auto"/>
        <w:bottom w:val="none" w:sz="0" w:space="0" w:color="auto"/>
        <w:right w:val="none" w:sz="0" w:space="0" w:color="auto"/>
      </w:divBdr>
      <w:divsChild>
        <w:div w:id="1013188972">
          <w:marLeft w:val="0"/>
          <w:marRight w:val="0"/>
          <w:marTop w:val="0"/>
          <w:marBottom w:val="0"/>
          <w:divBdr>
            <w:top w:val="none" w:sz="0" w:space="0" w:color="auto"/>
            <w:left w:val="none" w:sz="0" w:space="0" w:color="auto"/>
            <w:bottom w:val="none" w:sz="0" w:space="0" w:color="auto"/>
            <w:right w:val="none" w:sz="0" w:space="0" w:color="auto"/>
          </w:divBdr>
        </w:div>
      </w:divsChild>
    </w:div>
    <w:div w:id="1013189035">
      <w:marLeft w:val="0"/>
      <w:marRight w:val="0"/>
      <w:marTop w:val="0"/>
      <w:marBottom w:val="0"/>
      <w:divBdr>
        <w:top w:val="none" w:sz="0" w:space="0" w:color="auto"/>
        <w:left w:val="none" w:sz="0" w:space="0" w:color="auto"/>
        <w:bottom w:val="none" w:sz="0" w:space="0" w:color="auto"/>
        <w:right w:val="none" w:sz="0" w:space="0" w:color="auto"/>
      </w:divBdr>
    </w:div>
    <w:div w:id="1013189036">
      <w:marLeft w:val="0"/>
      <w:marRight w:val="0"/>
      <w:marTop w:val="0"/>
      <w:marBottom w:val="0"/>
      <w:divBdr>
        <w:top w:val="none" w:sz="0" w:space="0" w:color="auto"/>
        <w:left w:val="none" w:sz="0" w:space="0" w:color="auto"/>
        <w:bottom w:val="none" w:sz="0" w:space="0" w:color="auto"/>
        <w:right w:val="none" w:sz="0" w:space="0" w:color="auto"/>
      </w:divBdr>
      <w:divsChild>
        <w:div w:id="1013188933">
          <w:marLeft w:val="878"/>
          <w:marRight w:val="0"/>
          <w:marTop w:val="0"/>
          <w:marBottom w:val="0"/>
          <w:divBdr>
            <w:top w:val="none" w:sz="0" w:space="0" w:color="auto"/>
            <w:left w:val="none" w:sz="0" w:space="0" w:color="auto"/>
            <w:bottom w:val="none" w:sz="0" w:space="0" w:color="auto"/>
            <w:right w:val="none" w:sz="0" w:space="0" w:color="auto"/>
          </w:divBdr>
        </w:div>
        <w:div w:id="1013188944">
          <w:marLeft w:val="878"/>
          <w:marRight w:val="0"/>
          <w:marTop w:val="0"/>
          <w:marBottom w:val="0"/>
          <w:divBdr>
            <w:top w:val="none" w:sz="0" w:space="0" w:color="auto"/>
            <w:left w:val="none" w:sz="0" w:space="0" w:color="auto"/>
            <w:bottom w:val="none" w:sz="0" w:space="0" w:color="auto"/>
            <w:right w:val="none" w:sz="0" w:space="0" w:color="auto"/>
          </w:divBdr>
        </w:div>
        <w:div w:id="1013189104">
          <w:marLeft w:val="878"/>
          <w:marRight w:val="0"/>
          <w:marTop w:val="0"/>
          <w:marBottom w:val="0"/>
          <w:divBdr>
            <w:top w:val="none" w:sz="0" w:space="0" w:color="auto"/>
            <w:left w:val="none" w:sz="0" w:space="0" w:color="auto"/>
            <w:bottom w:val="none" w:sz="0" w:space="0" w:color="auto"/>
            <w:right w:val="none" w:sz="0" w:space="0" w:color="auto"/>
          </w:divBdr>
        </w:div>
        <w:div w:id="1013189171">
          <w:marLeft w:val="878"/>
          <w:marRight w:val="0"/>
          <w:marTop w:val="0"/>
          <w:marBottom w:val="0"/>
          <w:divBdr>
            <w:top w:val="none" w:sz="0" w:space="0" w:color="auto"/>
            <w:left w:val="none" w:sz="0" w:space="0" w:color="auto"/>
            <w:bottom w:val="none" w:sz="0" w:space="0" w:color="auto"/>
            <w:right w:val="none" w:sz="0" w:space="0" w:color="auto"/>
          </w:divBdr>
        </w:div>
      </w:divsChild>
    </w:div>
    <w:div w:id="1013189042">
      <w:marLeft w:val="0"/>
      <w:marRight w:val="0"/>
      <w:marTop w:val="0"/>
      <w:marBottom w:val="0"/>
      <w:divBdr>
        <w:top w:val="none" w:sz="0" w:space="0" w:color="auto"/>
        <w:left w:val="none" w:sz="0" w:space="0" w:color="auto"/>
        <w:bottom w:val="none" w:sz="0" w:space="0" w:color="auto"/>
        <w:right w:val="none" w:sz="0" w:space="0" w:color="auto"/>
      </w:divBdr>
      <w:divsChild>
        <w:div w:id="1013189039">
          <w:marLeft w:val="0"/>
          <w:marRight w:val="0"/>
          <w:marTop w:val="0"/>
          <w:marBottom w:val="0"/>
          <w:divBdr>
            <w:top w:val="none" w:sz="0" w:space="0" w:color="auto"/>
            <w:left w:val="none" w:sz="0" w:space="0" w:color="auto"/>
            <w:bottom w:val="none" w:sz="0" w:space="0" w:color="auto"/>
            <w:right w:val="none" w:sz="0" w:space="0" w:color="auto"/>
          </w:divBdr>
        </w:div>
      </w:divsChild>
    </w:div>
    <w:div w:id="1013189043">
      <w:marLeft w:val="0"/>
      <w:marRight w:val="0"/>
      <w:marTop w:val="0"/>
      <w:marBottom w:val="0"/>
      <w:divBdr>
        <w:top w:val="none" w:sz="0" w:space="0" w:color="auto"/>
        <w:left w:val="none" w:sz="0" w:space="0" w:color="auto"/>
        <w:bottom w:val="none" w:sz="0" w:space="0" w:color="auto"/>
        <w:right w:val="none" w:sz="0" w:space="0" w:color="auto"/>
      </w:divBdr>
      <w:divsChild>
        <w:div w:id="1013189059">
          <w:marLeft w:val="0"/>
          <w:marRight w:val="0"/>
          <w:marTop w:val="0"/>
          <w:marBottom w:val="0"/>
          <w:divBdr>
            <w:top w:val="none" w:sz="0" w:space="0" w:color="auto"/>
            <w:left w:val="none" w:sz="0" w:space="0" w:color="auto"/>
            <w:bottom w:val="none" w:sz="0" w:space="0" w:color="auto"/>
            <w:right w:val="none" w:sz="0" w:space="0" w:color="auto"/>
          </w:divBdr>
          <w:divsChild>
            <w:div w:id="10131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044">
      <w:marLeft w:val="0"/>
      <w:marRight w:val="0"/>
      <w:marTop w:val="0"/>
      <w:marBottom w:val="0"/>
      <w:divBdr>
        <w:top w:val="none" w:sz="0" w:space="0" w:color="auto"/>
        <w:left w:val="none" w:sz="0" w:space="0" w:color="auto"/>
        <w:bottom w:val="none" w:sz="0" w:space="0" w:color="auto"/>
        <w:right w:val="none" w:sz="0" w:space="0" w:color="auto"/>
      </w:divBdr>
    </w:div>
    <w:div w:id="1013189047">
      <w:marLeft w:val="0"/>
      <w:marRight w:val="0"/>
      <w:marTop w:val="0"/>
      <w:marBottom w:val="0"/>
      <w:divBdr>
        <w:top w:val="none" w:sz="0" w:space="0" w:color="auto"/>
        <w:left w:val="none" w:sz="0" w:space="0" w:color="auto"/>
        <w:bottom w:val="none" w:sz="0" w:space="0" w:color="auto"/>
        <w:right w:val="none" w:sz="0" w:space="0" w:color="auto"/>
      </w:divBdr>
      <w:divsChild>
        <w:div w:id="1013189121">
          <w:marLeft w:val="0"/>
          <w:marRight w:val="0"/>
          <w:marTop w:val="0"/>
          <w:marBottom w:val="0"/>
          <w:divBdr>
            <w:top w:val="none" w:sz="0" w:space="0" w:color="auto"/>
            <w:left w:val="none" w:sz="0" w:space="0" w:color="auto"/>
            <w:bottom w:val="none" w:sz="0" w:space="0" w:color="auto"/>
            <w:right w:val="none" w:sz="0" w:space="0" w:color="auto"/>
          </w:divBdr>
        </w:div>
      </w:divsChild>
    </w:div>
    <w:div w:id="1013189060">
      <w:marLeft w:val="0"/>
      <w:marRight w:val="0"/>
      <w:marTop w:val="0"/>
      <w:marBottom w:val="0"/>
      <w:divBdr>
        <w:top w:val="none" w:sz="0" w:space="0" w:color="auto"/>
        <w:left w:val="none" w:sz="0" w:space="0" w:color="auto"/>
        <w:bottom w:val="none" w:sz="0" w:space="0" w:color="auto"/>
        <w:right w:val="none" w:sz="0" w:space="0" w:color="auto"/>
      </w:divBdr>
      <w:divsChild>
        <w:div w:id="1013189145">
          <w:marLeft w:val="0"/>
          <w:marRight w:val="0"/>
          <w:marTop w:val="0"/>
          <w:marBottom w:val="0"/>
          <w:divBdr>
            <w:top w:val="none" w:sz="0" w:space="0" w:color="auto"/>
            <w:left w:val="none" w:sz="0" w:space="0" w:color="auto"/>
            <w:bottom w:val="none" w:sz="0" w:space="0" w:color="auto"/>
            <w:right w:val="none" w:sz="0" w:space="0" w:color="auto"/>
          </w:divBdr>
          <w:divsChild>
            <w:div w:id="10131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061">
      <w:marLeft w:val="0"/>
      <w:marRight w:val="0"/>
      <w:marTop w:val="0"/>
      <w:marBottom w:val="0"/>
      <w:divBdr>
        <w:top w:val="none" w:sz="0" w:space="0" w:color="auto"/>
        <w:left w:val="none" w:sz="0" w:space="0" w:color="auto"/>
        <w:bottom w:val="none" w:sz="0" w:space="0" w:color="auto"/>
        <w:right w:val="none" w:sz="0" w:space="0" w:color="auto"/>
      </w:divBdr>
      <w:divsChild>
        <w:div w:id="1013189028">
          <w:marLeft w:val="0"/>
          <w:marRight w:val="0"/>
          <w:marTop w:val="0"/>
          <w:marBottom w:val="0"/>
          <w:divBdr>
            <w:top w:val="none" w:sz="0" w:space="0" w:color="auto"/>
            <w:left w:val="none" w:sz="0" w:space="0" w:color="auto"/>
            <w:bottom w:val="none" w:sz="0" w:space="0" w:color="auto"/>
            <w:right w:val="none" w:sz="0" w:space="0" w:color="auto"/>
          </w:divBdr>
          <w:divsChild>
            <w:div w:id="1013189091">
              <w:marLeft w:val="0"/>
              <w:marRight w:val="0"/>
              <w:marTop w:val="0"/>
              <w:marBottom w:val="0"/>
              <w:divBdr>
                <w:top w:val="none" w:sz="0" w:space="0" w:color="auto"/>
                <w:left w:val="none" w:sz="0" w:space="0" w:color="auto"/>
                <w:bottom w:val="none" w:sz="0" w:space="0" w:color="auto"/>
                <w:right w:val="none" w:sz="0" w:space="0" w:color="auto"/>
              </w:divBdr>
            </w:div>
            <w:div w:id="1013189096">
              <w:marLeft w:val="0"/>
              <w:marRight w:val="0"/>
              <w:marTop w:val="0"/>
              <w:marBottom w:val="0"/>
              <w:divBdr>
                <w:top w:val="none" w:sz="0" w:space="0" w:color="auto"/>
                <w:left w:val="none" w:sz="0" w:space="0" w:color="auto"/>
                <w:bottom w:val="none" w:sz="0" w:space="0" w:color="auto"/>
                <w:right w:val="none" w:sz="0" w:space="0" w:color="auto"/>
              </w:divBdr>
            </w:div>
            <w:div w:id="1013189126">
              <w:marLeft w:val="0"/>
              <w:marRight w:val="0"/>
              <w:marTop w:val="0"/>
              <w:marBottom w:val="0"/>
              <w:divBdr>
                <w:top w:val="none" w:sz="0" w:space="0" w:color="auto"/>
                <w:left w:val="none" w:sz="0" w:space="0" w:color="auto"/>
                <w:bottom w:val="none" w:sz="0" w:space="0" w:color="auto"/>
                <w:right w:val="none" w:sz="0" w:space="0" w:color="auto"/>
              </w:divBdr>
            </w:div>
            <w:div w:id="1013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064">
      <w:marLeft w:val="0"/>
      <w:marRight w:val="0"/>
      <w:marTop w:val="0"/>
      <w:marBottom w:val="0"/>
      <w:divBdr>
        <w:top w:val="none" w:sz="0" w:space="0" w:color="auto"/>
        <w:left w:val="none" w:sz="0" w:space="0" w:color="auto"/>
        <w:bottom w:val="none" w:sz="0" w:space="0" w:color="auto"/>
        <w:right w:val="none" w:sz="0" w:space="0" w:color="auto"/>
      </w:divBdr>
      <w:divsChild>
        <w:div w:id="1013189040">
          <w:marLeft w:val="0"/>
          <w:marRight w:val="0"/>
          <w:marTop w:val="0"/>
          <w:marBottom w:val="0"/>
          <w:divBdr>
            <w:top w:val="none" w:sz="0" w:space="0" w:color="auto"/>
            <w:left w:val="none" w:sz="0" w:space="0" w:color="auto"/>
            <w:bottom w:val="none" w:sz="0" w:space="0" w:color="auto"/>
            <w:right w:val="none" w:sz="0" w:space="0" w:color="auto"/>
          </w:divBdr>
          <w:divsChild>
            <w:div w:id="1013188940">
              <w:marLeft w:val="0"/>
              <w:marRight w:val="0"/>
              <w:marTop w:val="0"/>
              <w:marBottom w:val="0"/>
              <w:divBdr>
                <w:top w:val="none" w:sz="0" w:space="0" w:color="auto"/>
                <w:left w:val="none" w:sz="0" w:space="0" w:color="auto"/>
                <w:bottom w:val="none" w:sz="0" w:space="0" w:color="auto"/>
                <w:right w:val="none" w:sz="0" w:space="0" w:color="auto"/>
              </w:divBdr>
            </w:div>
            <w:div w:id="10131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074">
      <w:marLeft w:val="0"/>
      <w:marRight w:val="0"/>
      <w:marTop w:val="0"/>
      <w:marBottom w:val="0"/>
      <w:divBdr>
        <w:top w:val="none" w:sz="0" w:space="0" w:color="auto"/>
        <w:left w:val="none" w:sz="0" w:space="0" w:color="auto"/>
        <w:bottom w:val="none" w:sz="0" w:space="0" w:color="auto"/>
        <w:right w:val="none" w:sz="0" w:space="0" w:color="auto"/>
      </w:divBdr>
      <w:divsChild>
        <w:div w:id="1013189186">
          <w:marLeft w:val="0"/>
          <w:marRight w:val="0"/>
          <w:marTop w:val="0"/>
          <w:marBottom w:val="0"/>
          <w:divBdr>
            <w:top w:val="none" w:sz="0" w:space="0" w:color="auto"/>
            <w:left w:val="none" w:sz="0" w:space="0" w:color="auto"/>
            <w:bottom w:val="none" w:sz="0" w:space="0" w:color="auto"/>
            <w:right w:val="none" w:sz="0" w:space="0" w:color="auto"/>
          </w:divBdr>
        </w:div>
      </w:divsChild>
    </w:div>
    <w:div w:id="1013189075">
      <w:marLeft w:val="0"/>
      <w:marRight w:val="0"/>
      <w:marTop w:val="0"/>
      <w:marBottom w:val="0"/>
      <w:divBdr>
        <w:top w:val="none" w:sz="0" w:space="0" w:color="auto"/>
        <w:left w:val="none" w:sz="0" w:space="0" w:color="auto"/>
        <w:bottom w:val="none" w:sz="0" w:space="0" w:color="auto"/>
        <w:right w:val="none" w:sz="0" w:space="0" w:color="auto"/>
      </w:divBdr>
      <w:divsChild>
        <w:div w:id="1013188992">
          <w:marLeft w:val="0"/>
          <w:marRight w:val="0"/>
          <w:marTop w:val="0"/>
          <w:marBottom w:val="0"/>
          <w:divBdr>
            <w:top w:val="none" w:sz="0" w:space="0" w:color="auto"/>
            <w:left w:val="none" w:sz="0" w:space="0" w:color="auto"/>
            <w:bottom w:val="none" w:sz="0" w:space="0" w:color="auto"/>
            <w:right w:val="none" w:sz="0" w:space="0" w:color="auto"/>
          </w:divBdr>
          <w:divsChild>
            <w:div w:id="1013188934">
              <w:marLeft w:val="0"/>
              <w:marRight w:val="0"/>
              <w:marTop w:val="0"/>
              <w:marBottom w:val="0"/>
              <w:divBdr>
                <w:top w:val="none" w:sz="0" w:space="0" w:color="auto"/>
                <w:left w:val="none" w:sz="0" w:space="0" w:color="auto"/>
                <w:bottom w:val="none" w:sz="0" w:space="0" w:color="auto"/>
                <w:right w:val="none" w:sz="0" w:space="0" w:color="auto"/>
              </w:divBdr>
            </w:div>
            <w:div w:id="1013188957">
              <w:marLeft w:val="0"/>
              <w:marRight w:val="0"/>
              <w:marTop w:val="0"/>
              <w:marBottom w:val="0"/>
              <w:divBdr>
                <w:top w:val="none" w:sz="0" w:space="0" w:color="auto"/>
                <w:left w:val="none" w:sz="0" w:space="0" w:color="auto"/>
                <w:bottom w:val="none" w:sz="0" w:space="0" w:color="auto"/>
                <w:right w:val="none" w:sz="0" w:space="0" w:color="auto"/>
              </w:divBdr>
            </w:div>
            <w:div w:id="1013188986">
              <w:marLeft w:val="0"/>
              <w:marRight w:val="0"/>
              <w:marTop w:val="0"/>
              <w:marBottom w:val="0"/>
              <w:divBdr>
                <w:top w:val="none" w:sz="0" w:space="0" w:color="auto"/>
                <w:left w:val="none" w:sz="0" w:space="0" w:color="auto"/>
                <w:bottom w:val="none" w:sz="0" w:space="0" w:color="auto"/>
                <w:right w:val="none" w:sz="0" w:space="0" w:color="auto"/>
              </w:divBdr>
            </w:div>
            <w:div w:id="1013189142">
              <w:marLeft w:val="0"/>
              <w:marRight w:val="0"/>
              <w:marTop w:val="0"/>
              <w:marBottom w:val="0"/>
              <w:divBdr>
                <w:top w:val="none" w:sz="0" w:space="0" w:color="auto"/>
                <w:left w:val="none" w:sz="0" w:space="0" w:color="auto"/>
                <w:bottom w:val="none" w:sz="0" w:space="0" w:color="auto"/>
                <w:right w:val="none" w:sz="0" w:space="0" w:color="auto"/>
              </w:divBdr>
            </w:div>
            <w:div w:id="1013189172">
              <w:marLeft w:val="0"/>
              <w:marRight w:val="0"/>
              <w:marTop w:val="0"/>
              <w:marBottom w:val="0"/>
              <w:divBdr>
                <w:top w:val="none" w:sz="0" w:space="0" w:color="auto"/>
                <w:left w:val="none" w:sz="0" w:space="0" w:color="auto"/>
                <w:bottom w:val="none" w:sz="0" w:space="0" w:color="auto"/>
                <w:right w:val="none" w:sz="0" w:space="0" w:color="auto"/>
              </w:divBdr>
            </w:div>
            <w:div w:id="10131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078">
      <w:marLeft w:val="0"/>
      <w:marRight w:val="0"/>
      <w:marTop w:val="0"/>
      <w:marBottom w:val="0"/>
      <w:divBdr>
        <w:top w:val="none" w:sz="0" w:space="0" w:color="auto"/>
        <w:left w:val="none" w:sz="0" w:space="0" w:color="auto"/>
        <w:bottom w:val="none" w:sz="0" w:space="0" w:color="auto"/>
        <w:right w:val="none" w:sz="0" w:space="0" w:color="auto"/>
      </w:divBdr>
      <w:divsChild>
        <w:div w:id="1013189180">
          <w:marLeft w:val="0"/>
          <w:marRight w:val="0"/>
          <w:marTop w:val="0"/>
          <w:marBottom w:val="0"/>
          <w:divBdr>
            <w:top w:val="none" w:sz="0" w:space="0" w:color="auto"/>
            <w:left w:val="none" w:sz="0" w:space="0" w:color="auto"/>
            <w:bottom w:val="none" w:sz="0" w:space="0" w:color="auto"/>
            <w:right w:val="none" w:sz="0" w:space="0" w:color="auto"/>
          </w:divBdr>
        </w:div>
      </w:divsChild>
    </w:div>
    <w:div w:id="1013189079">
      <w:marLeft w:val="0"/>
      <w:marRight w:val="0"/>
      <w:marTop w:val="0"/>
      <w:marBottom w:val="0"/>
      <w:divBdr>
        <w:top w:val="none" w:sz="0" w:space="0" w:color="auto"/>
        <w:left w:val="none" w:sz="0" w:space="0" w:color="auto"/>
        <w:bottom w:val="none" w:sz="0" w:space="0" w:color="auto"/>
        <w:right w:val="none" w:sz="0" w:space="0" w:color="auto"/>
      </w:divBdr>
    </w:div>
    <w:div w:id="1013189081">
      <w:marLeft w:val="0"/>
      <w:marRight w:val="0"/>
      <w:marTop w:val="0"/>
      <w:marBottom w:val="0"/>
      <w:divBdr>
        <w:top w:val="none" w:sz="0" w:space="0" w:color="auto"/>
        <w:left w:val="none" w:sz="0" w:space="0" w:color="auto"/>
        <w:bottom w:val="none" w:sz="0" w:space="0" w:color="auto"/>
        <w:right w:val="none" w:sz="0" w:space="0" w:color="auto"/>
      </w:divBdr>
      <w:divsChild>
        <w:div w:id="1013189190">
          <w:marLeft w:val="0"/>
          <w:marRight w:val="0"/>
          <w:marTop w:val="0"/>
          <w:marBottom w:val="0"/>
          <w:divBdr>
            <w:top w:val="none" w:sz="0" w:space="0" w:color="auto"/>
            <w:left w:val="none" w:sz="0" w:space="0" w:color="auto"/>
            <w:bottom w:val="none" w:sz="0" w:space="0" w:color="auto"/>
            <w:right w:val="none" w:sz="0" w:space="0" w:color="auto"/>
          </w:divBdr>
        </w:div>
      </w:divsChild>
    </w:div>
    <w:div w:id="1013189085">
      <w:marLeft w:val="0"/>
      <w:marRight w:val="0"/>
      <w:marTop w:val="0"/>
      <w:marBottom w:val="0"/>
      <w:divBdr>
        <w:top w:val="none" w:sz="0" w:space="0" w:color="auto"/>
        <w:left w:val="none" w:sz="0" w:space="0" w:color="auto"/>
        <w:bottom w:val="none" w:sz="0" w:space="0" w:color="auto"/>
        <w:right w:val="none" w:sz="0" w:space="0" w:color="auto"/>
      </w:divBdr>
      <w:divsChild>
        <w:div w:id="1013189038">
          <w:marLeft w:val="0"/>
          <w:marRight w:val="0"/>
          <w:marTop w:val="0"/>
          <w:marBottom w:val="0"/>
          <w:divBdr>
            <w:top w:val="none" w:sz="0" w:space="0" w:color="auto"/>
            <w:left w:val="none" w:sz="0" w:space="0" w:color="auto"/>
            <w:bottom w:val="none" w:sz="0" w:space="0" w:color="auto"/>
            <w:right w:val="none" w:sz="0" w:space="0" w:color="auto"/>
          </w:divBdr>
        </w:div>
      </w:divsChild>
    </w:div>
    <w:div w:id="1013189089">
      <w:marLeft w:val="0"/>
      <w:marRight w:val="0"/>
      <w:marTop w:val="0"/>
      <w:marBottom w:val="0"/>
      <w:divBdr>
        <w:top w:val="none" w:sz="0" w:space="0" w:color="auto"/>
        <w:left w:val="none" w:sz="0" w:space="0" w:color="auto"/>
        <w:bottom w:val="none" w:sz="0" w:space="0" w:color="auto"/>
        <w:right w:val="none" w:sz="0" w:space="0" w:color="auto"/>
      </w:divBdr>
      <w:divsChild>
        <w:div w:id="1013188994">
          <w:marLeft w:val="0"/>
          <w:marRight w:val="0"/>
          <w:marTop w:val="0"/>
          <w:marBottom w:val="0"/>
          <w:divBdr>
            <w:top w:val="none" w:sz="0" w:space="0" w:color="auto"/>
            <w:left w:val="none" w:sz="0" w:space="0" w:color="auto"/>
            <w:bottom w:val="none" w:sz="0" w:space="0" w:color="auto"/>
            <w:right w:val="none" w:sz="0" w:space="0" w:color="auto"/>
          </w:divBdr>
        </w:div>
      </w:divsChild>
    </w:div>
    <w:div w:id="1013189094">
      <w:marLeft w:val="0"/>
      <w:marRight w:val="0"/>
      <w:marTop w:val="0"/>
      <w:marBottom w:val="0"/>
      <w:divBdr>
        <w:top w:val="none" w:sz="0" w:space="0" w:color="auto"/>
        <w:left w:val="none" w:sz="0" w:space="0" w:color="auto"/>
        <w:bottom w:val="none" w:sz="0" w:space="0" w:color="auto"/>
        <w:right w:val="none" w:sz="0" w:space="0" w:color="auto"/>
      </w:divBdr>
      <w:divsChild>
        <w:div w:id="1013189139">
          <w:marLeft w:val="0"/>
          <w:marRight w:val="0"/>
          <w:marTop w:val="0"/>
          <w:marBottom w:val="0"/>
          <w:divBdr>
            <w:top w:val="none" w:sz="0" w:space="0" w:color="auto"/>
            <w:left w:val="none" w:sz="0" w:space="0" w:color="auto"/>
            <w:bottom w:val="none" w:sz="0" w:space="0" w:color="auto"/>
            <w:right w:val="none" w:sz="0" w:space="0" w:color="auto"/>
          </w:divBdr>
        </w:div>
      </w:divsChild>
    </w:div>
    <w:div w:id="1013189097">
      <w:marLeft w:val="0"/>
      <w:marRight w:val="0"/>
      <w:marTop w:val="0"/>
      <w:marBottom w:val="0"/>
      <w:divBdr>
        <w:top w:val="none" w:sz="0" w:space="0" w:color="auto"/>
        <w:left w:val="none" w:sz="0" w:space="0" w:color="auto"/>
        <w:bottom w:val="none" w:sz="0" w:space="0" w:color="auto"/>
        <w:right w:val="none" w:sz="0" w:space="0" w:color="auto"/>
      </w:divBdr>
    </w:div>
    <w:div w:id="1013189098">
      <w:marLeft w:val="0"/>
      <w:marRight w:val="0"/>
      <w:marTop w:val="0"/>
      <w:marBottom w:val="0"/>
      <w:divBdr>
        <w:top w:val="none" w:sz="0" w:space="0" w:color="auto"/>
        <w:left w:val="none" w:sz="0" w:space="0" w:color="auto"/>
        <w:bottom w:val="none" w:sz="0" w:space="0" w:color="auto"/>
        <w:right w:val="none" w:sz="0" w:space="0" w:color="auto"/>
      </w:divBdr>
    </w:div>
    <w:div w:id="1013189099">
      <w:marLeft w:val="0"/>
      <w:marRight w:val="0"/>
      <w:marTop w:val="0"/>
      <w:marBottom w:val="0"/>
      <w:divBdr>
        <w:top w:val="none" w:sz="0" w:space="0" w:color="auto"/>
        <w:left w:val="none" w:sz="0" w:space="0" w:color="auto"/>
        <w:bottom w:val="none" w:sz="0" w:space="0" w:color="auto"/>
        <w:right w:val="none" w:sz="0" w:space="0" w:color="auto"/>
      </w:divBdr>
    </w:div>
    <w:div w:id="1013189100">
      <w:marLeft w:val="0"/>
      <w:marRight w:val="0"/>
      <w:marTop w:val="0"/>
      <w:marBottom w:val="0"/>
      <w:divBdr>
        <w:top w:val="none" w:sz="0" w:space="0" w:color="auto"/>
        <w:left w:val="none" w:sz="0" w:space="0" w:color="auto"/>
        <w:bottom w:val="none" w:sz="0" w:space="0" w:color="auto"/>
        <w:right w:val="none" w:sz="0" w:space="0" w:color="auto"/>
      </w:divBdr>
      <w:divsChild>
        <w:div w:id="1013189084">
          <w:marLeft w:val="0"/>
          <w:marRight w:val="0"/>
          <w:marTop w:val="0"/>
          <w:marBottom w:val="0"/>
          <w:divBdr>
            <w:top w:val="none" w:sz="0" w:space="0" w:color="auto"/>
            <w:left w:val="none" w:sz="0" w:space="0" w:color="auto"/>
            <w:bottom w:val="none" w:sz="0" w:space="0" w:color="auto"/>
            <w:right w:val="none" w:sz="0" w:space="0" w:color="auto"/>
          </w:divBdr>
          <w:divsChild>
            <w:div w:id="1013189113">
              <w:marLeft w:val="0"/>
              <w:marRight w:val="0"/>
              <w:marTop w:val="0"/>
              <w:marBottom w:val="0"/>
              <w:divBdr>
                <w:top w:val="none" w:sz="0" w:space="0" w:color="auto"/>
                <w:left w:val="none" w:sz="0" w:space="0" w:color="auto"/>
                <w:bottom w:val="none" w:sz="0" w:space="0" w:color="auto"/>
                <w:right w:val="none" w:sz="0" w:space="0" w:color="auto"/>
              </w:divBdr>
              <w:divsChild>
                <w:div w:id="1013189102">
                  <w:marLeft w:val="0"/>
                  <w:marRight w:val="0"/>
                  <w:marTop w:val="0"/>
                  <w:marBottom w:val="0"/>
                  <w:divBdr>
                    <w:top w:val="none" w:sz="0" w:space="0" w:color="auto"/>
                    <w:left w:val="none" w:sz="0" w:space="0" w:color="auto"/>
                    <w:bottom w:val="none" w:sz="0" w:space="0" w:color="auto"/>
                    <w:right w:val="none" w:sz="0" w:space="0" w:color="auto"/>
                  </w:divBdr>
                  <w:divsChild>
                    <w:div w:id="1013188935">
                      <w:marLeft w:val="0"/>
                      <w:marRight w:val="0"/>
                      <w:marTop w:val="0"/>
                      <w:marBottom w:val="0"/>
                      <w:divBdr>
                        <w:top w:val="none" w:sz="0" w:space="0" w:color="auto"/>
                        <w:left w:val="none" w:sz="0" w:space="0" w:color="auto"/>
                        <w:bottom w:val="none" w:sz="0" w:space="0" w:color="auto"/>
                        <w:right w:val="none" w:sz="0" w:space="0" w:color="auto"/>
                      </w:divBdr>
                      <w:divsChild>
                        <w:div w:id="1013188938">
                          <w:marLeft w:val="0"/>
                          <w:marRight w:val="0"/>
                          <w:marTop w:val="0"/>
                          <w:marBottom w:val="0"/>
                          <w:divBdr>
                            <w:top w:val="none" w:sz="0" w:space="0" w:color="auto"/>
                            <w:left w:val="none" w:sz="0" w:space="0" w:color="auto"/>
                            <w:bottom w:val="none" w:sz="0" w:space="0" w:color="auto"/>
                            <w:right w:val="none" w:sz="0" w:space="0" w:color="auto"/>
                          </w:divBdr>
                          <w:divsChild>
                            <w:div w:id="1013188930">
                              <w:marLeft w:val="0"/>
                              <w:marRight w:val="0"/>
                              <w:marTop w:val="0"/>
                              <w:marBottom w:val="0"/>
                              <w:divBdr>
                                <w:top w:val="none" w:sz="0" w:space="0" w:color="auto"/>
                                <w:left w:val="none" w:sz="0" w:space="0" w:color="auto"/>
                                <w:bottom w:val="none" w:sz="0" w:space="0" w:color="auto"/>
                                <w:right w:val="none" w:sz="0" w:space="0" w:color="auto"/>
                              </w:divBdr>
                            </w:div>
                            <w:div w:id="1013188946">
                              <w:marLeft w:val="0"/>
                              <w:marRight w:val="0"/>
                              <w:marTop w:val="0"/>
                              <w:marBottom w:val="0"/>
                              <w:divBdr>
                                <w:top w:val="none" w:sz="0" w:space="0" w:color="auto"/>
                                <w:left w:val="none" w:sz="0" w:space="0" w:color="auto"/>
                                <w:bottom w:val="none" w:sz="0" w:space="0" w:color="auto"/>
                                <w:right w:val="none" w:sz="0" w:space="0" w:color="auto"/>
                              </w:divBdr>
                            </w:div>
                            <w:div w:id="1013189023">
                              <w:marLeft w:val="0"/>
                              <w:marRight w:val="0"/>
                              <w:marTop w:val="0"/>
                              <w:marBottom w:val="0"/>
                              <w:divBdr>
                                <w:top w:val="none" w:sz="0" w:space="0" w:color="auto"/>
                                <w:left w:val="none" w:sz="0" w:space="0" w:color="auto"/>
                                <w:bottom w:val="none" w:sz="0" w:space="0" w:color="auto"/>
                                <w:right w:val="none" w:sz="0" w:space="0" w:color="auto"/>
                              </w:divBdr>
                            </w:div>
                            <w:div w:id="1013189046">
                              <w:marLeft w:val="0"/>
                              <w:marRight w:val="0"/>
                              <w:marTop w:val="0"/>
                              <w:marBottom w:val="0"/>
                              <w:divBdr>
                                <w:top w:val="none" w:sz="0" w:space="0" w:color="auto"/>
                                <w:left w:val="none" w:sz="0" w:space="0" w:color="auto"/>
                                <w:bottom w:val="none" w:sz="0" w:space="0" w:color="auto"/>
                                <w:right w:val="none" w:sz="0" w:space="0" w:color="auto"/>
                              </w:divBdr>
                            </w:div>
                            <w:div w:id="10131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89105">
      <w:marLeft w:val="0"/>
      <w:marRight w:val="0"/>
      <w:marTop w:val="0"/>
      <w:marBottom w:val="0"/>
      <w:divBdr>
        <w:top w:val="none" w:sz="0" w:space="0" w:color="auto"/>
        <w:left w:val="none" w:sz="0" w:space="0" w:color="auto"/>
        <w:bottom w:val="none" w:sz="0" w:space="0" w:color="auto"/>
        <w:right w:val="none" w:sz="0" w:space="0" w:color="auto"/>
      </w:divBdr>
      <w:divsChild>
        <w:div w:id="1013189066">
          <w:marLeft w:val="0"/>
          <w:marRight w:val="0"/>
          <w:marTop w:val="0"/>
          <w:marBottom w:val="0"/>
          <w:divBdr>
            <w:top w:val="none" w:sz="0" w:space="0" w:color="auto"/>
            <w:left w:val="none" w:sz="0" w:space="0" w:color="auto"/>
            <w:bottom w:val="none" w:sz="0" w:space="0" w:color="auto"/>
            <w:right w:val="none" w:sz="0" w:space="0" w:color="auto"/>
          </w:divBdr>
          <w:divsChild>
            <w:div w:id="1013188939">
              <w:marLeft w:val="0"/>
              <w:marRight w:val="0"/>
              <w:marTop w:val="0"/>
              <w:marBottom w:val="0"/>
              <w:divBdr>
                <w:top w:val="none" w:sz="0" w:space="0" w:color="auto"/>
                <w:left w:val="none" w:sz="0" w:space="0" w:color="auto"/>
                <w:bottom w:val="none" w:sz="0" w:space="0" w:color="auto"/>
                <w:right w:val="none" w:sz="0" w:space="0" w:color="auto"/>
              </w:divBdr>
            </w:div>
            <w:div w:id="1013188950">
              <w:marLeft w:val="0"/>
              <w:marRight w:val="0"/>
              <w:marTop w:val="0"/>
              <w:marBottom w:val="0"/>
              <w:divBdr>
                <w:top w:val="none" w:sz="0" w:space="0" w:color="auto"/>
                <w:left w:val="none" w:sz="0" w:space="0" w:color="auto"/>
                <w:bottom w:val="none" w:sz="0" w:space="0" w:color="auto"/>
                <w:right w:val="none" w:sz="0" w:space="0" w:color="auto"/>
              </w:divBdr>
            </w:div>
            <w:div w:id="1013188995">
              <w:marLeft w:val="0"/>
              <w:marRight w:val="0"/>
              <w:marTop w:val="0"/>
              <w:marBottom w:val="0"/>
              <w:divBdr>
                <w:top w:val="none" w:sz="0" w:space="0" w:color="auto"/>
                <w:left w:val="none" w:sz="0" w:space="0" w:color="auto"/>
                <w:bottom w:val="none" w:sz="0" w:space="0" w:color="auto"/>
                <w:right w:val="none" w:sz="0" w:space="0" w:color="auto"/>
              </w:divBdr>
            </w:div>
            <w:div w:id="1013189030">
              <w:marLeft w:val="0"/>
              <w:marRight w:val="0"/>
              <w:marTop w:val="0"/>
              <w:marBottom w:val="0"/>
              <w:divBdr>
                <w:top w:val="none" w:sz="0" w:space="0" w:color="auto"/>
                <w:left w:val="none" w:sz="0" w:space="0" w:color="auto"/>
                <w:bottom w:val="none" w:sz="0" w:space="0" w:color="auto"/>
                <w:right w:val="none" w:sz="0" w:space="0" w:color="auto"/>
              </w:divBdr>
            </w:div>
            <w:div w:id="1013189051">
              <w:marLeft w:val="0"/>
              <w:marRight w:val="0"/>
              <w:marTop w:val="0"/>
              <w:marBottom w:val="0"/>
              <w:divBdr>
                <w:top w:val="none" w:sz="0" w:space="0" w:color="auto"/>
                <w:left w:val="none" w:sz="0" w:space="0" w:color="auto"/>
                <w:bottom w:val="none" w:sz="0" w:space="0" w:color="auto"/>
                <w:right w:val="none" w:sz="0" w:space="0" w:color="auto"/>
              </w:divBdr>
            </w:div>
            <w:div w:id="10131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106">
      <w:marLeft w:val="0"/>
      <w:marRight w:val="0"/>
      <w:marTop w:val="0"/>
      <w:marBottom w:val="0"/>
      <w:divBdr>
        <w:top w:val="none" w:sz="0" w:space="0" w:color="auto"/>
        <w:left w:val="none" w:sz="0" w:space="0" w:color="auto"/>
        <w:bottom w:val="none" w:sz="0" w:space="0" w:color="auto"/>
        <w:right w:val="none" w:sz="0" w:space="0" w:color="auto"/>
      </w:divBdr>
      <w:divsChild>
        <w:div w:id="1013189058">
          <w:marLeft w:val="0"/>
          <w:marRight w:val="0"/>
          <w:marTop w:val="0"/>
          <w:marBottom w:val="0"/>
          <w:divBdr>
            <w:top w:val="none" w:sz="0" w:space="0" w:color="auto"/>
            <w:left w:val="none" w:sz="0" w:space="0" w:color="auto"/>
            <w:bottom w:val="none" w:sz="0" w:space="0" w:color="auto"/>
            <w:right w:val="none" w:sz="0" w:space="0" w:color="auto"/>
          </w:divBdr>
          <w:divsChild>
            <w:div w:id="1013188937">
              <w:marLeft w:val="0"/>
              <w:marRight w:val="0"/>
              <w:marTop w:val="0"/>
              <w:marBottom w:val="0"/>
              <w:divBdr>
                <w:top w:val="none" w:sz="0" w:space="0" w:color="auto"/>
                <w:left w:val="none" w:sz="0" w:space="0" w:color="auto"/>
                <w:bottom w:val="none" w:sz="0" w:space="0" w:color="auto"/>
                <w:right w:val="none" w:sz="0" w:space="0" w:color="auto"/>
              </w:divBdr>
            </w:div>
            <w:div w:id="1013189004">
              <w:marLeft w:val="0"/>
              <w:marRight w:val="0"/>
              <w:marTop w:val="0"/>
              <w:marBottom w:val="0"/>
              <w:divBdr>
                <w:top w:val="none" w:sz="0" w:space="0" w:color="auto"/>
                <w:left w:val="none" w:sz="0" w:space="0" w:color="auto"/>
                <w:bottom w:val="none" w:sz="0" w:space="0" w:color="auto"/>
                <w:right w:val="none" w:sz="0" w:space="0" w:color="auto"/>
              </w:divBdr>
            </w:div>
            <w:div w:id="1013189037">
              <w:marLeft w:val="0"/>
              <w:marRight w:val="0"/>
              <w:marTop w:val="0"/>
              <w:marBottom w:val="0"/>
              <w:divBdr>
                <w:top w:val="none" w:sz="0" w:space="0" w:color="auto"/>
                <w:left w:val="none" w:sz="0" w:space="0" w:color="auto"/>
                <w:bottom w:val="none" w:sz="0" w:space="0" w:color="auto"/>
                <w:right w:val="none" w:sz="0" w:space="0" w:color="auto"/>
              </w:divBdr>
            </w:div>
            <w:div w:id="1013189052">
              <w:marLeft w:val="0"/>
              <w:marRight w:val="0"/>
              <w:marTop w:val="0"/>
              <w:marBottom w:val="0"/>
              <w:divBdr>
                <w:top w:val="none" w:sz="0" w:space="0" w:color="auto"/>
                <w:left w:val="none" w:sz="0" w:space="0" w:color="auto"/>
                <w:bottom w:val="none" w:sz="0" w:space="0" w:color="auto"/>
                <w:right w:val="none" w:sz="0" w:space="0" w:color="auto"/>
              </w:divBdr>
            </w:div>
            <w:div w:id="1013189109">
              <w:marLeft w:val="0"/>
              <w:marRight w:val="0"/>
              <w:marTop w:val="0"/>
              <w:marBottom w:val="0"/>
              <w:divBdr>
                <w:top w:val="none" w:sz="0" w:space="0" w:color="auto"/>
                <w:left w:val="none" w:sz="0" w:space="0" w:color="auto"/>
                <w:bottom w:val="none" w:sz="0" w:space="0" w:color="auto"/>
                <w:right w:val="none" w:sz="0" w:space="0" w:color="auto"/>
              </w:divBdr>
            </w:div>
            <w:div w:id="10131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111">
      <w:marLeft w:val="0"/>
      <w:marRight w:val="0"/>
      <w:marTop w:val="0"/>
      <w:marBottom w:val="0"/>
      <w:divBdr>
        <w:top w:val="none" w:sz="0" w:space="0" w:color="auto"/>
        <w:left w:val="none" w:sz="0" w:space="0" w:color="auto"/>
        <w:bottom w:val="none" w:sz="0" w:space="0" w:color="auto"/>
        <w:right w:val="none" w:sz="0" w:space="0" w:color="auto"/>
      </w:divBdr>
    </w:div>
    <w:div w:id="1013189115">
      <w:marLeft w:val="0"/>
      <w:marRight w:val="0"/>
      <w:marTop w:val="0"/>
      <w:marBottom w:val="0"/>
      <w:divBdr>
        <w:top w:val="none" w:sz="0" w:space="0" w:color="auto"/>
        <w:left w:val="none" w:sz="0" w:space="0" w:color="auto"/>
        <w:bottom w:val="none" w:sz="0" w:space="0" w:color="auto"/>
        <w:right w:val="none" w:sz="0" w:space="0" w:color="auto"/>
      </w:divBdr>
      <w:divsChild>
        <w:div w:id="1013189050">
          <w:marLeft w:val="0"/>
          <w:marRight w:val="0"/>
          <w:marTop w:val="0"/>
          <w:marBottom w:val="0"/>
          <w:divBdr>
            <w:top w:val="none" w:sz="0" w:space="0" w:color="auto"/>
            <w:left w:val="none" w:sz="0" w:space="0" w:color="auto"/>
            <w:bottom w:val="none" w:sz="0" w:space="0" w:color="auto"/>
            <w:right w:val="none" w:sz="0" w:space="0" w:color="auto"/>
          </w:divBdr>
        </w:div>
      </w:divsChild>
    </w:div>
    <w:div w:id="1013189119">
      <w:marLeft w:val="0"/>
      <w:marRight w:val="0"/>
      <w:marTop w:val="0"/>
      <w:marBottom w:val="0"/>
      <w:divBdr>
        <w:top w:val="none" w:sz="0" w:space="0" w:color="auto"/>
        <w:left w:val="none" w:sz="0" w:space="0" w:color="auto"/>
        <w:bottom w:val="none" w:sz="0" w:space="0" w:color="auto"/>
        <w:right w:val="none" w:sz="0" w:space="0" w:color="auto"/>
      </w:divBdr>
    </w:div>
    <w:div w:id="1013189123">
      <w:marLeft w:val="0"/>
      <w:marRight w:val="0"/>
      <w:marTop w:val="0"/>
      <w:marBottom w:val="0"/>
      <w:divBdr>
        <w:top w:val="none" w:sz="0" w:space="0" w:color="auto"/>
        <w:left w:val="none" w:sz="0" w:space="0" w:color="auto"/>
        <w:bottom w:val="none" w:sz="0" w:space="0" w:color="auto"/>
        <w:right w:val="none" w:sz="0" w:space="0" w:color="auto"/>
      </w:divBdr>
      <w:divsChild>
        <w:div w:id="1013189045">
          <w:marLeft w:val="0"/>
          <w:marRight w:val="0"/>
          <w:marTop w:val="0"/>
          <w:marBottom w:val="0"/>
          <w:divBdr>
            <w:top w:val="none" w:sz="0" w:space="0" w:color="auto"/>
            <w:left w:val="none" w:sz="0" w:space="0" w:color="auto"/>
            <w:bottom w:val="none" w:sz="0" w:space="0" w:color="auto"/>
            <w:right w:val="none" w:sz="0" w:space="0" w:color="auto"/>
          </w:divBdr>
        </w:div>
      </w:divsChild>
    </w:div>
    <w:div w:id="1013189127">
      <w:marLeft w:val="0"/>
      <w:marRight w:val="0"/>
      <w:marTop w:val="0"/>
      <w:marBottom w:val="0"/>
      <w:divBdr>
        <w:top w:val="none" w:sz="0" w:space="0" w:color="auto"/>
        <w:left w:val="none" w:sz="0" w:space="0" w:color="auto"/>
        <w:bottom w:val="none" w:sz="0" w:space="0" w:color="auto"/>
        <w:right w:val="none" w:sz="0" w:space="0" w:color="auto"/>
      </w:divBdr>
      <w:divsChild>
        <w:div w:id="1013189110">
          <w:marLeft w:val="0"/>
          <w:marRight w:val="0"/>
          <w:marTop w:val="0"/>
          <w:marBottom w:val="0"/>
          <w:divBdr>
            <w:top w:val="none" w:sz="0" w:space="0" w:color="auto"/>
            <w:left w:val="none" w:sz="0" w:space="0" w:color="auto"/>
            <w:bottom w:val="none" w:sz="0" w:space="0" w:color="auto"/>
            <w:right w:val="none" w:sz="0" w:space="0" w:color="auto"/>
          </w:divBdr>
          <w:divsChild>
            <w:div w:id="1013188999">
              <w:marLeft w:val="0"/>
              <w:marRight w:val="0"/>
              <w:marTop w:val="0"/>
              <w:marBottom w:val="0"/>
              <w:divBdr>
                <w:top w:val="none" w:sz="0" w:space="0" w:color="auto"/>
                <w:left w:val="none" w:sz="0" w:space="0" w:color="auto"/>
                <w:bottom w:val="none" w:sz="0" w:space="0" w:color="auto"/>
                <w:right w:val="none" w:sz="0" w:space="0" w:color="auto"/>
              </w:divBdr>
            </w:div>
            <w:div w:id="1013189011">
              <w:marLeft w:val="0"/>
              <w:marRight w:val="0"/>
              <w:marTop w:val="0"/>
              <w:marBottom w:val="0"/>
              <w:divBdr>
                <w:top w:val="none" w:sz="0" w:space="0" w:color="auto"/>
                <w:left w:val="none" w:sz="0" w:space="0" w:color="auto"/>
                <w:bottom w:val="none" w:sz="0" w:space="0" w:color="auto"/>
                <w:right w:val="none" w:sz="0" w:space="0" w:color="auto"/>
              </w:divBdr>
            </w:div>
            <w:div w:id="10131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133">
      <w:marLeft w:val="0"/>
      <w:marRight w:val="0"/>
      <w:marTop w:val="0"/>
      <w:marBottom w:val="0"/>
      <w:divBdr>
        <w:top w:val="none" w:sz="0" w:space="0" w:color="auto"/>
        <w:left w:val="none" w:sz="0" w:space="0" w:color="auto"/>
        <w:bottom w:val="none" w:sz="0" w:space="0" w:color="auto"/>
        <w:right w:val="none" w:sz="0" w:space="0" w:color="auto"/>
      </w:divBdr>
      <w:divsChild>
        <w:div w:id="1013189160">
          <w:marLeft w:val="0"/>
          <w:marRight w:val="0"/>
          <w:marTop w:val="0"/>
          <w:marBottom w:val="0"/>
          <w:divBdr>
            <w:top w:val="none" w:sz="0" w:space="0" w:color="auto"/>
            <w:left w:val="none" w:sz="0" w:space="0" w:color="auto"/>
            <w:bottom w:val="none" w:sz="0" w:space="0" w:color="auto"/>
            <w:right w:val="none" w:sz="0" w:space="0" w:color="auto"/>
          </w:divBdr>
          <w:divsChild>
            <w:div w:id="10131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134">
      <w:marLeft w:val="0"/>
      <w:marRight w:val="0"/>
      <w:marTop w:val="0"/>
      <w:marBottom w:val="0"/>
      <w:divBdr>
        <w:top w:val="none" w:sz="0" w:space="0" w:color="auto"/>
        <w:left w:val="none" w:sz="0" w:space="0" w:color="auto"/>
        <w:bottom w:val="none" w:sz="0" w:space="0" w:color="auto"/>
        <w:right w:val="none" w:sz="0" w:space="0" w:color="auto"/>
      </w:divBdr>
      <w:divsChild>
        <w:div w:id="1013189101">
          <w:marLeft w:val="0"/>
          <w:marRight w:val="0"/>
          <w:marTop w:val="0"/>
          <w:marBottom w:val="0"/>
          <w:divBdr>
            <w:top w:val="none" w:sz="0" w:space="0" w:color="auto"/>
            <w:left w:val="none" w:sz="0" w:space="0" w:color="auto"/>
            <w:bottom w:val="none" w:sz="0" w:space="0" w:color="auto"/>
            <w:right w:val="none" w:sz="0" w:space="0" w:color="auto"/>
          </w:divBdr>
        </w:div>
      </w:divsChild>
    </w:div>
    <w:div w:id="1013189138">
      <w:marLeft w:val="0"/>
      <w:marRight w:val="0"/>
      <w:marTop w:val="0"/>
      <w:marBottom w:val="0"/>
      <w:divBdr>
        <w:top w:val="none" w:sz="0" w:space="0" w:color="auto"/>
        <w:left w:val="none" w:sz="0" w:space="0" w:color="auto"/>
        <w:bottom w:val="none" w:sz="0" w:space="0" w:color="auto"/>
        <w:right w:val="none" w:sz="0" w:space="0" w:color="auto"/>
      </w:divBdr>
      <w:divsChild>
        <w:div w:id="1013189112">
          <w:marLeft w:val="0"/>
          <w:marRight w:val="0"/>
          <w:marTop w:val="0"/>
          <w:marBottom w:val="0"/>
          <w:divBdr>
            <w:top w:val="none" w:sz="0" w:space="0" w:color="auto"/>
            <w:left w:val="none" w:sz="0" w:space="0" w:color="auto"/>
            <w:bottom w:val="none" w:sz="0" w:space="0" w:color="auto"/>
            <w:right w:val="none" w:sz="0" w:space="0" w:color="auto"/>
          </w:divBdr>
          <w:divsChild>
            <w:div w:id="1013188998">
              <w:marLeft w:val="0"/>
              <w:marRight w:val="0"/>
              <w:marTop w:val="0"/>
              <w:marBottom w:val="0"/>
              <w:divBdr>
                <w:top w:val="none" w:sz="0" w:space="0" w:color="auto"/>
                <w:left w:val="none" w:sz="0" w:space="0" w:color="auto"/>
                <w:bottom w:val="none" w:sz="0" w:space="0" w:color="auto"/>
                <w:right w:val="none" w:sz="0" w:space="0" w:color="auto"/>
              </w:divBdr>
              <w:divsChild>
                <w:div w:id="1013188962">
                  <w:marLeft w:val="0"/>
                  <w:marRight w:val="0"/>
                  <w:marTop w:val="0"/>
                  <w:marBottom w:val="0"/>
                  <w:divBdr>
                    <w:top w:val="none" w:sz="0" w:space="0" w:color="auto"/>
                    <w:left w:val="none" w:sz="0" w:space="0" w:color="auto"/>
                    <w:bottom w:val="none" w:sz="0" w:space="0" w:color="auto"/>
                    <w:right w:val="none" w:sz="0" w:space="0" w:color="auto"/>
                  </w:divBdr>
                  <w:divsChild>
                    <w:div w:id="1013188928">
                      <w:marLeft w:val="0"/>
                      <w:marRight w:val="0"/>
                      <w:marTop w:val="0"/>
                      <w:marBottom w:val="0"/>
                      <w:divBdr>
                        <w:top w:val="none" w:sz="0" w:space="0" w:color="auto"/>
                        <w:left w:val="none" w:sz="0" w:space="0" w:color="auto"/>
                        <w:bottom w:val="none" w:sz="0" w:space="0" w:color="auto"/>
                        <w:right w:val="none" w:sz="0" w:space="0" w:color="auto"/>
                      </w:divBdr>
                      <w:divsChild>
                        <w:div w:id="1013189013">
                          <w:marLeft w:val="0"/>
                          <w:marRight w:val="0"/>
                          <w:marTop w:val="0"/>
                          <w:marBottom w:val="0"/>
                          <w:divBdr>
                            <w:top w:val="none" w:sz="0" w:space="0" w:color="auto"/>
                            <w:left w:val="none" w:sz="0" w:space="0" w:color="auto"/>
                            <w:bottom w:val="none" w:sz="0" w:space="0" w:color="auto"/>
                            <w:right w:val="none" w:sz="0" w:space="0" w:color="auto"/>
                          </w:divBdr>
                          <w:divsChild>
                            <w:div w:id="1013188925">
                              <w:marLeft w:val="0"/>
                              <w:marRight w:val="0"/>
                              <w:marTop w:val="0"/>
                              <w:marBottom w:val="0"/>
                              <w:divBdr>
                                <w:top w:val="none" w:sz="0" w:space="0" w:color="auto"/>
                                <w:left w:val="none" w:sz="0" w:space="0" w:color="auto"/>
                                <w:bottom w:val="none" w:sz="0" w:space="0" w:color="auto"/>
                                <w:right w:val="none" w:sz="0" w:space="0" w:color="auto"/>
                              </w:divBdr>
                            </w:div>
                            <w:div w:id="1013188941">
                              <w:marLeft w:val="0"/>
                              <w:marRight w:val="0"/>
                              <w:marTop w:val="0"/>
                              <w:marBottom w:val="0"/>
                              <w:divBdr>
                                <w:top w:val="none" w:sz="0" w:space="0" w:color="auto"/>
                                <w:left w:val="none" w:sz="0" w:space="0" w:color="auto"/>
                                <w:bottom w:val="none" w:sz="0" w:space="0" w:color="auto"/>
                                <w:right w:val="none" w:sz="0" w:space="0" w:color="auto"/>
                              </w:divBdr>
                            </w:div>
                            <w:div w:id="1013188984">
                              <w:marLeft w:val="0"/>
                              <w:marRight w:val="0"/>
                              <w:marTop w:val="0"/>
                              <w:marBottom w:val="0"/>
                              <w:divBdr>
                                <w:top w:val="none" w:sz="0" w:space="0" w:color="auto"/>
                                <w:left w:val="none" w:sz="0" w:space="0" w:color="auto"/>
                                <w:bottom w:val="none" w:sz="0" w:space="0" w:color="auto"/>
                                <w:right w:val="none" w:sz="0" w:space="0" w:color="auto"/>
                              </w:divBdr>
                            </w:div>
                            <w:div w:id="10131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89140">
      <w:marLeft w:val="0"/>
      <w:marRight w:val="0"/>
      <w:marTop w:val="0"/>
      <w:marBottom w:val="0"/>
      <w:divBdr>
        <w:top w:val="none" w:sz="0" w:space="0" w:color="auto"/>
        <w:left w:val="none" w:sz="0" w:space="0" w:color="auto"/>
        <w:bottom w:val="none" w:sz="0" w:space="0" w:color="auto"/>
        <w:right w:val="none" w:sz="0" w:space="0" w:color="auto"/>
      </w:divBdr>
      <w:divsChild>
        <w:div w:id="1013188993">
          <w:marLeft w:val="0"/>
          <w:marRight w:val="0"/>
          <w:marTop w:val="0"/>
          <w:marBottom w:val="0"/>
          <w:divBdr>
            <w:top w:val="none" w:sz="0" w:space="0" w:color="auto"/>
            <w:left w:val="none" w:sz="0" w:space="0" w:color="auto"/>
            <w:bottom w:val="none" w:sz="0" w:space="0" w:color="auto"/>
            <w:right w:val="none" w:sz="0" w:space="0" w:color="auto"/>
          </w:divBdr>
        </w:div>
      </w:divsChild>
    </w:div>
    <w:div w:id="1013189141">
      <w:marLeft w:val="0"/>
      <w:marRight w:val="0"/>
      <w:marTop w:val="0"/>
      <w:marBottom w:val="0"/>
      <w:divBdr>
        <w:top w:val="none" w:sz="0" w:space="0" w:color="auto"/>
        <w:left w:val="none" w:sz="0" w:space="0" w:color="auto"/>
        <w:bottom w:val="none" w:sz="0" w:space="0" w:color="auto"/>
        <w:right w:val="none" w:sz="0" w:space="0" w:color="auto"/>
      </w:divBdr>
      <w:divsChild>
        <w:div w:id="1013189076">
          <w:marLeft w:val="0"/>
          <w:marRight w:val="0"/>
          <w:marTop w:val="0"/>
          <w:marBottom w:val="0"/>
          <w:divBdr>
            <w:top w:val="none" w:sz="0" w:space="0" w:color="auto"/>
            <w:left w:val="none" w:sz="0" w:space="0" w:color="auto"/>
            <w:bottom w:val="none" w:sz="0" w:space="0" w:color="auto"/>
            <w:right w:val="none" w:sz="0" w:space="0" w:color="auto"/>
          </w:divBdr>
          <w:divsChild>
            <w:div w:id="1013188942">
              <w:marLeft w:val="0"/>
              <w:marRight w:val="0"/>
              <w:marTop w:val="0"/>
              <w:marBottom w:val="0"/>
              <w:divBdr>
                <w:top w:val="none" w:sz="0" w:space="0" w:color="auto"/>
                <w:left w:val="none" w:sz="0" w:space="0" w:color="auto"/>
                <w:bottom w:val="none" w:sz="0" w:space="0" w:color="auto"/>
                <w:right w:val="none" w:sz="0" w:space="0" w:color="auto"/>
              </w:divBdr>
            </w:div>
            <w:div w:id="1013188959">
              <w:marLeft w:val="0"/>
              <w:marRight w:val="0"/>
              <w:marTop w:val="0"/>
              <w:marBottom w:val="0"/>
              <w:divBdr>
                <w:top w:val="none" w:sz="0" w:space="0" w:color="auto"/>
                <w:left w:val="none" w:sz="0" w:space="0" w:color="auto"/>
                <w:bottom w:val="none" w:sz="0" w:space="0" w:color="auto"/>
                <w:right w:val="none" w:sz="0" w:space="0" w:color="auto"/>
              </w:divBdr>
            </w:div>
            <w:div w:id="1013188975">
              <w:marLeft w:val="0"/>
              <w:marRight w:val="0"/>
              <w:marTop w:val="0"/>
              <w:marBottom w:val="0"/>
              <w:divBdr>
                <w:top w:val="none" w:sz="0" w:space="0" w:color="auto"/>
                <w:left w:val="none" w:sz="0" w:space="0" w:color="auto"/>
                <w:bottom w:val="none" w:sz="0" w:space="0" w:color="auto"/>
                <w:right w:val="none" w:sz="0" w:space="0" w:color="auto"/>
              </w:divBdr>
            </w:div>
            <w:div w:id="1013189032">
              <w:marLeft w:val="0"/>
              <w:marRight w:val="0"/>
              <w:marTop w:val="0"/>
              <w:marBottom w:val="0"/>
              <w:divBdr>
                <w:top w:val="none" w:sz="0" w:space="0" w:color="auto"/>
                <w:left w:val="none" w:sz="0" w:space="0" w:color="auto"/>
                <w:bottom w:val="none" w:sz="0" w:space="0" w:color="auto"/>
                <w:right w:val="none" w:sz="0" w:space="0" w:color="auto"/>
              </w:divBdr>
            </w:div>
            <w:div w:id="1013189124">
              <w:marLeft w:val="0"/>
              <w:marRight w:val="0"/>
              <w:marTop w:val="0"/>
              <w:marBottom w:val="0"/>
              <w:divBdr>
                <w:top w:val="none" w:sz="0" w:space="0" w:color="auto"/>
                <w:left w:val="none" w:sz="0" w:space="0" w:color="auto"/>
                <w:bottom w:val="none" w:sz="0" w:space="0" w:color="auto"/>
                <w:right w:val="none" w:sz="0" w:space="0" w:color="auto"/>
              </w:divBdr>
            </w:div>
            <w:div w:id="1013189146">
              <w:marLeft w:val="0"/>
              <w:marRight w:val="0"/>
              <w:marTop w:val="0"/>
              <w:marBottom w:val="0"/>
              <w:divBdr>
                <w:top w:val="none" w:sz="0" w:space="0" w:color="auto"/>
                <w:left w:val="none" w:sz="0" w:space="0" w:color="auto"/>
                <w:bottom w:val="none" w:sz="0" w:space="0" w:color="auto"/>
                <w:right w:val="none" w:sz="0" w:space="0" w:color="auto"/>
              </w:divBdr>
            </w:div>
            <w:div w:id="1013189154">
              <w:marLeft w:val="0"/>
              <w:marRight w:val="0"/>
              <w:marTop w:val="0"/>
              <w:marBottom w:val="0"/>
              <w:divBdr>
                <w:top w:val="none" w:sz="0" w:space="0" w:color="auto"/>
                <w:left w:val="none" w:sz="0" w:space="0" w:color="auto"/>
                <w:bottom w:val="none" w:sz="0" w:space="0" w:color="auto"/>
                <w:right w:val="none" w:sz="0" w:space="0" w:color="auto"/>
              </w:divBdr>
            </w:div>
            <w:div w:id="1013189170">
              <w:marLeft w:val="0"/>
              <w:marRight w:val="0"/>
              <w:marTop w:val="0"/>
              <w:marBottom w:val="0"/>
              <w:divBdr>
                <w:top w:val="none" w:sz="0" w:space="0" w:color="auto"/>
                <w:left w:val="none" w:sz="0" w:space="0" w:color="auto"/>
                <w:bottom w:val="none" w:sz="0" w:space="0" w:color="auto"/>
                <w:right w:val="none" w:sz="0" w:space="0" w:color="auto"/>
              </w:divBdr>
            </w:div>
            <w:div w:id="1013189176">
              <w:marLeft w:val="0"/>
              <w:marRight w:val="0"/>
              <w:marTop w:val="0"/>
              <w:marBottom w:val="0"/>
              <w:divBdr>
                <w:top w:val="none" w:sz="0" w:space="0" w:color="auto"/>
                <w:left w:val="none" w:sz="0" w:space="0" w:color="auto"/>
                <w:bottom w:val="none" w:sz="0" w:space="0" w:color="auto"/>
                <w:right w:val="none" w:sz="0" w:space="0" w:color="auto"/>
              </w:divBdr>
            </w:div>
            <w:div w:id="10131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143">
      <w:marLeft w:val="0"/>
      <w:marRight w:val="0"/>
      <w:marTop w:val="0"/>
      <w:marBottom w:val="0"/>
      <w:divBdr>
        <w:top w:val="none" w:sz="0" w:space="0" w:color="auto"/>
        <w:left w:val="none" w:sz="0" w:space="0" w:color="auto"/>
        <w:bottom w:val="none" w:sz="0" w:space="0" w:color="auto"/>
        <w:right w:val="none" w:sz="0" w:space="0" w:color="auto"/>
      </w:divBdr>
    </w:div>
    <w:div w:id="1013189156">
      <w:marLeft w:val="0"/>
      <w:marRight w:val="0"/>
      <w:marTop w:val="0"/>
      <w:marBottom w:val="0"/>
      <w:divBdr>
        <w:top w:val="none" w:sz="0" w:space="0" w:color="auto"/>
        <w:left w:val="none" w:sz="0" w:space="0" w:color="auto"/>
        <w:bottom w:val="none" w:sz="0" w:space="0" w:color="auto"/>
        <w:right w:val="none" w:sz="0" w:space="0" w:color="auto"/>
      </w:divBdr>
    </w:div>
    <w:div w:id="1013189158">
      <w:marLeft w:val="0"/>
      <w:marRight w:val="0"/>
      <w:marTop w:val="0"/>
      <w:marBottom w:val="0"/>
      <w:divBdr>
        <w:top w:val="none" w:sz="0" w:space="0" w:color="auto"/>
        <w:left w:val="none" w:sz="0" w:space="0" w:color="auto"/>
        <w:bottom w:val="none" w:sz="0" w:space="0" w:color="auto"/>
        <w:right w:val="none" w:sz="0" w:space="0" w:color="auto"/>
      </w:divBdr>
      <w:divsChild>
        <w:div w:id="1013189149">
          <w:marLeft w:val="0"/>
          <w:marRight w:val="0"/>
          <w:marTop w:val="0"/>
          <w:marBottom w:val="0"/>
          <w:divBdr>
            <w:top w:val="none" w:sz="0" w:space="0" w:color="auto"/>
            <w:left w:val="none" w:sz="0" w:space="0" w:color="auto"/>
            <w:bottom w:val="none" w:sz="0" w:space="0" w:color="auto"/>
            <w:right w:val="none" w:sz="0" w:space="0" w:color="auto"/>
          </w:divBdr>
        </w:div>
      </w:divsChild>
    </w:div>
    <w:div w:id="1013189159">
      <w:marLeft w:val="0"/>
      <w:marRight w:val="0"/>
      <w:marTop w:val="0"/>
      <w:marBottom w:val="0"/>
      <w:divBdr>
        <w:top w:val="none" w:sz="0" w:space="0" w:color="auto"/>
        <w:left w:val="none" w:sz="0" w:space="0" w:color="auto"/>
        <w:bottom w:val="none" w:sz="0" w:space="0" w:color="auto"/>
        <w:right w:val="none" w:sz="0" w:space="0" w:color="auto"/>
      </w:divBdr>
      <w:divsChild>
        <w:div w:id="1013189095">
          <w:marLeft w:val="0"/>
          <w:marRight w:val="0"/>
          <w:marTop w:val="0"/>
          <w:marBottom w:val="0"/>
          <w:divBdr>
            <w:top w:val="none" w:sz="0" w:space="0" w:color="auto"/>
            <w:left w:val="none" w:sz="0" w:space="0" w:color="auto"/>
            <w:bottom w:val="none" w:sz="0" w:space="0" w:color="auto"/>
            <w:right w:val="none" w:sz="0" w:space="0" w:color="auto"/>
          </w:divBdr>
        </w:div>
      </w:divsChild>
    </w:div>
    <w:div w:id="1013189161">
      <w:marLeft w:val="0"/>
      <w:marRight w:val="0"/>
      <w:marTop w:val="0"/>
      <w:marBottom w:val="0"/>
      <w:divBdr>
        <w:top w:val="none" w:sz="0" w:space="0" w:color="auto"/>
        <w:left w:val="none" w:sz="0" w:space="0" w:color="auto"/>
        <w:bottom w:val="none" w:sz="0" w:space="0" w:color="auto"/>
        <w:right w:val="none" w:sz="0" w:space="0" w:color="auto"/>
      </w:divBdr>
      <w:divsChild>
        <w:div w:id="1013189136">
          <w:marLeft w:val="0"/>
          <w:marRight w:val="0"/>
          <w:marTop w:val="0"/>
          <w:marBottom w:val="0"/>
          <w:divBdr>
            <w:top w:val="none" w:sz="0" w:space="0" w:color="auto"/>
            <w:left w:val="none" w:sz="0" w:space="0" w:color="auto"/>
            <w:bottom w:val="none" w:sz="0" w:space="0" w:color="auto"/>
            <w:right w:val="none" w:sz="0" w:space="0" w:color="auto"/>
          </w:divBdr>
        </w:div>
      </w:divsChild>
    </w:div>
    <w:div w:id="1013189163">
      <w:marLeft w:val="0"/>
      <w:marRight w:val="0"/>
      <w:marTop w:val="0"/>
      <w:marBottom w:val="0"/>
      <w:divBdr>
        <w:top w:val="none" w:sz="0" w:space="0" w:color="auto"/>
        <w:left w:val="none" w:sz="0" w:space="0" w:color="auto"/>
        <w:bottom w:val="none" w:sz="0" w:space="0" w:color="auto"/>
        <w:right w:val="none" w:sz="0" w:space="0" w:color="auto"/>
      </w:divBdr>
      <w:divsChild>
        <w:div w:id="1013188989">
          <w:marLeft w:val="0"/>
          <w:marRight w:val="0"/>
          <w:marTop w:val="0"/>
          <w:marBottom w:val="0"/>
          <w:divBdr>
            <w:top w:val="none" w:sz="0" w:space="0" w:color="auto"/>
            <w:left w:val="none" w:sz="0" w:space="0" w:color="auto"/>
            <w:bottom w:val="none" w:sz="0" w:space="0" w:color="auto"/>
            <w:right w:val="none" w:sz="0" w:space="0" w:color="auto"/>
          </w:divBdr>
        </w:div>
      </w:divsChild>
    </w:div>
    <w:div w:id="1013189165">
      <w:marLeft w:val="0"/>
      <w:marRight w:val="0"/>
      <w:marTop w:val="0"/>
      <w:marBottom w:val="0"/>
      <w:divBdr>
        <w:top w:val="none" w:sz="0" w:space="0" w:color="auto"/>
        <w:left w:val="none" w:sz="0" w:space="0" w:color="auto"/>
        <w:bottom w:val="none" w:sz="0" w:space="0" w:color="auto"/>
        <w:right w:val="none" w:sz="0" w:space="0" w:color="auto"/>
      </w:divBdr>
      <w:divsChild>
        <w:div w:id="1013189008">
          <w:marLeft w:val="0"/>
          <w:marRight w:val="0"/>
          <w:marTop w:val="0"/>
          <w:marBottom w:val="0"/>
          <w:divBdr>
            <w:top w:val="none" w:sz="0" w:space="0" w:color="auto"/>
            <w:left w:val="none" w:sz="0" w:space="0" w:color="auto"/>
            <w:bottom w:val="none" w:sz="0" w:space="0" w:color="auto"/>
            <w:right w:val="none" w:sz="0" w:space="0" w:color="auto"/>
          </w:divBdr>
          <w:divsChild>
            <w:div w:id="10131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167">
      <w:marLeft w:val="0"/>
      <w:marRight w:val="0"/>
      <w:marTop w:val="0"/>
      <w:marBottom w:val="0"/>
      <w:divBdr>
        <w:top w:val="none" w:sz="0" w:space="0" w:color="auto"/>
        <w:left w:val="none" w:sz="0" w:space="0" w:color="auto"/>
        <w:bottom w:val="none" w:sz="0" w:space="0" w:color="auto"/>
        <w:right w:val="none" w:sz="0" w:space="0" w:color="auto"/>
      </w:divBdr>
      <w:divsChild>
        <w:div w:id="1013189093">
          <w:marLeft w:val="0"/>
          <w:marRight w:val="0"/>
          <w:marTop w:val="0"/>
          <w:marBottom w:val="0"/>
          <w:divBdr>
            <w:top w:val="none" w:sz="0" w:space="0" w:color="auto"/>
            <w:left w:val="none" w:sz="0" w:space="0" w:color="auto"/>
            <w:bottom w:val="none" w:sz="0" w:space="0" w:color="auto"/>
            <w:right w:val="none" w:sz="0" w:space="0" w:color="auto"/>
          </w:divBdr>
        </w:div>
      </w:divsChild>
    </w:div>
    <w:div w:id="1013189168">
      <w:marLeft w:val="0"/>
      <w:marRight w:val="0"/>
      <w:marTop w:val="0"/>
      <w:marBottom w:val="0"/>
      <w:divBdr>
        <w:top w:val="none" w:sz="0" w:space="0" w:color="auto"/>
        <w:left w:val="none" w:sz="0" w:space="0" w:color="auto"/>
        <w:bottom w:val="none" w:sz="0" w:space="0" w:color="auto"/>
        <w:right w:val="none" w:sz="0" w:space="0" w:color="auto"/>
      </w:divBdr>
      <w:divsChild>
        <w:div w:id="1013189053">
          <w:marLeft w:val="0"/>
          <w:marRight w:val="0"/>
          <w:marTop w:val="0"/>
          <w:marBottom w:val="0"/>
          <w:divBdr>
            <w:top w:val="none" w:sz="0" w:space="0" w:color="auto"/>
            <w:left w:val="none" w:sz="0" w:space="0" w:color="auto"/>
            <w:bottom w:val="none" w:sz="0" w:space="0" w:color="auto"/>
            <w:right w:val="none" w:sz="0" w:space="0" w:color="auto"/>
          </w:divBdr>
          <w:divsChild>
            <w:div w:id="1013188966">
              <w:marLeft w:val="0"/>
              <w:marRight w:val="0"/>
              <w:marTop w:val="0"/>
              <w:marBottom w:val="0"/>
              <w:divBdr>
                <w:top w:val="none" w:sz="0" w:space="0" w:color="auto"/>
                <w:left w:val="none" w:sz="0" w:space="0" w:color="auto"/>
                <w:bottom w:val="none" w:sz="0" w:space="0" w:color="auto"/>
                <w:right w:val="none" w:sz="0" w:space="0" w:color="auto"/>
              </w:divBdr>
            </w:div>
            <w:div w:id="1013189016">
              <w:marLeft w:val="0"/>
              <w:marRight w:val="0"/>
              <w:marTop w:val="0"/>
              <w:marBottom w:val="0"/>
              <w:divBdr>
                <w:top w:val="none" w:sz="0" w:space="0" w:color="auto"/>
                <w:left w:val="none" w:sz="0" w:space="0" w:color="auto"/>
                <w:bottom w:val="none" w:sz="0" w:space="0" w:color="auto"/>
                <w:right w:val="none" w:sz="0" w:space="0" w:color="auto"/>
              </w:divBdr>
            </w:div>
            <w:div w:id="1013189063">
              <w:marLeft w:val="0"/>
              <w:marRight w:val="0"/>
              <w:marTop w:val="0"/>
              <w:marBottom w:val="0"/>
              <w:divBdr>
                <w:top w:val="none" w:sz="0" w:space="0" w:color="auto"/>
                <w:left w:val="none" w:sz="0" w:space="0" w:color="auto"/>
                <w:bottom w:val="none" w:sz="0" w:space="0" w:color="auto"/>
                <w:right w:val="none" w:sz="0" w:space="0" w:color="auto"/>
              </w:divBdr>
            </w:div>
            <w:div w:id="1013189090">
              <w:marLeft w:val="0"/>
              <w:marRight w:val="0"/>
              <w:marTop w:val="0"/>
              <w:marBottom w:val="0"/>
              <w:divBdr>
                <w:top w:val="none" w:sz="0" w:space="0" w:color="auto"/>
                <w:left w:val="none" w:sz="0" w:space="0" w:color="auto"/>
                <w:bottom w:val="none" w:sz="0" w:space="0" w:color="auto"/>
                <w:right w:val="none" w:sz="0" w:space="0" w:color="auto"/>
              </w:divBdr>
            </w:div>
            <w:div w:id="10131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173">
      <w:marLeft w:val="0"/>
      <w:marRight w:val="0"/>
      <w:marTop w:val="0"/>
      <w:marBottom w:val="0"/>
      <w:divBdr>
        <w:top w:val="none" w:sz="0" w:space="0" w:color="auto"/>
        <w:left w:val="none" w:sz="0" w:space="0" w:color="auto"/>
        <w:bottom w:val="none" w:sz="0" w:space="0" w:color="auto"/>
        <w:right w:val="none" w:sz="0" w:space="0" w:color="auto"/>
      </w:divBdr>
      <w:divsChild>
        <w:div w:id="1013189086">
          <w:marLeft w:val="0"/>
          <w:marRight w:val="0"/>
          <w:marTop w:val="0"/>
          <w:marBottom w:val="0"/>
          <w:divBdr>
            <w:top w:val="none" w:sz="0" w:space="0" w:color="auto"/>
            <w:left w:val="none" w:sz="0" w:space="0" w:color="auto"/>
            <w:bottom w:val="none" w:sz="0" w:space="0" w:color="auto"/>
            <w:right w:val="none" w:sz="0" w:space="0" w:color="auto"/>
          </w:divBdr>
        </w:div>
      </w:divsChild>
    </w:div>
    <w:div w:id="1013189174">
      <w:marLeft w:val="0"/>
      <w:marRight w:val="0"/>
      <w:marTop w:val="0"/>
      <w:marBottom w:val="0"/>
      <w:divBdr>
        <w:top w:val="none" w:sz="0" w:space="0" w:color="auto"/>
        <w:left w:val="none" w:sz="0" w:space="0" w:color="auto"/>
        <w:bottom w:val="none" w:sz="0" w:space="0" w:color="auto"/>
        <w:right w:val="none" w:sz="0" w:space="0" w:color="auto"/>
      </w:divBdr>
    </w:div>
    <w:div w:id="1013189178">
      <w:marLeft w:val="0"/>
      <w:marRight w:val="0"/>
      <w:marTop w:val="0"/>
      <w:marBottom w:val="0"/>
      <w:divBdr>
        <w:top w:val="none" w:sz="0" w:space="0" w:color="auto"/>
        <w:left w:val="none" w:sz="0" w:space="0" w:color="auto"/>
        <w:bottom w:val="none" w:sz="0" w:space="0" w:color="auto"/>
        <w:right w:val="none" w:sz="0" w:space="0" w:color="auto"/>
      </w:divBdr>
      <w:divsChild>
        <w:div w:id="1013189120">
          <w:marLeft w:val="0"/>
          <w:marRight w:val="0"/>
          <w:marTop w:val="0"/>
          <w:marBottom w:val="0"/>
          <w:divBdr>
            <w:top w:val="none" w:sz="0" w:space="0" w:color="auto"/>
            <w:left w:val="none" w:sz="0" w:space="0" w:color="auto"/>
            <w:bottom w:val="none" w:sz="0" w:space="0" w:color="auto"/>
            <w:right w:val="none" w:sz="0" w:space="0" w:color="auto"/>
          </w:divBdr>
          <w:divsChild>
            <w:div w:id="1013189021">
              <w:marLeft w:val="0"/>
              <w:marRight w:val="0"/>
              <w:marTop w:val="0"/>
              <w:marBottom w:val="0"/>
              <w:divBdr>
                <w:top w:val="none" w:sz="0" w:space="0" w:color="auto"/>
                <w:left w:val="none" w:sz="0" w:space="0" w:color="auto"/>
                <w:bottom w:val="none" w:sz="0" w:space="0" w:color="auto"/>
                <w:right w:val="none" w:sz="0" w:space="0" w:color="auto"/>
              </w:divBdr>
            </w:div>
            <w:div w:id="1013189049">
              <w:marLeft w:val="0"/>
              <w:marRight w:val="0"/>
              <w:marTop w:val="0"/>
              <w:marBottom w:val="0"/>
              <w:divBdr>
                <w:top w:val="none" w:sz="0" w:space="0" w:color="auto"/>
                <w:left w:val="none" w:sz="0" w:space="0" w:color="auto"/>
                <w:bottom w:val="none" w:sz="0" w:space="0" w:color="auto"/>
                <w:right w:val="none" w:sz="0" w:space="0" w:color="auto"/>
              </w:divBdr>
            </w:div>
            <w:div w:id="10131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9183">
      <w:marLeft w:val="0"/>
      <w:marRight w:val="0"/>
      <w:marTop w:val="0"/>
      <w:marBottom w:val="0"/>
      <w:divBdr>
        <w:top w:val="none" w:sz="0" w:space="0" w:color="auto"/>
        <w:left w:val="none" w:sz="0" w:space="0" w:color="auto"/>
        <w:bottom w:val="none" w:sz="0" w:space="0" w:color="auto"/>
        <w:right w:val="none" w:sz="0" w:space="0" w:color="auto"/>
      </w:divBdr>
    </w:div>
    <w:div w:id="10131891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charts/_rels/chart1.xml.rels><?xml version="1.0" encoding="UTF-8" standalone="yes"?>
<Relationships xmlns="http://schemas.openxmlformats.org/package/2006/relationships"><Relationship Id="rId2" Type="http://schemas.openxmlformats.org/officeDocument/2006/relationships/oleObject" Target="file:///D:\USERS\pfnery\Desktop\DeficitiINS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roundedCorners val="1"/>
  <c:style val="4"/>
  <c:clrMapOvr bg1="lt1" tx1="dk1" bg2="lt2" tx2="dk2" accent1="accent1" accent2="accent2" accent3="accent3" accent4="accent4" accent5="accent5" accent6="accent6" hlink="hlink" folHlink="folHlink"/>
  <c:chart>
    <c:autoTitleDeleted val="1"/>
    <c:plotArea>
      <c:layout/>
      <c:areaChart>
        <c:grouping val="percentStacked"/>
        <c:varyColors val="1"/>
        <c:ser>
          <c:idx val="0"/>
          <c:order val="0"/>
          <c:tx>
            <c:strRef>
              <c:f>Plan3!$G$56</c:f>
              <c:strCache>
                <c:ptCount val="1"/>
                <c:pt idx="0">
                  <c:v>Idosos</c:v>
                </c:pt>
              </c:strCache>
            </c:strRef>
          </c:tx>
          <c:dLbls>
            <c:dLbl>
              <c:idx val="0"/>
              <c:layout>
                <c:manualLayout>
                  <c:x val="1.6666666666666684E-2"/>
                  <c:y val="-0.12500000000000008"/>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0-9913-4CEE-9171-8C814A174ACE}"/>
                </c:ext>
                <c:ext xmlns:c15="http://schemas.microsoft.com/office/drawing/2012/chart" uri="{CE6537A1-D6FC-4f65-9D91-7224C49458BB}">
                  <c15:layout/>
                </c:ext>
              </c:extLst>
            </c:dLbl>
            <c:dLbl>
              <c:idx val="1"/>
              <c:layout>
                <c:manualLayout>
                  <c:x val="-1.3888888888888907E-2"/>
                  <c:y val="-0.13888888888888898"/>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1-9913-4CEE-9171-8C814A174ACE}"/>
                </c:ext>
                <c:ext xmlns:c15="http://schemas.microsoft.com/office/drawing/2012/chart" uri="{CE6537A1-D6FC-4f65-9D91-7224C49458BB}">
                  <c15:layout/>
                </c:ext>
              </c:extLst>
            </c:dLbl>
            <c:dLbl>
              <c:idx val="2"/>
              <c:layout>
                <c:manualLayout>
                  <c:x val="-3.0555555555555575E-2"/>
                  <c:y val="-0.17129629629629659"/>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2-9913-4CEE-9171-8C814A174ACE}"/>
                </c:ext>
                <c:ext xmlns:c15="http://schemas.microsoft.com/office/drawing/2012/chart" uri="{CE6537A1-D6FC-4f65-9D91-7224C49458BB}">
                  <c15:layout/>
                </c:ext>
              </c:extLst>
            </c:dLbl>
            <c:dLbl>
              <c:idx val="3"/>
              <c:layout>
                <c:manualLayout>
                  <c:x val="-8.3333333333333367E-3"/>
                  <c:y val="-0.23148148148148179"/>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3-9913-4CEE-9171-8C814A174ACE}"/>
                </c:ext>
                <c:ext xmlns:c15="http://schemas.microsoft.com/office/drawing/2012/chart" uri="{CE6537A1-D6FC-4f65-9D91-7224C49458BB}">
                  <c15:layout/>
                </c:ext>
              </c:extLst>
            </c:dLbl>
            <c:dLbl>
              <c:idx val="4"/>
              <c:layout>
                <c:manualLayout>
                  <c:x val="-8.3333333333333367E-3"/>
                  <c:y val="-0.29166666666666702"/>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4-9913-4CEE-9171-8C814A174ACE}"/>
                </c:ext>
                <c:ext xmlns:c15="http://schemas.microsoft.com/office/drawing/2012/chart" uri="{CE6537A1-D6FC-4f65-9D91-7224C49458BB}">
                  <c15:layout/>
                </c:ext>
              </c:extLst>
            </c:dLbl>
            <c:dLbl>
              <c:idx val="5"/>
              <c:layout>
                <c:manualLayout>
                  <c:x val="-2.7777777777778854E-3"/>
                  <c:y val="-0.35185185185185225"/>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5-9913-4CEE-9171-8C814A174ACE}"/>
                </c:ext>
                <c:ext xmlns:c15="http://schemas.microsoft.com/office/drawing/2012/chart" uri="{CE6537A1-D6FC-4f65-9D91-7224C49458BB}">
                  <c15:layout/>
                </c:ext>
              </c:extLst>
            </c:dLbl>
            <c:dLbl>
              <c:idx val="6"/>
              <c:layout>
                <c:manualLayout>
                  <c:x val="-4.1666666666666664E-2"/>
                  <c:y val="-0.38888888888888978"/>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6-9913-4CEE-9171-8C814A174ACE}"/>
                </c:ext>
                <c:ext xmlns:c15="http://schemas.microsoft.com/office/drawing/2012/chart" uri="{CE6537A1-D6FC-4f65-9D91-7224C49458BB}">
                  <c15:layout/>
                </c:ext>
              </c:extLst>
            </c:dLbl>
            <c:spPr>
              <a:noFill/>
              <a:ln>
                <a:noFill/>
              </a:ln>
              <a:effectLst/>
            </c:sp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numRef>
              <c:f>Plan3!$F$57:$F$63</c:f>
              <c:numCache>
                <c:formatCode>General</c:formatCode>
                <c:ptCount val="7"/>
                <c:pt idx="0">
                  <c:v>2000</c:v>
                </c:pt>
                <c:pt idx="1">
                  <c:v>2015</c:v>
                </c:pt>
                <c:pt idx="2">
                  <c:v>2020</c:v>
                </c:pt>
                <c:pt idx="3">
                  <c:v>2030</c:v>
                </c:pt>
                <c:pt idx="4">
                  <c:v>2040</c:v>
                </c:pt>
                <c:pt idx="5">
                  <c:v>2050</c:v>
                </c:pt>
                <c:pt idx="6">
                  <c:v>2060</c:v>
                </c:pt>
              </c:numCache>
            </c:numRef>
          </c:cat>
          <c:val>
            <c:numRef>
              <c:f>Plan3!$G$57:$G$63</c:f>
              <c:numCache>
                <c:formatCode>General</c:formatCode>
                <c:ptCount val="7"/>
                <c:pt idx="0">
                  <c:v>8.2000000000000011</c:v>
                </c:pt>
                <c:pt idx="1">
                  <c:v>11.7</c:v>
                </c:pt>
                <c:pt idx="2">
                  <c:v>13.8</c:v>
                </c:pt>
                <c:pt idx="3">
                  <c:v>18.600000000000001</c:v>
                </c:pt>
                <c:pt idx="4">
                  <c:v>23.8</c:v>
                </c:pt>
                <c:pt idx="5">
                  <c:v>29.4</c:v>
                </c:pt>
                <c:pt idx="6">
                  <c:v>33.700000000000003</c:v>
                </c:pt>
              </c:numCache>
            </c:numRef>
          </c:val>
          <c:extLst xmlns:c16r2="http://schemas.microsoft.com/office/drawing/2015/06/chart">
            <c:ext xmlns:c16="http://schemas.microsoft.com/office/drawing/2014/chart" uri="{C3380CC4-5D6E-409C-BE32-E72D297353CC}">
              <c16:uniqueId val="{00000007-9913-4CEE-9171-8C814A174ACE}"/>
            </c:ext>
          </c:extLst>
        </c:ser>
        <c:ser>
          <c:idx val="1"/>
          <c:order val="1"/>
          <c:tx>
            <c:strRef>
              <c:f>Plan3!$H$56</c:f>
              <c:strCache>
                <c:ptCount val="1"/>
                <c:pt idx="0">
                  <c:v>População total</c:v>
                </c:pt>
              </c:strCache>
            </c:strRef>
          </c:tx>
          <c:cat>
            <c:numRef>
              <c:f>Plan3!$F$57:$F$63</c:f>
              <c:numCache>
                <c:formatCode>General</c:formatCode>
                <c:ptCount val="7"/>
                <c:pt idx="0">
                  <c:v>2000</c:v>
                </c:pt>
                <c:pt idx="1">
                  <c:v>2015</c:v>
                </c:pt>
                <c:pt idx="2">
                  <c:v>2020</c:v>
                </c:pt>
                <c:pt idx="3">
                  <c:v>2030</c:v>
                </c:pt>
                <c:pt idx="4">
                  <c:v>2040</c:v>
                </c:pt>
                <c:pt idx="5">
                  <c:v>2050</c:v>
                </c:pt>
                <c:pt idx="6">
                  <c:v>2060</c:v>
                </c:pt>
              </c:numCache>
            </c:numRef>
          </c:cat>
          <c:val>
            <c:numRef>
              <c:f>Plan3!$H$57:$H$63</c:f>
              <c:numCache>
                <c:formatCode>General</c:formatCode>
                <c:ptCount val="7"/>
                <c:pt idx="0">
                  <c:v>91.8</c:v>
                </c:pt>
                <c:pt idx="1">
                  <c:v>88.3</c:v>
                </c:pt>
                <c:pt idx="2">
                  <c:v>86.2</c:v>
                </c:pt>
                <c:pt idx="3">
                  <c:v>81.400000000000006</c:v>
                </c:pt>
                <c:pt idx="4">
                  <c:v>76.2</c:v>
                </c:pt>
                <c:pt idx="5">
                  <c:v>70.599999999999994</c:v>
                </c:pt>
                <c:pt idx="6">
                  <c:v>66.3</c:v>
                </c:pt>
              </c:numCache>
            </c:numRef>
          </c:val>
          <c:extLst xmlns:c16r2="http://schemas.microsoft.com/office/drawing/2015/06/chart">
            <c:ext xmlns:c16="http://schemas.microsoft.com/office/drawing/2014/chart" uri="{C3380CC4-5D6E-409C-BE32-E72D297353CC}">
              <c16:uniqueId val="{00000008-9913-4CEE-9171-8C814A174ACE}"/>
            </c:ext>
          </c:extLst>
        </c:ser>
        <c:dLbls>
          <c:showLegendKey val="0"/>
          <c:showVal val="0"/>
          <c:showCatName val="0"/>
          <c:showSerName val="0"/>
          <c:showPercent val="0"/>
          <c:showBubbleSize val="0"/>
        </c:dLbls>
        <c:axId val="451628936"/>
        <c:axId val="451629328"/>
      </c:areaChart>
      <c:catAx>
        <c:axId val="451628936"/>
        <c:scaling>
          <c:orientation val="minMax"/>
        </c:scaling>
        <c:delete val="1"/>
        <c:axPos val="b"/>
        <c:numFmt formatCode="General" sourceLinked="1"/>
        <c:majorTickMark val="cross"/>
        <c:minorTickMark val="cross"/>
        <c:tickLblPos val="nextTo"/>
        <c:crossAx val="451629328"/>
        <c:crosses val="autoZero"/>
        <c:auto val="1"/>
        <c:lblAlgn val="ctr"/>
        <c:lblOffset val="100"/>
        <c:noMultiLvlLbl val="1"/>
      </c:catAx>
      <c:valAx>
        <c:axId val="451629328"/>
        <c:scaling>
          <c:orientation val="minMax"/>
          <c:max val="0.4"/>
        </c:scaling>
        <c:delete val="1"/>
        <c:axPos val="l"/>
        <c:majorGridlines/>
        <c:numFmt formatCode="0%" sourceLinked="1"/>
        <c:majorTickMark val="cross"/>
        <c:minorTickMark val="cross"/>
        <c:tickLblPos val="none"/>
        <c:crossAx val="451628936"/>
        <c:crosses val="autoZero"/>
        <c:crossBetween val="midCat"/>
      </c:valAx>
    </c:plotArea>
    <c:plotVisOnly val="1"/>
    <c:dispBlanksAs val="zero"/>
    <c:showDLblsOverMax val="1"/>
  </c:chart>
  <c:externalData r:id="rId2">
    <c:autoUpdate val="1"/>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64E27C-CFB2-4E0F-813A-BDDB625B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6929</Words>
  <Characters>37420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Relatório STRMR-2007</vt:lpstr>
    </vt:vector>
  </TitlesOfParts>
  <Company>Senado Federal</Company>
  <LinksUpToDate>false</LinksUpToDate>
  <CharactersWithSpaces>44261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STRMR-2007</dc:title>
  <dc:subject>Resíduos sólidos</dc:subject>
  <dc:creator>scavazzi</dc:creator>
  <cp:keywords>Subcomisão Temporária da Regulação dos Marcos Rgulatórios, resíduos sólidos</cp:keywords>
  <dc:description/>
  <cp:lastModifiedBy>Pedro Glukhas Cassar Nunes</cp:lastModifiedBy>
  <cp:revision>2</cp:revision>
  <cp:lastPrinted>2016-11-10T12:24:00Z</cp:lastPrinted>
  <dcterms:created xsi:type="dcterms:W3CDTF">2016-12-14T16:51:00Z</dcterms:created>
  <dcterms:modified xsi:type="dcterms:W3CDTF">2016-12-14T16:51:00Z</dcterms:modified>
</cp:coreProperties>
</file>